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pacing w:line="400" w:lineRule="exact"/>
        <w:jc w:val="center"/>
        <w:rPr>
          <w:rFonts w:ascii="Calibri" w:hAnsi="Calibri" w:cs="Calibri"/>
          <w:sz w:val="21"/>
          <w:szCs w:val="21"/>
        </w:rPr>
      </w:pPr>
      <w:r>
        <w:rPr>
          <w:rFonts w:hint="eastAsia" w:ascii="宋体" w:hAnsi="宋体" w:eastAsia="宋体" w:cs="宋体"/>
          <w:b/>
          <w:sz w:val="44"/>
          <w:szCs w:val="44"/>
        </w:rPr>
        <w:t>招标公告</w:t>
      </w:r>
    </w:p>
    <w:p>
      <w:pPr>
        <w:pStyle w:val="7"/>
        <w:widowControl/>
        <w:spacing w:line="400" w:lineRule="exact"/>
        <w:jc w:val="center"/>
        <w:rPr>
          <w:rFonts w:hint="eastAsia" w:ascii="宋体" w:hAnsi="宋体" w:eastAsia="宋体" w:cs="宋体"/>
        </w:rPr>
      </w:pPr>
      <w:r>
        <w:rPr>
          <w:rFonts w:hint="eastAsia" w:ascii="宋体" w:hAnsi="宋体" w:eastAsia="宋体" w:cs="宋体"/>
          <w:sz w:val="30"/>
          <w:szCs w:val="30"/>
        </w:rPr>
        <w:t> </w:t>
      </w:r>
      <w:r>
        <w:rPr>
          <w:rFonts w:hint="eastAsia" w:ascii="宋体" w:hAnsi="宋体" w:eastAsia="宋体" w:cs="宋体"/>
        </w:rPr>
        <w:t>招标编号：粤穗科[20</w:t>
      </w:r>
      <w:r>
        <w:rPr>
          <w:rFonts w:hint="eastAsia" w:ascii="宋体" w:hAnsi="宋体" w:eastAsia="宋体" w:cs="宋体"/>
          <w:lang w:val="en-US" w:eastAsia="zh-CN"/>
        </w:rPr>
        <w:t>22</w:t>
      </w:r>
      <w:r>
        <w:rPr>
          <w:rFonts w:hint="eastAsia" w:ascii="宋体" w:hAnsi="宋体" w:eastAsia="宋体" w:cs="宋体"/>
        </w:rPr>
        <w:t>]莆招字第0</w:t>
      </w:r>
      <w:r>
        <w:rPr>
          <w:rFonts w:hint="eastAsia" w:ascii="宋体" w:hAnsi="宋体" w:eastAsia="宋体" w:cs="宋体"/>
          <w:lang w:val="en-US" w:eastAsia="zh-CN"/>
        </w:rPr>
        <w:t>07</w:t>
      </w:r>
      <w:r>
        <w:rPr>
          <w:rFonts w:hint="eastAsia" w:ascii="宋体" w:hAnsi="宋体" w:eastAsia="宋体" w:cs="宋体"/>
        </w:rPr>
        <w:t>号</w:t>
      </w:r>
    </w:p>
    <w:p>
      <w:pPr>
        <w:pStyle w:val="7"/>
        <w:widowControl/>
        <w:spacing w:line="400" w:lineRule="exact"/>
        <w:ind w:firstLine="480"/>
        <w:jc w:val="both"/>
        <w:rPr>
          <w:rFonts w:ascii="Calibri" w:hAnsi="Calibri" w:cs="Calibri"/>
          <w:sz w:val="21"/>
          <w:szCs w:val="21"/>
        </w:rPr>
      </w:pPr>
      <w:r>
        <w:rPr>
          <w:rFonts w:hint="eastAsia" w:ascii="宋体" w:hAnsi="宋体" w:eastAsia="宋体" w:cs="宋体"/>
          <w:b/>
        </w:rPr>
        <w:t>1. 招标条件</w:t>
      </w:r>
    </w:p>
    <w:p>
      <w:pPr>
        <w:pStyle w:val="7"/>
        <w:widowControl/>
        <w:spacing w:line="400" w:lineRule="exact"/>
        <w:ind w:firstLine="499"/>
        <w:rPr>
          <w:rFonts w:ascii="Calibri" w:hAnsi="Calibri" w:cs="Calibri"/>
          <w:sz w:val="21"/>
          <w:szCs w:val="21"/>
        </w:rPr>
      </w:pPr>
      <w:r>
        <w:rPr>
          <w:rFonts w:hint="eastAsia" w:ascii="宋体" w:hAnsi="宋体" w:eastAsia="宋体" w:cs="宋体"/>
        </w:rPr>
        <w:t>本招标项目</w:t>
      </w:r>
      <w:r>
        <w:rPr>
          <w:rFonts w:hint="eastAsia" w:ascii="宋体" w:hAnsi="宋体" w:cs="宋体"/>
          <w:sz w:val="24"/>
          <w:u w:val="single"/>
        </w:rPr>
        <w:t>莆田第八中学（含初中部）新校区工程建设项目（一期）桩基检</w:t>
      </w:r>
      <w:r>
        <w:rPr>
          <w:rFonts w:hint="eastAsia" w:ascii="宋体" w:hAnsi="宋体" w:cs="宋体"/>
          <w:sz w:val="24"/>
          <w:u w:val="single"/>
          <w:lang w:eastAsia="zh-CN"/>
        </w:rPr>
        <w:t>测</w:t>
      </w:r>
      <w:r>
        <w:rPr>
          <w:rFonts w:hint="eastAsia" w:ascii="宋体" w:hAnsi="宋体" w:cs="宋体"/>
          <w:sz w:val="24"/>
          <w:u w:val="single"/>
        </w:rPr>
        <w:t>项目</w:t>
      </w:r>
      <w:r>
        <w:rPr>
          <w:rFonts w:hint="eastAsia" w:ascii="宋体" w:hAnsi="宋体" w:eastAsia="宋体" w:cs="宋体"/>
        </w:rPr>
        <w:t>已批准建设，项目业主为</w:t>
      </w:r>
      <w:r>
        <w:rPr>
          <w:rFonts w:hint="eastAsia" w:ascii="宋体" w:hAnsi="宋体" w:eastAsia="宋体" w:cs="宋体"/>
          <w:u w:val="single"/>
        </w:rPr>
        <w:t> </w:t>
      </w:r>
      <w:r>
        <w:rPr>
          <w:rFonts w:hint="eastAsia" w:ascii="宋体" w:hAnsi="宋体" w:cs="宋体"/>
          <w:sz w:val="24"/>
          <w:u w:val="single"/>
        </w:rPr>
        <w:t>莆田第八中学</w:t>
      </w:r>
      <w:r>
        <w:rPr>
          <w:rFonts w:hint="eastAsia" w:ascii="宋体" w:hAnsi="宋体" w:eastAsia="宋体" w:cs="宋体"/>
        </w:rPr>
        <w:t>， 建设资金来自</w:t>
      </w:r>
      <w:r>
        <w:rPr>
          <w:rFonts w:hint="eastAsia" w:ascii="宋体" w:hAnsi="宋体" w:eastAsia="宋体" w:cs="宋体"/>
          <w:u w:val="single"/>
          <w:lang w:val="en-US" w:eastAsia="zh-CN"/>
        </w:rPr>
        <w:t xml:space="preserve">  </w:t>
      </w:r>
      <w:r>
        <w:rPr>
          <w:rFonts w:hint="eastAsia" w:ascii="宋体" w:hAnsi="宋体" w:eastAsia="宋体" w:cs="宋体"/>
          <w:u w:val="single"/>
        </w:rPr>
        <w:t>财政拨款</w:t>
      </w:r>
      <w:r>
        <w:rPr>
          <w:rFonts w:hint="eastAsia" w:ascii="宋体" w:hAnsi="宋体" w:eastAsia="宋体" w:cs="宋体"/>
          <w:u w:val="single"/>
          <w:lang w:val="en-US" w:eastAsia="zh-CN"/>
        </w:rPr>
        <w:t xml:space="preserve">  </w:t>
      </w:r>
      <w:r>
        <w:rPr>
          <w:rFonts w:hint="eastAsia" w:ascii="宋体" w:hAnsi="宋体" w:eastAsia="宋体" w:cs="宋体"/>
        </w:rPr>
        <w:t>(资金来源)，招标人为</w:t>
      </w:r>
      <w:r>
        <w:rPr>
          <w:rFonts w:hint="eastAsia" w:ascii="宋体" w:hAnsi="宋体" w:eastAsia="宋体" w:cs="宋体"/>
          <w:u w:val="single"/>
        </w:rPr>
        <w:t> </w:t>
      </w:r>
      <w:r>
        <w:rPr>
          <w:rFonts w:hint="eastAsia" w:ascii="宋体" w:hAnsi="宋体" w:cs="宋体"/>
          <w:sz w:val="24"/>
          <w:u w:val="single"/>
        </w:rPr>
        <w:t>莆田第八中学</w:t>
      </w:r>
      <w:r>
        <w:rPr>
          <w:rFonts w:hint="eastAsia" w:ascii="宋体" w:hAnsi="宋体" w:eastAsia="宋体" w:cs="宋体"/>
        </w:rPr>
        <w:t>，委托的招标代理单位为</w:t>
      </w:r>
      <w:r>
        <w:rPr>
          <w:rFonts w:hint="eastAsia" w:ascii="宋体" w:hAnsi="宋体" w:eastAsia="宋体" w:cs="宋体"/>
          <w:u w:val="single"/>
        </w:rPr>
        <w:t> </w:t>
      </w:r>
      <w:r>
        <w:rPr>
          <w:rFonts w:hint="eastAsia" w:ascii="宋体" w:hAnsi="宋体" w:eastAsia="宋体" w:cs="宋体"/>
          <w:u w:val="single"/>
          <w:lang w:val="en-US" w:eastAsia="zh-CN"/>
        </w:rPr>
        <w:t>广州穗科建设管理有限公司</w:t>
      </w:r>
      <w:r>
        <w:rPr>
          <w:rFonts w:hint="eastAsia" w:ascii="宋体" w:hAnsi="宋体" w:eastAsia="宋体" w:cs="宋体"/>
          <w:u w:val="single"/>
        </w:rPr>
        <w:t>。</w:t>
      </w:r>
      <w:r>
        <w:rPr>
          <w:rFonts w:hint="eastAsia" w:ascii="宋体" w:hAnsi="宋体" w:eastAsia="宋体" w:cs="宋体"/>
        </w:rPr>
        <w:t>项目已具备招标条件，现对该项目的桩基检测邀请</w:t>
      </w:r>
      <w:r>
        <w:rPr>
          <w:rFonts w:hint="eastAsia" w:ascii="宋体" w:hAnsi="宋体" w:eastAsia="宋体" w:cs="宋体"/>
          <w:u w:val="single"/>
          <w:lang w:val="en-US" w:eastAsia="zh-CN"/>
        </w:rPr>
        <w:t>福建省鸿建工程检测有限公司 、福建工大建设工程检测有限公司、福建省万兴达工程检测有限公司</w:t>
      </w:r>
      <w:r>
        <w:rPr>
          <w:rFonts w:hint="eastAsia" w:ascii="宋体" w:hAnsi="宋体" w:eastAsia="宋体" w:cs="宋体"/>
          <w:lang w:val="en-US" w:eastAsia="zh-CN"/>
        </w:rPr>
        <w:t>3</w:t>
      </w:r>
      <w:r>
        <w:rPr>
          <w:rFonts w:hint="eastAsia" w:ascii="宋体" w:hAnsi="宋体" w:eastAsia="宋体" w:cs="宋体"/>
        </w:rPr>
        <w:t>家单位参与投标。</w:t>
      </w:r>
    </w:p>
    <w:p>
      <w:pPr>
        <w:pStyle w:val="7"/>
        <w:widowControl/>
        <w:spacing w:line="400" w:lineRule="exact"/>
        <w:ind w:firstLine="510"/>
        <w:jc w:val="both"/>
        <w:rPr>
          <w:rFonts w:ascii="Calibri" w:hAnsi="Calibri" w:cs="Calibri"/>
          <w:sz w:val="21"/>
          <w:szCs w:val="21"/>
        </w:rPr>
      </w:pPr>
      <w:r>
        <w:rPr>
          <w:rFonts w:hint="eastAsia" w:ascii="宋体" w:hAnsi="宋体" w:eastAsia="宋体" w:cs="宋体"/>
          <w:b/>
        </w:rPr>
        <w:t>2. 项目概况和招标范围</w:t>
      </w:r>
    </w:p>
    <w:p>
      <w:pPr>
        <w:pStyle w:val="7"/>
        <w:widowControl/>
        <w:spacing w:line="400" w:lineRule="exact"/>
        <w:ind w:firstLine="510"/>
        <w:rPr>
          <w:rFonts w:ascii="Calibri" w:hAnsi="Calibri" w:cs="Calibri"/>
          <w:sz w:val="21"/>
          <w:szCs w:val="21"/>
        </w:rPr>
      </w:pPr>
      <w:r>
        <w:rPr>
          <w:rFonts w:hint="eastAsia" w:ascii="宋体" w:hAnsi="宋体" w:eastAsia="宋体" w:cs="宋体"/>
        </w:rPr>
        <w:t>1) 建设地点：</w:t>
      </w:r>
      <w:r>
        <w:rPr>
          <w:rFonts w:hint="eastAsia" w:ascii="宋体" w:hAnsi="宋体" w:eastAsia="宋体" w:cs="宋体"/>
          <w:u w:val="single"/>
        </w:rPr>
        <w:t>莆田市</w:t>
      </w:r>
      <w:r>
        <w:rPr>
          <w:rFonts w:hint="eastAsia" w:ascii="宋体" w:hAnsi="宋体" w:eastAsia="宋体" w:cs="宋体"/>
        </w:rPr>
        <w:t>；</w:t>
      </w:r>
    </w:p>
    <w:p>
      <w:pPr>
        <w:pStyle w:val="7"/>
        <w:widowControl/>
        <w:spacing w:line="400" w:lineRule="exact"/>
        <w:ind w:firstLine="510"/>
        <w:rPr>
          <w:rFonts w:ascii="Calibri" w:hAnsi="Calibri" w:cs="Calibri"/>
          <w:sz w:val="21"/>
          <w:szCs w:val="21"/>
        </w:rPr>
      </w:pPr>
      <w:r>
        <w:rPr>
          <w:rFonts w:hint="eastAsia" w:ascii="宋体" w:hAnsi="宋体" w:eastAsia="宋体" w:cs="宋体"/>
        </w:rPr>
        <w:t>2) 工程建设规模：</w:t>
      </w:r>
      <w:r>
        <w:rPr>
          <w:rFonts w:hint="eastAsia" w:ascii="宋体" w:hAnsi="宋体" w:eastAsia="宋体" w:cs="宋体"/>
          <w:u w:val="single"/>
        </w:rPr>
        <w:t>约</w:t>
      </w:r>
      <w:r>
        <w:rPr>
          <w:rFonts w:hint="eastAsia" w:ascii="宋体" w:hAnsi="宋体" w:eastAsia="宋体" w:cs="宋体"/>
          <w:u w:val="single"/>
          <w:lang w:val="en-US" w:eastAsia="zh-CN"/>
        </w:rPr>
        <w:t>24</w:t>
      </w:r>
      <w:r>
        <w:rPr>
          <w:rFonts w:hint="eastAsia" w:ascii="宋体" w:hAnsi="宋体" w:eastAsia="宋体" w:cs="宋体"/>
          <w:u w:val="single"/>
        </w:rPr>
        <w:t>万元  </w:t>
      </w:r>
      <w:r>
        <w:rPr>
          <w:rFonts w:hint="eastAsia" w:ascii="宋体" w:hAnsi="宋体" w:eastAsia="宋体" w:cs="宋体"/>
        </w:rPr>
        <w:t>；</w:t>
      </w:r>
    </w:p>
    <w:p>
      <w:pPr>
        <w:pStyle w:val="7"/>
        <w:widowControl/>
        <w:spacing w:line="400" w:lineRule="exact"/>
        <w:ind w:firstLine="510"/>
        <w:rPr>
          <w:rFonts w:hint="eastAsia" w:ascii="宋体" w:hAnsi="宋体" w:eastAsia="宋体" w:cs="宋体"/>
          <w:u w:val="single"/>
        </w:rPr>
      </w:pPr>
      <w:r>
        <w:rPr>
          <w:rFonts w:hint="eastAsia" w:ascii="宋体" w:hAnsi="宋体" w:eastAsia="宋体" w:cs="宋体"/>
        </w:rPr>
        <w:t>3) 招标范围和内容：</w:t>
      </w:r>
      <w:r>
        <w:rPr>
          <w:rFonts w:hint="eastAsia" w:ascii="宋体" w:hAnsi="宋体" w:eastAsia="宋体" w:cs="宋体"/>
          <w:u w:val="single"/>
        </w:rPr>
        <w:t>水泥搅拌桩</w:t>
      </w:r>
      <w:r>
        <w:rPr>
          <w:rFonts w:hint="eastAsia" w:ascii="宋体" w:hAnsi="宋体" w:eastAsia="宋体" w:cs="宋体"/>
          <w:u w:val="single"/>
          <w:lang w:eastAsia="zh-CN"/>
        </w:rPr>
        <w:t>：</w:t>
      </w:r>
      <w:r>
        <w:rPr>
          <w:rFonts w:hint="eastAsia" w:ascii="宋体" w:hAnsi="宋体" w:eastAsia="宋体" w:cs="宋体"/>
          <w:u w:val="single"/>
        </w:rPr>
        <w:t>轻便触探</w:t>
      </w:r>
      <w:r>
        <w:rPr>
          <w:rFonts w:hint="eastAsia" w:ascii="宋体" w:hAnsi="宋体" w:eastAsia="宋体" w:cs="宋体"/>
          <w:u w:val="single"/>
          <w:lang w:eastAsia="zh-CN"/>
        </w:rPr>
        <w:t>、</w:t>
      </w:r>
      <w:r>
        <w:rPr>
          <w:rFonts w:hint="eastAsia" w:ascii="宋体" w:hAnsi="宋体" w:eastAsia="宋体" w:cs="宋体"/>
          <w:u w:val="single"/>
        </w:rPr>
        <w:t>单桩竖向抗压静载试验</w:t>
      </w:r>
      <w:r>
        <w:rPr>
          <w:rFonts w:hint="eastAsia" w:ascii="宋体" w:hAnsi="宋体" w:eastAsia="宋体" w:cs="宋体"/>
          <w:u w:val="single"/>
          <w:lang w:eastAsia="zh-CN"/>
        </w:rPr>
        <w:t>、</w:t>
      </w:r>
      <w:r>
        <w:rPr>
          <w:rFonts w:hint="eastAsia" w:ascii="宋体" w:hAnsi="宋体" w:eastAsia="宋体" w:cs="宋体"/>
          <w:u w:val="single"/>
        </w:rPr>
        <w:t>复合地基载荷试验</w:t>
      </w:r>
      <w:r>
        <w:rPr>
          <w:rFonts w:hint="eastAsia" w:ascii="宋体" w:hAnsi="宋体" w:eastAsia="宋体" w:cs="宋体"/>
          <w:u w:val="single"/>
          <w:lang w:eastAsia="zh-CN"/>
        </w:rPr>
        <w:t>，</w:t>
      </w:r>
      <w:r>
        <w:rPr>
          <w:rFonts w:hint="eastAsia" w:ascii="宋体" w:hAnsi="宋体" w:eastAsia="宋体" w:cs="宋体"/>
          <w:u w:val="single"/>
        </w:rPr>
        <w:t>高压旋喷桩</w:t>
      </w:r>
      <w:r>
        <w:rPr>
          <w:rFonts w:hint="eastAsia" w:ascii="宋体" w:hAnsi="宋体" w:eastAsia="宋体" w:cs="宋体"/>
          <w:u w:val="single"/>
          <w:lang w:eastAsia="zh-CN"/>
        </w:rPr>
        <w:t>：</w:t>
      </w:r>
      <w:r>
        <w:rPr>
          <w:rFonts w:hint="eastAsia" w:ascii="宋体" w:hAnsi="宋体" w:eastAsia="宋体" w:cs="宋体"/>
          <w:u w:val="single"/>
        </w:rPr>
        <w:t>单桩竖向抗压静载试验</w:t>
      </w:r>
      <w:r>
        <w:rPr>
          <w:rFonts w:hint="eastAsia" w:ascii="宋体" w:hAnsi="宋体" w:eastAsia="宋体" w:cs="宋体"/>
          <w:u w:val="single"/>
          <w:lang w:eastAsia="zh-CN"/>
        </w:rPr>
        <w:t>、</w:t>
      </w:r>
      <w:r>
        <w:rPr>
          <w:rFonts w:hint="eastAsia" w:ascii="宋体" w:hAnsi="宋体" w:eastAsia="宋体" w:cs="宋体"/>
          <w:u w:val="single"/>
        </w:rPr>
        <w:t>复合地基载荷试验。</w:t>
      </w:r>
    </w:p>
    <w:p>
      <w:pPr>
        <w:pStyle w:val="7"/>
        <w:widowControl/>
        <w:spacing w:line="400" w:lineRule="exact"/>
        <w:ind w:firstLine="510"/>
        <w:rPr>
          <w:rFonts w:hint="eastAsia" w:ascii="宋体" w:hAnsi="宋体" w:eastAsia="宋体" w:cs="宋体"/>
          <w:u w:val="single"/>
        </w:rPr>
      </w:pPr>
      <w:r>
        <w:rPr>
          <w:rFonts w:hint="eastAsia" w:ascii="宋体" w:hAnsi="宋体" w:eastAsia="宋体" w:cs="宋体"/>
        </w:rPr>
        <w:t>4) 工期要求：</w:t>
      </w:r>
      <w:r>
        <w:rPr>
          <w:rFonts w:hint="eastAsia" w:ascii="宋体" w:hAnsi="宋体" w:eastAsia="宋体" w:cs="宋体"/>
          <w:u w:val="single"/>
        </w:rPr>
        <w:t>桩基工程检测根据本工程桩基施工实际进度及现场施工管理要求安排检测周期，在接到招标人通知后2日内进场实施检测且在每次桩基检测完成后3个工作日内提供相应的检测数据简报，7 个工作日内提供正式、规范合格有效的检测报告；每个阶段（以招标人的通知书为准、且不再因各次的进出场而另行计费）的抗压静载试验每根桩进场堆载、实验共计 3日历天（因场地及天气情况等非中标人原因造成延误的，经招标人及监理确认后工期予以顺延）， 低应变动力检测在桩头处理结束后一天后完成。注：根据现场工期要求，建设单位有权要求中标人增加检测设备、技术人员及材料。</w:t>
      </w:r>
    </w:p>
    <w:p>
      <w:pPr>
        <w:pStyle w:val="7"/>
        <w:widowControl/>
        <w:spacing w:line="400" w:lineRule="exact"/>
        <w:ind w:firstLine="510"/>
        <w:rPr>
          <w:rFonts w:ascii="宋体" w:hAnsi="宋体" w:eastAsia="宋体" w:cs="宋体"/>
          <w:u w:val="single"/>
        </w:rPr>
      </w:pPr>
      <w:r>
        <w:rPr>
          <w:rFonts w:hint="eastAsia" w:ascii="宋体" w:hAnsi="宋体" w:eastAsia="宋体" w:cs="宋体"/>
        </w:rPr>
        <w:t>5) 工程质量要求：</w:t>
      </w:r>
      <w:r>
        <w:rPr>
          <w:rFonts w:hint="eastAsia" w:ascii="宋体" w:hAnsi="宋体" w:eastAsia="宋体" w:cs="宋体"/>
          <w:u w:val="single"/>
        </w:rPr>
        <w:t>符合国家《建筑基桩检测技术规范》（JGJ106-2003、J256-2003）、强制性标准、设计及有关规范规定要求。</w:t>
      </w:r>
    </w:p>
    <w:p>
      <w:pPr>
        <w:pStyle w:val="7"/>
        <w:widowControl/>
        <w:spacing w:line="400" w:lineRule="exact"/>
        <w:ind w:firstLine="510"/>
        <w:jc w:val="both"/>
        <w:rPr>
          <w:rFonts w:ascii="宋体" w:hAnsi="宋体" w:eastAsia="宋体" w:cs="宋体"/>
          <w:b/>
        </w:rPr>
      </w:pPr>
      <w:r>
        <w:rPr>
          <w:rFonts w:hint="eastAsia" w:ascii="宋体" w:hAnsi="宋体" w:eastAsia="宋体" w:cs="宋体"/>
          <w:b/>
        </w:rPr>
        <w:t>3. 投标人资格要求及审查办法</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1、获得工商部门颁发营业执照的法人经济实体；</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2.本招标项目要求投标人</w:t>
      </w:r>
      <w:r>
        <w:rPr>
          <w:rFonts w:hint="eastAsia" w:ascii="宋体" w:hAnsi="宋体" w:eastAsia="宋体" w:cs="宋体"/>
          <w:sz w:val="24"/>
          <w:szCs w:val="24"/>
          <w:u w:val="single"/>
        </w:rPr>
        <w:t>具备行政主管部门颁发有效的建筑地基基础工程检测资质</w:t>
      </w:r>
      <w:r>
        <w:rPr>
          <w:rFonts w:hint="eastAsia" w:ascii="宋体" w:hAnsi="宋体" w:eastAsia="宋体" w:cs="宋体"/>
          <w:sz w:val="24"/>
          <w:szCs w:val="24"/>
        </w:rPr>
        <w:t>的企业法人。拟派的项目或桩基检测上岗证负责人须具有</w:t>
      </w:r>
      <w:r>
        <w:rPr>
          <w:rFonts w:hint="eastAsia" w:ascii="宋体" w:hAnsi="宋体" w:eastAsia="宋体" w:cs="宋体"/>
          <w:sz w:val="24"/>
          <w:szCs w:val="24"/>
          <w:u w:val="single"/>
        </w:rPr>
        <w:t>工程师及以上职称证书、工程试验检测资格证书</w:t>
      </w:r>
      <w:r>
        <w:rPr>
          <w:rFonts w:hint="eastAsia" w:ascii="宋体" w:hAnsi="宋体" w:eastAsia="宋体" w:cs="宋体"/>
          <w:sz w:val="24"/>
          <w:szCs w:val="24"/>
        </w:rPr>
        <w:t>，同时项目负责人须是申请人本企业在职人员（以证书上的工作单位为准，若项目负责人的职称证书中没有体现工作单位或工作单位名称与投标人的名称不符的，须提供相该人员近6个月的社保(养老保险和失业保险)缴费证明或岗位资格证书)。拟派出的检测人员具备本工程所有检测项目的相应上岗证；</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3.具有省级及以上计量行政部门颁发的CMA计量认证证书。近两年无行业主管部门因桩基检测通报处理，未被列入“福建省检测机构黑名单”的单位；</w:t>
      </w:r>
    </w:p>
    <w:p>
      <w:pPr>
        <w:pStyle w:val="7"/>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4.本招标工程项目不接受联合体投标。</w:t>
      </w:r>
    </w:p>
    <w:p>
      <w:pPr>
        <w:pStyle w:val="7"/>
        <w:keepNext w:val="0"/>
        <w:keepLines w:val="0"/>
        <w:pageBreakBefore w:val="0"/>
        <w:widowControl/>
        <w:kinsoku/>
        <w:wordWrap/>
        <w:overflowPunct/>
        <w:topLinePunct w:val="0"/>
        <w:autoSpaceDE/>
        <w:autoSpaceDN/>
        <w:bidi w:val="0"/>
        <w:adjustRightInd/>
        <w:snapToGrid/>
        <w:spacing w:line="400" w:lineRule="exact"/>
        <w:ind w:firstLine="482" w:firstLineChars="200"/>
        <w:jc w:val="both"/>
        <w:textAlignment w:val="auto"/>
        <w:rPr>
          <w:rFonts w:ascii="Calibri" w:hAnsi="Calibri" w:cs="Calibri"/>
          <w:sz w:val="21"/>
          <w:szCs w:val="21"/>
        </w:rPr>
      </w:pPr>
      <w:r>
        <w:rPr>
          <w:rFonts w:hint="eastAsia" w:ascii="宋体" w:hAnsi="宋体" w:eastAsia="宋体" w:cs="宋体"/>
          <w:b/>
        </w:rPr>
        <w:t>4. 招标文件的获取</w:t>
      </w:r>
    </w:p>
    <w:p>
      <w:pPr>
        <w:pStyle w:val="7"/>
        <w:widowControl/>
        <w:spacing w:line="400" w:lineRule="exact"/>
        <w:ind w:firstLine="510"/>
        <w:jc w:val="both"/>
        <w:rPr>
          <w:rFonts w:hint="eastAsia" w:ascii="宋体" w:hAnsi="宋体" w:cs="宋体"/>
          <w:szCs w:val="21"/>
        </w:rPr>
      </w:pPr>
      <w:r>
        <w:rPr>
          <w:rFonts w:hint="eastAsia" w:ascii="宋体" w:hAnsi="宋体" w:cs="宋体"/>
          <w:szCs w:val="21"/>
          <w:lang w:val="en-US" w:eastAsia="zh-CN"/>
        </w:rPr>
        <w:t>　4.1招标人自2022年7月29日起</w:t>
      </w:r>
      <w:r>
        <w:rPr>
          <w:rFonts w:hint="eastAsia" w:ascii="宋体" w:hAnsi="宋体" w:eastAsia="宋体" w:cs="Times New Roman"/>
          <w:color w:val="000000"/>
          <w:sz w:val="24"/>
        </w:rPr>
        <w:t>莆田市</w:t>
      </w:r>
      <w:r>
        <w:rPr>
          <w:rFonts w:hint="eastAsia" w:ascii="宋体" w:hAnsi="宋体" w:eastAsia="宋体" w:cs="Times New Roman"/>
          <w:sz w:val="24"/>
        </w:rPr>
        <w:t>荔城区人民政府网</w:t>
      </w:r>
      <w:r>
        <w:rPr>
          <w:rFonts w:hint="eastAsia" w:ascii="宋体" w:hAnsi="宋体"/>
          <w:bCs/>
          <w:color w:val="000000"/>
          <w:sz w:val="24"/>
          <w:lang w:val="en-US" w:eastAsia="zh-CN"/>
        </w:rPr>
        <w:t>http://www.ptlc.gov.cn/ztzl/jyzl/--（教育专栏）</w:t>
      </w:r>
      <w:r>
        <w:rPr>
          <w:rFonts w:hint="eastAsia" w:ascii="宋体" w:hAnsi="宋体" w:cs="宋体"/>
          <w:szCs w:val="21"/>
          <w:lang w:val="en-US" w:eastAsia="zh-CN"/>
        </w:rPr>
        <w:t>发布招标文件，投标人可登录网站自行下载招标文件。</w:t>
      </w:r>
    </w:p>
    <w:p>
      <w:pPr>
        <w:pStyle w:val="7"/>
        <w:widowControl/>
        <w:spacing w:line="400" w:lineRule="exact"/>
        <w:ind w:firstLine="510"/>
        <w:jc w:val="both"/>
        <w:rPr>
          <w:rFonts w:hint="eastAsia" w:ascii="宋体" w:hAnsi="宋体" w:cs="宋体"/>
          <w:szCs w:val="21"/>
        </w:rPr>
      </w:pPr>
      <w:r>
        <w:rPr>
          <w:rFonts w:hint="eastAsia" w:ascii="宋体" w:hAnsi="宋体" w:cs="宋体"/>
          <w:szCs w:val="21"/>
          <w:lang w:val="en-US" w:eastAsia="zh-CN"/>
        </w:rPr>
        <w:t>　4.2 书面招标文件与网上下载的招标文件不一致的，以</w:t>
      </w:r>
      <w:r>
        <w:rPr>
          <w:rFonts w:hint="eastAsia" w:ascii="宋体" w:hAnsi="宋体" w:eastAsia="宋体" w:cs="Times New Roman"/>
          <w:color w:val="000000"/>
          <w:sz w:val="24"/>
        </w:rPr>
        <w:t>莆田市</w:t>
      </w:r>
      <w:r>
        <w:rPr>
          <w:rFonts w:hint="eastAsia" w:ascii="宋体" w:hAnsi="宋体" w:eastAsia="宋体" w:cs="Times New Roman"/>
          <w:sz w:val="24"/>
        </w:rPr>
        <w:t>荔城区人民政府网</w:t>
      </w:r>
      <w:r>
        <w:rPr>
          <w:rFonts w:hint="eastAsia" w:ascii="宋体" w:hAnsi="宋体"/>
          <w:bCs/>
          <w:color w:val="000000"/>
          <w:sz w:val="24"/>
          <w:lang w:val="en-US" w:eastAsia="zh-CN"/>
        </w:rPr>
        <w:t>http://www.ptlc.gov.cn/ztzl/jyzl/--（教育专栏）</w:t>
      </w:r>
      <w:r>
        <w:rPr>
          <w:rFonts w:hint="eastAsia" w:ascii="宋体" w:hAnsi="宋体" w:cs="宋体"/>
          <w:szCs w:val="21"/>
          <w:lang w:val="en-US" w:eastAsia="zh-CN"/>
        </w:rPr>
        <w:t>下载的为准。</w:t>
      </w:r>
    </w:p>
    <w:p>
      <w:pPr>
        <w:pStyle w:val="7"/>
        <w:widowControl/>
        <w:spacing w:line="400" w:lineRule="exact"/>
        <w:ind w:firstLine="510"/>
        <w:jc w:val="both"/>
        <w:rPr>
          <w:rFonts w:ascii="Calibri" w:hAnsi="Calibri" w:cs="Calibri"/>
          <w:sz w:val="21"/>
          <w:szCs w:val="21"/>
        </w:rPr>
      </w:pPr>
      <w:r>
        <w:rPr>
          <w:rFonts w:hint="eastAsia" w:ascii="宋体" w:hAnsi="宋体" w:eastAsia="宋体" w:cs="宋体"/>
          <w:b/>
        </w:rPr>
        <w:t>5. 评标办法</w:t>
      </w:r>
    </w:p>
    <w:p>
      <w:pPr>
        <w:pStyle w:val="7"/>
        <w:widowControl/>
        <w:spacing w:line="400" w:lineRule="exact"/>
        <w:jc w:val="both"/>
        <w:rPr>
          <w:rFonts w:ascii="Calibri" w:hAnsi="Calibri" w:cs="Calibri"/>
          <w:sz w:val="21"/>
          <w:szCs w:val="21"/>
        </w:rPr>
      </w:pPr>
      <w:r>
        <w:rPr>
          <w:rFonts w:hint="eastAsia" w:ascii="宋体" w:hAnsi="宋体" w:eastAsia="宋体" w:cs="宋体"/>
        </w:rPr>
        <w:t>    本招标项目采用的评标办法：</w:t>
      </w:r>
      <w:r>
        <w:rPr>
          <w:rFonts w:hint="eastAsia" w:ascii="宋体" w:hAnsi="宋体" w:eastAsia="宋体" w:cs="宋体"/>
          <w:b/>
          <w:u w:val="single"/>
        </w:rPr>
        <w:t>简单低价法。</w:t>
      </w:r>
    </w:p>
    <w:p>
      <w:pPr>
        <w:pStyle w:val="7"/>
        <w:widowControl/>
        <w:spacing w:line="400" w:lineRule="exact"/>
        <w:ind w:firstLine="510"/>
        <w:rPr>
          <w:rFonts w:ascii="Calibri" w:hAnsi="Calibri" w:cs="Calibri"/>
          <w:sz w:val="21"/>
          <w:szCs w:val="21"/>
        </w:rPr>
      </w:pPr>
      <w:r>
        <w:rPr>
          <w:rFonts w:hint="eastAsia" w:ascii="宋体" w:hAnsi="宋体" w:eastAsia="宋体" w:cs="宋体"/>
          <w:b/>
        </w:rPr>
        <w:t>6. 投标保证金的递交</w:t>
      </w:r>
    </w:p>
    <w:p>
      <w:pPr>
        <w:pStyle w:val="7"/>
        <w:widowControl/>
        <w:spacing w:line="400" w:lineRule="exact"/>
        <w:ind w:right="-686"/>
        <w:rPr>
          <w:rFonts w:ascii="Calibri" w:hAnsi="Calibri" w:cs="Calibri"/>
          <w:sz w:val="21"/>
          <w:szCs w:val="21"/>
        </w:rPr>
      </w:pPr>
      <w:r>
        <w:rPr>
          <w:rFonts w:hint="eastAsia" w:ascii="宋体" w:hAnsi="宋体" w:eastAsia="宋体" w:cs="宋体"/>
        </w:rPr>
        <w:t>  1）本招标项目的投标保证金为人民币</w:t>
      </w:r>
      <w:r>
        <w:rPr>
          <w:rFonts w:hint="eastAsia" w:ascii="宋体" w:hAnsi="宋体" w:eastAsia="宋体" w:cs="宋体"/>
          <w:lang w:eastAsia="zh-CN"/>
        </w:rPr>
        <w:t>肆仟捌佰圆整</w:t>
      </w:r>
      <w:r>
        <w:rPr>
          <w:rFonts w:hint="eastAsia" w:ascii="宋体" w:hAnsi="宋体" w:eastAsia="宋体" w:cs="宋体"/>
        </w:rPr>
        <w:t>（￥</w:t>
      </w:r>
      <w:r>
        <w:rPr>
          <w:rFonts w:hint="eastAsia" w:ascii="宋体" w:hAnsi="宋体" w:eastAsia="宋体" w:cs="宋体"/>
          <w:lang w:val="en-US" w:eastAsia="zh-CN"/>
        </w:rPr>
        <w:t>4800</w:t>
      </w:r>
      <w:r>
        <w:rPr>
          <w:rFonts w:hint="eastAsia" w:ascii="宋体" w:hAnsi="宋体" w:eastAsia="宋体" w:cs="宋体"/>
        </w:rPr>
        <w:t>元）及以上，以现金形式开标会当场交纳。未按要求交纳投标保证金的，招标人拒绝接受（或退回）其投标文件。未中标的投标保证金开标会当场退还；中标人的投标保证金在签订合同后退还其投标人。</w:t>
      </w:r>
    </w:p>
    <w:p>
      <w:pPr>
        <w:pStyle w:val="7"/>
        <w:widowControl/>
        <w:spacing w:line="400" w:lineRule="exact"/>
        <w:ind w:firstLine="510"/>
        <w:rPr>
          <w:rFonts w:ascii="Calibri" w:hAnsi="Calibri" w:cs="Calibri"/>
          <w:sz w:val="21"/>
          <w:szCs w:val="21"/>
        </w:rPr>
      </w:pPr>
      <w:r>
        <w:rPr>
          <w:rFonts w:hint="eastAsia" w:ascii="宋体" w:hAnsi="宋体" w:eastAsia="宋体" w:cs="宋体"/>
          <w:b/>
        </w:rPr>
        <w:t>7. 投标文件的递交</w:t>
      </w:r>
    </w:p>
    <w:p>
      <w:pPr>
        <w:pStyle w:val="7"/>
        <w:widowControl/>
        <w:spacing w:line="400" w:lineRule="exact"/>
        <w:ind w:firstLine="510"/>
        <w:rPr>
          <w:rFonts w:ascii="Calibri" w:hAnsi="Calibri" w:cs="Calibri"/>
          <w:sz w:val="21"/>
          <w:szCs w:val="21"/>
        </w:rPr>
      </w:pPr>
      <w:r>
        <w:rPr>
          <w:rFonts w:hint="eastAsia" w:ascii="宋体" w:hAnsi="宋体" w:eastAsia="宋体" w:cs="宋体"/>
        </w:rPr>
        <w:t>1) 投标文件递交的截止时间(投标截止时间)：</w:t>
      </w:r>
      <w:r>
        <w:rPr>
          <w:rFonts w:hint="eastAsia" w:ascii="宋体" w:hAnsi="宋体" w:cs="宋体"/>
          <w:u w:val="single"/>
        </w:rPr>
        <w:t>20</w:t>
      </w:r>
      <w:r>
        <w:rPr>
          <w:rFonts w:hint="eastAsia" w:ascii="宋体" w:hAnsi="宋体" w:cs="宋体"/>
          <w:u w:val="single"/>
          <w:lang w:val="en-US" w:eastAsia="zh-CN"/>
        </w:rPr>
        <w:t>22</w:t>
      </w:r>
      <w:r>
        <w:rPr>
          <w:rFonts w:hint="eastAsia" w:ascii="宋体" w:hAnsi="宋体" w:cs="宋体"/>
        </w:rPr>
        <w:t>年</w:t>
      </w:r>
      <w:r>
        <w:rPr>
          <w:rFonts w:hint="eastAsia" w:ascii="宋体" w:hAnsi="宋体" w:cs="宋体"/>
          <w:u w:val="single"/>
          <w:lang w:val="en-US" w:eastAsia="zh-CN"/>
        </w:rPr>
        <w:t xml:space="preserve"> 8 </w:t>
      </w:r>
      <w:r>
        <w:rPr>
          <w:rFonts w:hint="eastAsia" w:ascii="宋体" w:hAnsi="宋体" w:cs="宋体"/>
        </w:rPr>
        <w:t>月</w:t>
      </w:r>
      <w:r>
        <w:rPr>
          <w:rFonts w:hint="eastAsia" w:ascii="宋体" w:hAnsi="宋体" w:cs="宋体"/>
          <w:u w:val="single"/>
          <w:lang w:val="en-US" w:eastAsia="zh-CN"/>
        </w:rPr>
        <w:t xml:space="preserve"> 5</w:t>
      </w:r>
      <w:bookmarkStart w:id="0" w:name="_GoBack"/>
      <w:bookmarkEnd w:id="0"/>
      <w:r>
        <w:rPr>
          <w:rFonts w:hint="eastAsia" w:ascii="宋体" w:hAnsi="宋体" w:cs="宋体"/>
          <w:u w:val="single"/>
          <w:lang w:val="en-US" w:eastAsia="zh-CN"/>
        </w:rPr>
        <w:t xml:space="preserve">  </w:t>
      </w:r>
      <w:r>
        <w:rPr>
          <w:rFonts w:hint="eastAsia" w:ascii="宋体" w:hAnsi="宋体" w:cs="宋体"/>
        </w:rPr>
        <w:t>日</w:t>
      </w:r>
      <w:r>
        <w:rPr>
          <w:rFonts w:hint="eastAsia" w:ascii="宋体" w:hAnsi="宋体" w:cs="宋体"/>
          <w:u w:val="single"/>
          <w:lang w:val="en-US" w:eastAsia="zh-CN"/>
        </w:rPr>
        <w:t>15</w:t>
      </w:r>
      <w:r>
        <w:rPr>
          <w:rFonts w:hint="eastAsia" w:ascii="宋体" w:hAnsi="宋体" w:cs="宋体"/>
        </w:rPr>
        <w:t>时</w:t>
      </w:r>
      <w:r>
        <w:rPr>
          <w:rFonts w:hint="eastAsia" w:ascii="宋体" w:hAnsi="宋体" w:cs="宋体"/>
          <w:u w:val="single"/>
        </w:rPr>
        <w:t>30</w:t>
      </w:r>
      <w:r>
        <w:rPr>
          <w:rFonts w:hint="eastAsia" w:ascii="宋体" w:hAnsi="宋体" w:cs="宋体"/>
        </w:rPr>
        <w:t>分</w:t>
      </w:r>
      <w:r>
        <w:rPr>
          <w:rFonts w:hint="eastAsia" w:ascii="宋体" w:hAnsi="宋体" w:eastAsia="宋体" w:cs="宋体"/>
        </w:rPr>
        <w:t>。提交地点为：</w:t>
      </w:r>
      <w:r>
        <w:rPr>
          <w:rFonts w:hint="eastAsia" w:ascii="宋体" w:hAnsi="宋体" w:cs="宋体"/>
          <w:sz w:val="24"/>
          <w:u w:val="single"/>
        </w:rPr>
        <w:t>莆田第八中学会议室</w:t>
      </w:r>
      <w:r>
        <w:rPr>
          <w:rFonts w:hint="eastAsia" w:ascii="宋体" w:hAnsi="宋体" w:eastAsia="宋体" w:cs="宋体"/>
        </w:rPr>
        <w:t>。</w:t>
      </w:r>
    </w:p>
    <w:p>
      <w:pPr>
        <w:pStyle w:val="7"/>
        <w:widowControl/>
        <w:spacing w:line="400" w:lineRule="exact"/>
        <w:ind w:firstLine="510"/>
        <w:rPr>
          <w:rFonts w:ascii="Calibri" w:hAnsi="Calibri" w:cs="Calibri"/>
          <w:sz w:val="21"/>
          <w:szCs w:val="21"/>
        </w:rPr>
      </w:pPr>
      <w:r>
        <w:rPr>
          <w:rFonts w:hint="eastAsia" w:ascii="宋体" w:hAnsi="宋体" w:eastAsia="宋体" w:cs="宋体"/>
        </w:rPr>
        <w:t>2) 逾期送达的或未送达指定地点的投标文件，招标人不予受理。</w:t>
      </w:r>
    </w:p>
    <w:p>
      <w:pPr>
        <w:pStyle w:val="7"/>
        <w:widowControl/>
        <w:spacing w:line="400" w:lineRule="exact"/>
        <w:ind w:firstLine="510"/>
        <w:rPr>
          <w:rFonts w:ascii="Calibri" w:hAnsi="Calibri" w:cs="Calibri"/>
          <w:sz w:val="21"/>
          <w:szCs w:val="21"/>
        </w:rPr>
      </w:pPr>
      <w:r>
        <w:rPr>
          <w:rFonts w:hint="eastAsia" w:ascii="宋体" w:hAnsi="宋体" w:eastAsia="宋体" w:cs="宋体"/>
          <w:b/>
        </w:rPr>
        <w:t>8. 发布公告的媒介</w:t>
      </w:r>
    </w:p>
    <w:p>
      <w:pPr>
        <w:pStyle w:val="7"/>
        <w:widowControl/>
        <w:spacing w:line="400" w:lineRule="exact"/>
        <w:ind w:firstLine="480"/>
        <w:rPr>
          <w:rFonts w:ascii="Calibri" w:hAnsi="Calibri" w:cs="Calibri"/>
          <w:sz w:val="21"/>
          <w:szCs w:val="21"/>
        </w:rPr>
      </w:pPr>
      <w:r>
        <w:rPr>
          <w:rFonts w:hint="eastAsia" w:ascii="宋体" w:hAnsi="宋体" w:eastAsia="宋体" w:cs="宋体"/>
          <w:shd w:val="clear" w:color="auto" w:fill="FFFFFF"/>
        </w:rPr>
        <w:t>招标人同时在</w:t>
      </w:r>
      <w:r>
        <w:rPr>
          <w:rFonts w:hint="eastAsia" w:ascii="宋体" w:hAnsi="宋体" w:eastAsia="宋体" w:cs="Times New Roman"/>
          <w:color w:val="000000"/>
          <w:sz w:val="24"/>
        </w:rPr>
        <w:t>莆田市</w:t>
      </w:r>
      <w:r>
        <w:rPr>
          <w:rFonts w:hint="eastAsia" w:ascii="宋体" w:hAnsi="宋体" w:eastAsia="宋体" w:cs="Times New Roman"/>
          <w:sz w:val="24"/>
        </w:rPr>
        <w:t>荔城区人民政府网</w:t>
      </w:r>
      <w:r>
        <w:rPr>
          <w:rFonts w:hint="eastAsia" w:ascii="宋体" w:hAnsi="宋体"/>
          <w:bCs/>
          <w:color w:val="000000"/>
          <w:sz w:val="24"/>
          <w:lang w:val="en-US" w:eastAsia="zh-CN"/>
        </w:rPr>
        <w:t>http://www.ptlc.gov.cn/ztzl/jyzl/--（教育专栏）</w:t>
      </w:r>
      <w:r>
        <w:rPr>
          <w:rFonts w:hint="eastAsia" w:ascii="宋体" w:hAnsi="宋体" w:eastAsia="宋体" w:cs="宋体"/>
          <w:shd w:val="clear" w:color="auto" w:fill="FFFFFF"/>
        </w:rPr>
        <w:t>发布招标公告。</w:t>
      </w:r>
    </w:p>
    <w:p>
      <w:pPr>
        <w:pStyle w:val="7"/>
        <w:widowControl/>
        <w:spacing w:line="400" w:lineRule="exact"/>
        <w:ind w:firstLine="480"/>
        <w:rPr>
          <w:rFonts w:ascii="Calibri" w:hAnsi="Calibri" w:cs="Calibri"/>
          <w:sz w:val="21"/>
          <w:szCs w:val="21"/>
        </w:rPr>
      </w:pPr>
      <w:r>
        <w:rPr>
          <w:rFonts w:hint="eastAsia" w:ascii="宋体" w:hAnsi="宋体" w:eastAsia="宋体" w:cs="宋体"/>
          <w:b/>
          <w:lang w:val="en-US" w:eastAsia="zh-CN"/>
        </w:rPr>
        <w:t>9</w:t>
      </w:r>
      <w:r>
        <w:rPr>
          <w:rFonts w:hint="eastAsia" w:ascii="宋体" w:hAnsi="宋体" w:eastAsia="宋体" w:cs="宋体"/>
        </w:rPr>
        <w:t>．</w:t>
      </w:r>
      <w:r>
        <w:rPr>
          <w:rFonts w:hint="eastAsia" w:ascii="宋体" w:hAnsi="宋体" w:eastAsia="宋体" w:cs="宋体"/>
          <w:b/>
        </w:rPr>
        <w:t>公告其他说明</w:t>
      </w:r>
      <w:r>
        <w:rPr>
          <w:rFonts w:hint="eastAsia" w:ascii="宋体" w:hAnsi="宋体" w:eastAsia="宋体" w:cs="宋体"/>
        </w:rPr>
        <w:t>：</w:t>
      </w:r>
      <w:r>
        <w:rPr>
          <w:rFonts w:hint="eastAsia" w:ascii="宋体" w:hAnsi="宋体" w:eastAsia="宋体" w:cs="宋体"/>
          <w:u w:val="single"/>
        </w:rPr>
        <w:t>  /    。</w:t>
      </w:r>
    </w:p>
    <w:p>
      <w:pPr>
        <w:pStyle w:val="7"/>
        <w:widowControl/>
        <w:spacing w:line="400" w:lineRule="exact"/>
        <w:ind w:left="510"/>
        <w:rPr>
          <w:rFonts w:hint="eastAsia" w:ascii="宋体" w:hAnsi="宋体" w:eastAsia="宋体" w:cs="宋体"/>
          <w:b/>
        </w:rPr>
      </w:pPr>
      <w:r>
        <w:rPr>
          <w:rFonts w:hint="eastAsia" w:ascii="宋体" w:hAnsi="宋体" w:eastAsia="宋体" w:cs="宋体"/>
          <w:b/>
          <w:lang w:val="en-US" w:eastAsia="zh-CN"/>
        </w:rPr>
        <w:t>10</w:t>
      </w:r>
      <w:r>
        <w:rPr>
          <w:rFonts w:hint="eastAsia" w:ascii="宋体" w:hAnsi="宋体" w:eastAsia="宋体" w:cs="宋体"/>
          <w:b/>
        </w:rPr>
        <w:t>．联系方式</w:t>
      </w:r>
    </w:p>
    <w:p>
      <w:pPr>
        <w:pStyle w:val="7"/>
        <w:widowControl/>
        <w:spacing w:line="400" w:lineRule="exact"/>
        <w:ind w:left="510"/>
        <w:rPr>
          <w:rFonts w:hint="eastAsia" w:ascii="宋体" w:hAnsi="宋体" w:eastAsia="宋体" w:cs="宋体"/>
          <w:b/>
        </w:rPr>
      </w:pPr>
    </w:p>
    <w:p>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招标人：</w:t>
      </w:r>
      <w:r>
        <w:rPr>
          <w:rFonts w:hint="eastAsia" w:ascii="宋体" w:hAnsi="宋体" w:eastAsia="宋体" w:cs="宋体"/>
          <w:bCs/>
          <w:kern w:val="2"/>
          <w:sz w:val="24"/>
          <w:szCs w:val="24"/>
          <w:u w:val="single"/>
          <w:lang w:val="en-US" w:eastAsia="zh-CN" w:bidi="ar-SA"/>
        </w:rPr>
        <w:t>莆田第八中学</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p>
    <w:p>
      <w:pPr>
        <w:pStyle w:val="4"/>
        <w:snapToGrid w:val="0"/>
        <w:spacing w:line="360" w:lineRule="auto"/>
        <w:ind w:firstLine="480"/>
        <w:rPr>
          <w:rFonts w:hint="eastAsia" w:ascii="宋体" w:hAnsi="宋体" w:eastAsia="宋体" w:cs="宋体"/>
          <w:bCs/>
          <w:sz w:val="24"/>
          <w:szCs w:val="24"/>
          <w:lang w:val="en-US" w:eastAsia="zh-CN"/>
        </w:rPr>
      </w:pPr>
      <w:r>
        <w:rPr>
          <w:rFonts w:hint="eastAsia" w:ascii="宋体" w:hAnsi="宋体" w:eastAsia="宋体" w:cs="宋体"/>
          <w:bCs/>
          <w:sz w:val="24"/>
          <w:szCs w:val="24"/>
        </w:rPr>
        <w:t>联系人：</w:t>
      </w:r>
      <w:r>
        <w:rPr>
          <w:rFonts w:hint="eastAsia" w:ascii="宋体" w:hAnsi="宋体" w:eastAsia="宋体" w:cs="宋体"/>
          <w:bCs/>
          <w:sz w:val="24"/>
          <w:szCs w:val="24"/>
          <w:u w:val="single"/>
          <w:lang w:eastAsia="zh-CN"/>
        </w:rPr>
        <w:t>吴先生</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电话：</w:t>
      </w:r>
      <w:r>
        <w:rPr>
          <w:rFonts w:hint="eastAsia" w:ascii="宋体" w:hAnsi="宋体" w:eastAsia="宋体" w:cs="宋体"/>
          <w:bCs/>
          <w:sz w:val="24"/>
          <w:szCs w:val="24"/>
          <w:u w:val="single"/>
          <w:lang w:val="en-US" w:eastAsia="zh-CN"/>
        </w:rPr>
        <w:t>13859820306</w:t>
      </w:r>
      <w:r>
        <w:rPr>
          <w:rFonts w:hint="eastAsia" w:ascii="宋体" w:hAnsi="宋体" w:eastAsia="宋体" w:cs="宋体"/>
          <w:bCs/>
          <w:sz w:val="24"/>
          <w:szCs w:val="24"/>
          <w:lang w:val="en-US" w:eastAsia="zh-CN"/>
        </w:rPr>
        <w:t xml:space="preserve">  </w:t>
      </w:r>
    </w:p>
    <w:p>
      <w:pPr>
        <w:pStyle w:val="4"/>
        <w:snapToGrid w:val="0"/>
        <w:spacing w:line="360" w:lineRule="auto"/>
        <w:ind w:firstLine="480"/>
        <w:rPr>
          <w:rFonts w:hint="eastAsia" w:ascii="宋体" w:hAnsi="宋体" w:eastAsia="宋体" w:cs="宋体"/>
          <w:bCs/>
          <w:sz w:val="24"/>
          <w:szCs w:val="24"/>
        </w:rPr>
      </w:pPr>
    </w:p>
    <w:p>
      <w:pPr>
        <w:pStyle w:val="4"/>
        <w:snapToGrid w:val="0"/>
        <w:spacing w:line="360" w:lineRule="auto"/>
        <w:ind w:firstLine="48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招标代理机构：</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u w:val="single"/>
        </w:rPr>
        <w:t>广州穗科建设管理有限公司</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lang w:val="en-US" w:eastAsia="zh-CN"/>
        </w:rPr>
        <w:t xml:space="preserve">  </w:t>
      </w:r>
    </w:p>
    <w:p>
      <w:pPr>
        <w:pStyle w:val="4"/>
        <w:snapToGrid w:val="0"/>
        <w:spacing w:line="360" w:lineRule="auto"/>
        <w:ind w:firstLine="48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联系人：</w:t>
      </w:r>
      <w:r>
        <w:rPr>
          <w:rFonts w:hint="eastAsia" w:ascii="宋体" w:hAnsi="宋体" w:eastAsia="宋体" w:cs="宋体"/>
          <w:bCs/>
          <w:sz w:val="24"/>
          <w:szCs w:val="24"/>
          <w:u w:val="single"/>
        </w:rPr>
        <w:t xml:space="preserve">  小</w:t>
      </w:r>
      <w:r>
        <w:rPr>
          <w:rFonts w:hint="eastAsia" w:ascii="宋体" w:hAnsi="宋体" w:eastAsia="宋体" w:cs="宋体"/>
          <w:bCs/>
          <w:sz w:val="24"/>
          <w:szCs w:val="24"/>
          <w:u w:val="single"/>
          <w:lang w:eastAsia="zh-CN"/>
        </w:rPr>
        <w:t>陈</w:t>
      </w:r>
      <w:r>
        <w:rPr>
          <w:rFonts w:hint="eastAsia" w:ascii="宋体" w:hAnsi="宋体" w:eastAsia="宋体" w:cs="宋体"/>
          <w:bCs/>
          <w:sz w:val="24"/>
          <w:szCs w:val="24"/>
          <w:u w:val="single"/>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电话：</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13799625829  </w:t>
      </w:r>
    </w:p>
    <w:p>
      <w:pPr>
        <w:pStyle w:val="7"/>
        <w:widowControl/>
        <w:spacing w:line="400" w:lineRule="exact"/>
        <w:jc w:val="both"/>
        <w:rPr>
          <w:rFonts w:ascii="Calibri" w:hAnsi="Calibri" w:cs="Calibri"/>
          <w:sz w:val="21"/>
          <w:szCs w:val="21"/>
        </w:rPr>
      </w:pPr>
      <w:r>
        <w:rPr>
          <w:rFonts w:ascii="Calibri" w:hAnsi="Calibri" w:eastAsia="宋体" w:cs="Calibri"/>
          <w:sz w:val="21"/>
          <w:szCs w:val="21"/>
        </w:rPr>
        <w:t> </w:t>
      </w:r>
    </w:p>
    <w:p/>
    <w:sectPr>
      <w:pgSz w:w="11906" w:h="16838"/>
      <w:pgMar w:top="1440" w:right="1361"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gyODg1MjgwZDU4NGEwZjVlMmQ2NTRlOWViN2ZhMWMifQ=="/>
  </w:docVars>
  <w:rsids>
    <w:rsidRoot w:val="00746A66"/>
    <w:rsid w:val="002055BB"/>
    <w:rsid w:val="002506FA"/>
    <w:rsid w:val="002B3BBA"/>
    <w:rsid w:val="003228DC"/>
    <w:rsid w:val="003A0038"/>
    <w:rsid w:val="003D42F6"/>
    <w:rsid w:val="004A317C"/>
    <w:rsid w:val="004C133C"/>
    <w:rsid w:val="00635A25"/>
    <w:rsid w:val="00686A5C"/>
    <w:rsid w:val="0069680C"/>
    <w:rsid w:val="00725172"/>
    <w:rsid w:val="00746A66"/>
    <w:rsid w:val="007B5DAF"/>
    <w:rsid w:val="00812325"/>
    <w:rsid w:val="00840C2B"/>
    <w:rsid w:val="00945AA2"/>
    <w:rsid w:val="00981F29"/>
    <w:rsid w:val="00A112BC"/>
    <w:rsid w:val="00AA5D02"/>
    <w:rsid w:val="00BE74FC"/>
    <w:rsid w:val="00C95DD8"/>
    <w:rsid w:val="00D14F17"/>
    <w:rsid w:val="00E1625A"/>
    <w:rsid w:val="00E71BF9"/>
    <w:rsid w:val="070F34D6"/>
    <w:rsid w:val="1A8D30A6"/>
    <w:rsid w:val="4971631B"/>
    <w:rsid w:val="5AE45C72"/>
    <w:rsid w:val="5C66711B"/>
    <w:rsid w:val="645772BF"/>
    <w:rsid w:val="6EAB6A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120"/>
      <w:ind w:left="200" w:leftChars="200" w:firstLine="420" w:firstLineChars="200"/>
    </w:pPr>
    <w:rPr>
      <w:rFonts w:ascii="Times New Roman"/>
    </w:rPr>
  </w:style>
  <w:style w:type="paragraph" w:styleId="3">
    <w:name w:val="Body Text Indent"/>
    <w:basedOn w:val="1"/>
    <w:qFormat/>
    <w:uiPriority w:val="0"/>
    <w:pPr>
      <w:ind w:left="420" w:leftChars="200"/>
    </w:pPr>
  </w:style>
  <w:style w:type="paragraph" w:styleId="4">
    <w:name w:val="Normal Indent"/>
    <w:basedOn w:val="1"/>
    <w:qFormat/>
    <w:uiPriority w:val="0"/>
    <w:pPr>
      <w:adjustRightInd w:val="0"/>
      <w:spacing w:line="360" w:lineRule="atLeast"/>
      <w:ind w:firstLine="420"/>
      <w:textAlignment w:val="baseline"/>
    </w:pPr>
    <w:rPr>
      <w:szCs w:val="20"/>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jc w:val="left"/>
    </w:pPr>
    <w:rPr>
      <w:rFonts w:cs="Times New Roman"/>
      <w:kern w:val="0"/>
      <w:sz w:val="24"/>
    </w:rPr>
  </w:style>
  <w:style w:type="character" w:styleId="10">
    <w:name w:val="FollowedHyperlink"/>
    <w:basedOn w:val="9"/>
    <w:qFormat/>
    <w:uiPriority w:val="0"/>
    <w:rPr>
      <w:color w:val="800080"/>
      <w:u w:val="none"/>
    </w:rPr>
  </w:style>
  <w:style w:type="character" w:styleId="11">
    <w:name w:val="Emphasis"/>
    <w:basedOn w:val="9"/>
    <w:qFormat/>
    <w:uiPriority w:val="0"/>
  </w:style>
  <w:style w:type="character" w:styleId="12">
    <w:name w:val="HTML Definition"/>
    <w:basedOn w:val="9"/>
    <w:qFormat/>
    <w:uiPriority w:val="0"/>
  </w:style>
  <w:style w:type="character" w:styleId="13">
    <w:name w:val="HTML Typewriter"/>
    <w:basedOn w:val="9"/>
    <w:qFormat/>
    <w:uiPriority w:val="0"/>
    <w:rPr>
      <w:rFonts w:hint="default" w:ascii="monospace" w:hAnsi="monospace" w:eastAsia="monospace" w:cs="monospace"/>
      <w:sz w:val="20"/>
    </w:rPr>
  </w:style>
  <w:style w:type="character" w:styleId="14">
    <w:name w:val="HTML Acronym"/>
    <w:basedOn w:val="9"/>
    <w:qFormat/>
    <w:uiPriority w:val="0"/>
  </w:style>
  <w:style w:type="character" w:styleId="15">
    <w:name w:val="HTML Variable"/>
    <w:basedOn w:val="9"/>
    <w:qFormat/>
    <w:uiPriority w:val="0"/>
  </w:style>
  <w:style w:type="character" w:styleId="16">
    <w:name w:val="Hyperlink"/>
    <w:basedOn w:val="9"/>
    <w:qFormat/>
    <w:uiPriority w:val="0"/>
    <w:rPr>
      <w:color w:val="0000FF"/>
      <w:u w:val="none"/>
    </w:rPr>
  </w:style>
  <w:style w:type="character" w:styleId="17">
    <w:name w:val="HTML Code"/>
    <w:basedOn w:val="9"/>
    <w:qFormat/>
    <w:uiPriority w:val="0"/>
    <w:rPr>
      <w:rFonts w:hint="default" w:ascii="monospace" w:hAnsi="monospace" w:eastAsia="monospace" w:cs="monospace"/>
      <w:sz w:val="20"/>
    </w:rPr>
  </w:style>
  <w:style w:type="character" w:styleId="18">
    <w:name w:val="HTML Cite"/>
    <w:basedOn w:val="9"/>
    <w:qFormat/>
    <w:uiPriority w:val="0"/>
  </w:style>
  <w:style w:type="character" w:styleId="19">
    <w:name w:val="HTML Keyboard"/>
    <w:basedOn w:val="9"/>
    <w:qFormat/>
    <w:uiPriority w:val="0"/>
    <w:rPr>
      <w:rFonts w:hint="default" w:ascii="monospace" w:hAnsi="monospace" w:eastAsia="monospace" w:cs="monospace"/>
      <w:sz w:val="20"/>
    </w:rPr>
  </w:style>
  <w:style w:type="character" w:styleId="20">
    <w:name w:val="HTML Sample"/>
    <w:basedOn w:val="9"/>
    <w:qFormat/>
    <w:uiPriority w:val="0"/>
    <w:rPr>
      <w:rFonts w:ascii="monospace" w:hAnsi="monospace" w:eastAsia="monospace" w:cs="monospace"/>
    </w:rPr>
  </w:style>
  <w:style w:type="character" w:customStyle="1" w:styleId="21">
    <w:name w:val="页眉 Char"/>
    <w:basedOn w:val="9"/>
    <w:link w:val="6"/>
    <w:qFormat/>
    <w:uiPriority w:val="0"/>
    <w:rPr>
      <w:rFonts w:asciiTheme="minorHAnsi" w:hAnsiTheme="minorHAnsi" w:eastAsiaTheme="minorEastAsia" w:cstheme="minorBidi"/>
      <w:kern w:val="2"/>
      <w:sz w:val="18"/>
      <w:szCs w:val="18"/>
    </w:rPr>
  </w:style>
  <w:style w:type="character" w:customStyle="1" w:styleId="22">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1391</Words>
  <Characters>1575</Characters>
  <Lines>12</Lines>
  <Paragraphs>3</Paragraphs>
  <TotalTime>1</TotalTime>
  <ScaleCrop>false</ScaleCrop>
  <LinksUpToDate>false</LinksUpToDate>
  <CharactersWithSpaces>1647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chen</dc:creator>
  <cp:lastModifiedBy>Administrator</cp:lastModifiedBy>
  <cp:lastPrinted>2022-07-26T03:05:00Z</cp:lastPrinted>
  <dcterms:modified xsi:type="dcterms:W3CDTF">2022-07-29T00:35:42Z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0857F661834F433A8C61587C1A0C8ADE</vt:lpwstr>
  </property>
</Properties>
</file>