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年度林业生态补偿专项资金绩效自评表报告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(一)项目概况。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年省级财政向我局下达省级财政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生态补偿资金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95.4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7万元，资金到位率100%，已支出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(二)项目绩效目标。保持对省级以上生态公益林补助面积3.3424万亩，完成重点生态区位商品林赎买700亩。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(一)绩效评价目的、对象和范围。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有效评价202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年林业生态补偿资金使用情况，评价对象为荔城区，范围为荔城区。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绩效评价原则、评价指标体系、评价方法、评价标准等。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leftChars="20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年省级专项资金绩效目标（含提前下达部分）开展评价工作。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绩效评价工作过程。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年度编制的绩效目标，逐项分析实际完成情况。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三、综合评价情况及评价结论(附相关评分表)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评价得分为9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分，评价等级为优秀。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(一)项目决策情况。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年省级专项资金绩效目标（含提前下达部分）贯彻执行。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(二)项目过程情况。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严格按照《福建省财政厅 福建省林业厅关于印发&lt;福建省省级以上财政林业专项资金管理办法&gt;的通知》（闽财农〔2017〕41号）及《关于推进涉农资金整合加强省级以上财政林业专项资金管理的通知》（闽财农〔2019〕7号）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(三)项目产出情况。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上级下达森林生态效益补偿资金补助面积为3.3424万亩，重点区位商品林赎买700亩，实际下达补助资金的生态公益林面积3.3424万亩，完成重点区位商品林赎买7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实行分类分档补助：其中省级以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上生态公益林中的经济林和竹林补助22元/亩，乔木林和其他林补助23元/亩。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森林生态效益补偿资金层层拨付、层层监管，多部门检查，工作效率极低。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建议由林权所有者提出申请，各级林业主管部门审核，指定一个机构统一发放生态效益补偿资金，并在统一平台公示。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134" w:bottom="1440" w:left="1134" w:header="720" w:footer="720" w:gutter="0"/>
      <w:cols w:equalWidth="0" w:num="1">
        <w:col w:w="8635"/>
      </w:cols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D18E"/>
    <w:multiLevelType w:val="singleLevel"/>
    <w:tmpl w:val="FF81D18E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731C"/>
    <w:rsid w:val="005A731C"/>
    <w:rsid w:val="00EF52DE"/>
    <w:rsid w:val="09654B91"/>
    <w:rsid w:val="0D687620"/>
    <w:rsid w:val="106B45D8"/>
    <w:rsid w:val="1352573F"/>
    <w:rsid w:val="1D842C96"/>
    <w:rsid w:val="1E7C04CA"/>
    <w:rsid w:val="23A73351"/>
    <w:rsid w:val="27811DD4"/>
    <w:rsid w:val="27CD3AF3"/>
    <w:rsid w:val="27D11497"/>
    <w:rsid w:val="30EC5EE8"/>
    <w:rsid w:val="32684A6E"/>
    <w:rsid w:val="3BA76D98"/>
    <w:rsid w:val="3EF80539"/>
    <w:rsid w:val="45E23705"/>
    <w:rsid w:val="4A765644"/>
    <w:rsid w:val="4ABC3110"/>
    <w:rsid w:val="4C794B15"/>
    <w:rsid w:val="51621305"/>
    <w:rsid w:val="52BA2D4E"/>
    <w:rsid w:val="53BD416B"/>
    <w:rsid w:val="57701BA5"/>
    <w:rsid w:val="5F176AA1"/>
    <w:rsid w:val="5F922F12"/>
    <w:rsid w:val="61232E6E"/>
    <w:rsid w:val="68393307"/>
    <w:rsid w:val="69E83787"/>
    <w:rsid w:val="6ACE4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719</Words>
  <Characters>784</Characters>
  <Lines>5</Lines>
  <Paragraphs>1</Paragraphs>
  <TotalTime>4</TotalTime>
  <ScaleCrop>false</ScaleCrop>
  <LinksUpToDate>false</LinksUpToDate>
  <CharactersWithSpaces>785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2021-04-16T00:15:00Z</dcterms:created>
  <dc:creator>Apache POI</dc:creator>
  <cp:lastModifiedBy>gsf</cp:lastModifiedBy>
  <cp:lastPrinted>2021-05-13T02:34:00Z</cp:lastPrinted>
  <dcterms:modified xsi:type="dcterms:W3CDTF">2025-04-15T08:12:28Z</dcterms:modified>
  <dc:title>附件7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D8AEE9E1E40A49FC8A85202AE123AF67</vt:lpwstr>
  </property>
</Properties>
</file>