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65BFFF">
      <w:pPr>
        <w:spacing w:line="540" w:lineRule="exact"/>
        <w:rPr>
          <w:rFonts w:hint="default" w:ascii="楷体" w:hAnsi="楷体" w:eastAsia="楷体" w:cs="楷体"/>
          <w:sz w:val="32"/>
          <w:szCs w:val="32"/>
        </w:rPr>
      </w:pPr>
      <w:bookmarkStart w:id="0" w:name="_GoBack"/>
      <w:bookmarkEnd w:id="0"/>
    </w:p>
    <w:p w14:paraId="67FFFB7A">
      <w:pPr>
        <w:spacing w:line="540" w:lineRule="exact"/>
        <w:rPr>
          <w:rFonts w:hint="default" w:ascii="楷体" w:hAnsi="楷体" w:eastAsia="楷体" w:cs="楷体"/>
          <w:sz w:val="32"/>
          <w:szCs w:val="32"/>
        </w:rPr>
      </w:pPr>
    </w:p>
    <w:p w14:paraId="66EF88B0">
      <w:pPr>
        <w:spacing w:beforeLines="0" w:afterLines="0" w:line="560" w:lineRule="exact"/>
        <w:jc w:val="center"/>
        <w:rPr>
          <w:rFonts w:hint="eastAsia" w:ascii="方正小标宋简体" w:eastAsia="方正小标宋简体"/>
          <w:w w:val="90"/>
          <w:sz w:val="44"/>
          <w:szCs w:val="44"/>
        </w:rPr>
      </w:pPr>
      <w:r>
        <w:rPr>
          <w:rFonts w:hint="eastAsia" w:ascii="方正小标宋简体" w:eastAsia="方正小标宋简体"/>
          <w:w w:val="90"/>
          <w:sz w:val="44"/>
          <w:szCs w:val="44"/>
        </w:rPr>
        <w:t>2025年荔城区联农带农资金</w:t>
      </w:r>
    </w:p>
    <w:p w14:paraId="2522FDE0">
      <w:pPr>
        <w:spacing w:beforeLines="0" w:afterLines="0" w:line="560" w:lineRule="exact"/>
        <w:jc w:val="center"/>
        <w:rPr>
          <w:rFonts w:hint="eastAsia" w:ascii="方正小标宋简体" w:eastAsia="方正小标宋简体"/>
          <w:w w:val="90"/>
          <w:sz w:val="44"/>
          <w:szCs w:val="44"/>
        </w:rPr>
      </w:pPr>
      <w:r>
        <w:rPr>
          <w:rFonts w:hint="eastAsia" w:ascii="方正小标宋简体" w:eastAsia="方正小标宋简体"/>
          <w:w w:val="90"/>
          <w:sz w:val="44"/>
          <w:szCs w:val="44"/>
        </w:rPr>
        <w:t>分配和实施方案</w:t>
      </w:r>
    </w:p>
    <w:p w14:paraId="05D41FA9">
      <w:pPr>
        <w:spacing w:line="590" w:lineRule="exact"/>
        <w:ind w:firstLine="640" w:firstLineChars="200"/>
        <w:rPr>
          <w:rFonts w:hint="default" w:ascii="仿宋" w:hAnsi="仿宋" w:eastAsia="仿宋" w:cs="仿宋"/>
          <w:color w:val="auto"/>
          <w:sz w:val="32"/>
          <w:szCs w:val="32"/>
        </w:rPr>
      </w:pPr>
    </w:p>
    <w:p w14:paraId="58D8C77F">
      <w:pPr>
        <w:spacing w:line="590" w:lineRule="exact"/>
        <w:ind w:firstLine="640" w:firstLineChars="200"/>
        <w:rPr>
          <w:rFonts w:hint="default" w:ascii="仿宋" w:hAnsi="仿宋" w:eastAsia="仿宋" w:cs="仿宋"/>
          <w:color w:val="auto"/>
          <w:sz w:val="32"/>
          <w:szCs w:val="32"/>
        </w:rPr>
      </w:pPr>
      <w:r>
        <w:rPr>
          <w:rFonts w:hint="default" w:ascii="仿宋" w:hAnsi="仿宋" w:eastAsia="仿宋" w:cs="仿宋"/>
          <w:color w:val="auto"/>
          <w:sz w:val="32"/>
          <w:szCs w:val="32"/>
        </w:rPr>
        <w:t>根据《国家乡村振兴局进一步健全完善帮扶项目联农带农机制的指导意见》、《福建省进一步健全完善帮扶项目联农带农机制实施细则》和《福建省财政厅 福建省农业农村厅关于下达2025年度省级财政衔接推进乡村振兴补助资金的通知》（闽财农指〔2025〕31号）的文件精神，为探索建立我区联农带农机制，结合我区实际，制定本实施方案。</w:t>
      </w:r>
    </w:p>
    <w:p w14:paraId="2DFB547D">
      <w:pPr>
        <w:numPr>
          <w:ilvl w:val="0"/>
          <w:numId w:val="1"/>
        </w:numPr>
        <w:spacing w:line="590" w:lineRule="exact"/>
        <w:ind w:firstLine="640" w:firstLineChars="200"/>
        <w:jc w:val="left"/>
        <w:rPr>
          <w:rFonts w:hint="default" w:ascii="黑体" w:hAnsi="黑体" w:eastAsia="黑体" w:cs="黑体"/>
          <w:color w:val="auto"/>
          <w:sz w:val="32"/>
          <w:szCs w:val="32"/>
        </w:rPr>
      </w:pPr>
      <w:r>
        <w:rPr>
          <w:rFonts w:hint="default" w:ascii="黑体" w:hAnsi="黑体" w:eastAsia="黑体" w:cs="黑体"/>
          <w:color w:val="auto"/>
          <w:sz w:val="32"/>
          <w:szCs w:val="32"/>
        </w:rPr>
        <w:t>目标要求</w:t>
      </w:r>
    </w:p>
    <w:p w14:paraId="218FA602">
      <w:pPr>
        <w:spacing w:line="590" w:lineRule="exact"/>
        <w:ind w:firstLine="640" w:firstLineChars="200"/>
        <w:rPr>
          <w:rFonts w:hint="default" w:ascii="仿宋" w:hAnsi="仿宋" w:eastAsia="仿宋" w:cs="仿宋"/>
          <w:color w:val="auto"/>
          <w:sz w:val="32"/>
          <w:szCs w:val="32"/>
        </w:rPr>
      </w:pPr>
      <w:r>
        <w:rPr>
          <w:rFonts w:hint="default" w:ascii="仿宋" w:hAnsi="仿宋" w:eastAsia="仿宋" w:cs="仿宋"/>
          <w:color w:val="auto"/>
          <w:sz w:val="32"/>
          <w:szCs w:val="32"/>
        </w:rPr>
        <w:t>全面落实党中央、国务院关于巩固拓展脱贫攻坚成果同乡村振兴有效衔接决策部署，以黄石镇全镇为实施主体，重点布局黄石镇农业合作社中，符合我区农业产业发展方向，预期联农带农效果较好的产业基地为联农带农典型示范推广点，鼓励各类新型农业经营主体与农民建立稳定的利益联结机制，带动小农户发展现代农业，促进农民特别是脱贫人口持续增收，为巩固拓展脱贫攻坚成果、推进乡全面村振兴提供有力支持。</w:t>
      </w:r>
    </w:p>
    <w:p w14:paraId="18D71A1B">
      <w:pPr>
        <w:numPr>
          <w:ilvl w:val="0"/>
          <w:numId w:val="1"/>
        </w:numPr>
        <w:spacing w:line="590" w:lineRule="exact"/>
        <w:ind w:firstLine="640" w:firstLineChars="200"/>
        <w:jc w:val="left"/>
        <w:rPr>
          <w:rFonts w:hint="default" w:ascii="黑体" w:hAnsi="黑体" w:eastAsia="黑体" w:cs="黑体"/>
          <w:color w:val="auto"/>
          <w:sz w:val="32"/>
          <w:szCs w:val="32"/>
        </w:rPr>
      </w:pPr>
      <w:r>
        <w:rPr>
          <w:rFonts w:hint="default" w:ascii="黑体" w:hAnsi="黑体" w:eastAsia="黑体" w:cs="黑体"/>
          <w:color w:val="auto"/>
          <w:sz w:val="32"/>
          <w:szCs w:val="32"/>
        </w:rPr>
        <w:t>联农带农对象</w:t>
      </w:r>
    </w:p>
    <w:p w14:paraId="2E85B30C">
      <w:pPr>
        <w:spacing w:line="590" w:lineRule="exact"/>
        <w:ind w:firstLine="640" w:firstLineChars="200"/>
        <w:rPr>
          <w:rFonts w:hint="default" w:ascii="仿宋" w:hAnsi="仿宋" w:eastAsia="仿宋" w:cs="仿宋"/>
          <w:color w:val="auto"/>
          <w:sz w:val="32"/>
          <w:szCs w:val="32"/>
        </w:rPr>
      </w:pPr>
      <w:r>
        <w:rPr>
          <w:rFonts w:hint="default" w:ascii="仿宋" w:hAnsi="仿宋" w:eastAsia="仿宋" w:cs="仿宋"/>
          <w:color w:val="auto"/>
          <w:sz w:val="32"/>
          <w:szCs w:val="32"/>
        </w:rPr>
        <w:t xml:space="preserve">（一）重点对脱贫人口和监测对象进行带动帮扶，在此基础上，有序带动其他农户发展。 </w:t>
      </w:r>
    </w:p>
    <w:p w14:paraId="67EA0B5D">
      <w:pPr>
        <w:spacing w:line="590" w:lineRule="exact"/>
        <w:ind w:firstLine="640" w:firstLineChars="200"/>
        <w:rPr>
          <w:rFonts w:hint="default" w:ascii="仿宋" w:hAnsi="仿宋" w:eastAsia="仿宋" w:cs="仿宋"/>
          <w:color w:val="auto"/>
          <w:sz w:val="32"/>
          <w:szCs w:val="32"/>
        </w:rPr>
      </w:pPr>
      <w:r>
        <w:rPr>
          <w:rFonts w:hint="default" w:ascii="仿宋" w:hAnsi="仿宋" w:eastAsia="仿宋" w:cs="仿宋"/>
          <w:color w:val="auto"/>
          <w:sz w:val="32"/>
          <w:szCs w:val="32"/>
        </w:rPr>
        <w:t xml:space="preserve">（二）倾斜支持农户中有大病重病和负担较重的慢性病患者、重度残疾人、失能老年人、孤儿、留守儿童等特殊群体的家庭以及其他低保对象、特困人员、低保边缘家庭。  </w:t>
      </w:r>
    </w:p>
    <w:p w14:paraId="10EDF98E">
      <w:pPr>
        <w:numPr>
          <w:ilvl w:val="0"/>
          <w:numId w:val="1"/>
        </w:numPr>
        <w:spacing w:line="590" w:lineRule="exact"/>
        <w:ind w:firstLine="640" w:firstLineChars="200"/>
        <w:jc w:val="left"/>
        <w:rPr>
          <w:rFonts w:hint="default" w:ascii="黑体" w:hAnsi="黑体" w:eastAsia="黑体" w:cs="黑体"/>
          <w:color w:val="auto"/>
          <w:sz w:val="32"/>
          <w:szCs w:val="32"/>
        </w:rPr>
      </w:pPr>
      <w:r>
        <w:rPr>
          <w:rFonts w:hint="default" w:ascii="黑体" w:hAnsi="黑体" w:eastAsia="黑体" w:cs="黑体"/>
          <w:color w:val="auto"/>
          <w:sz w:val="32"/>
          <w:szCs w:val="32"/>
        </w:rPr>
        <w:t>实施内容</w:t>
      </w:r>
    </w:p>
    <w:p w14:paraId="434548C0">
      <w:pPr>
        <w:spacing w:line="590" w:lineRule="exact"/>
        <w:ind w:firstLine="643" w:firstLineChars="200"/>
        <w:rPr>
          <w:rFonts w:hint="default" w:ascii="仿宋" w:hAnsi="仿宋" w:eastAsia="仿宋" w:cs="仿宋"/>
          <w:color w:val="auto"/>
          <w:sz w:val="32"/>
          <w:szCs w:val="32"/>
        </w:rPr>
      </w:pPr>
      <w:r>
        <w:rPr>
          <w:rFonts w:hint="default" w:ascii="楷体" w:hAnsi="楷体" w:eastAsia="楷体" w:cs="楷体"/>
          <w:b/>
          <w:color w:val="auto"/>
          <w:sz w:val="32"/>
          <w:szCs w:val="32"/>
        </w:rPr>
        <w:t>(一)项目建设内容。</w:t>
      </w:r>
      <w:r>
        <w:rPr>
          <w:rFonts w:hint="default" w:ascii="仿宋" w:hAnsi="仿宋" w:eastAsia="仿宋" w:cs="仿宋"/>
          <w:color w:val="auto"/>
          <w:sz w:val="32"/>
          <w:szCs w:val="32"/>
        </w:rPr>
        <w:t>以经过省农业农村厅、省财政厅评审的紫甘蓝示范基地、蚕豆示范基地、米粉特种优质稻基地为建设主体，通过农产品品种优化和技术推广、品牌打造、发展设施农业等方式，推动农业产业朝着现代化、特色化、生态化方向发展，同时，把这三个基地建设为联农带农典型示范推广点，完善提升荔城区联农带农机制，鼓励各类新型农业经营主体与农民建立稳定的利益联结机制，带动小农户发展现代农业，促进农民特别是脱贫人口持续增收。</w:t>
      </w:r>
    </w:p>
    <w:p w14:paraId="285465D3">
      <w:pPr>
        <w:spacing w:line="590" w:lineRule="exact"/>
        <w:ind w:firstLine="643" w:firstLineChars="200"/>
        <w:rPr>
          <w:rFonts w:hint="default" w:ascii="仿宋" w:hAnsi="仿宋" w:eastAsia="仿宋" w:cs="仿宋"/>
          <w:color w:val="auto"/>
          <w:sz w:val="32"/>
          <w:szCs w:val="32"/>
        </w:rPr>
      </w:pPr>
      <w:r>
        <w:rPr>
          <w:rFonts w:hint="default" w:ascii="楷体" w:hAnsi="楷体" w:eastAsia="楷体" w:cs="楷体"/>
          <w:b/>
          <w:color w:val="auto"/>
          <w:sz w:val="32"/>
          <w:szCs w:val="32"/>
        </w:rPr>
        <w:t>(二)联农带农要求。</w:t>
      </w:r>
      <w:r>
        <w:rPr>
          <w:rFonts w:hint="default" w:ascii="仿宋" w:hAnsi="仿宋" w:eastAsia="仿宋" w:cs="仿宋"/>
          <w:b/>
          <w:color w:val="auto"/>
          <w:sz w:val="32"/>
          <w:szCs w:val="32"/>
        </w:rPr>
        <w:t>一是</w:t>
      </w:r>
      <w:r>
        <w:rPr>
          <w:rFonts w:hint="default" w:ascii="仿宋" w:hAnsi="仿宋" w:eastAsia="仿宋" w:cs="仿宋"/>
          <w:color w:val="auto"/>
          <w:sz w:val="32"/>
          <w:szCs w:val="32"/>
        </w:rPr>
        <w:t>使用财政资金扶持的经营性项目，经营主体都要履行联农带农责任，重点带动脱贫人口和监测对象，并有序带动其他农户发展，经营主体需建立联农带农机制，按要求提出联农带农方案，明确联农带农的方式、标准。在开展运营活动后的1个月内，向区农业农村局及黄石镇书面提供带动农户清单，包括农户姓名、身份证号、利益联结方式、收入、联系方式等内容。黄石镇乡村振兴部门要明确专人负责，建立健全经营性项目联农带农档案。</w:t>
      </w:r>
      <w:r>
        <w:rPr>
          <w:rFonts w:hint="default" w:ascii="仿宋" w:hAnsi="仿宋" w:eastAsia="仿宋" w:cs="仿宋"/>
          <w:b/>
          <w:color w:val="auto"/>
          <w:sz w:val="32"/>
          <w:szCs w:val="32"/>
        </w:rPr>
        <w:t>二是</w:t>
      </w:r>
      <w:r>
        <w:rPr>
          <w:rFonts w:hint="default" w:ascii="仿宋" w:hAnsi="仿宋" w:eastAsia="仿宋" w:cs="仿宋"/>
          <w:color w:val="auto"/>
          <w:sz w:val="32"/>
          <w:szCs w:val="32"/>
        </w:rPr>
        <w:t>原则上财政资金投入40万元（含）以下的，要带动脱贫户3户及以上；财政资金投入40万元以上的，要带动脱贫户5户及以上。项目联结带动农户年限不得低于6个月，项目实施所在地有联农带农重点对象的，要优先带动；在项目实施期间，要求每个经营实施主体需为农户（含脱贫户）提供技术培训（或现场指导）、信息咨询等技术服务两场以上，每场20人次以上。</w:t>
      </w:r>
      <w:r>
        <w:rPr>
          <w:rFonts w:hint="default" w:ascii="仿宋" w:hAnsi="仿宋" w:eastAsia="仿宋" w:cs="仿宋"/>
          <w:b/>
          <w:i/>
          <w:color w:val="auto"/>
          <w:sz w:val="32"/>
          <w:szCs w:val="32"/>
        </w:rPr>
        <w:t>三是</w:t>
      </w:r>
      <w:r>
        <w:rPr>
          <w:rFonts w:hint="default" w:ascii="仿宋" w:hAnsi="仿宋" w:eastAsia="仿宋" w:cs="仿宋"/>
          <w:color w:val="auto"/>
          <w:sz w:val="32"/>
          <w:szCs w:val="32"/>
        </w:rPr>
        <w:t xml:space="preserve">鼓励创新利益联结方式，发挥财政资金的引导作用，发挥商业银行对脱贫户小额贷款和乡村振兴贷的助推作用，积极探索创新“企业+合作社+农户”“村集体经济组织+合作社+农户”等联结带动模式，推动经营主体采取就业务工、订单收购、承包租赁、收益分红、入股分红、提供服务等方式，与农户建立紧密利益联结机制，进一步发挥助农增收作用。 </w:t>
      </w:r>
    </w:p>
    <w:p w14:paraId="39C2D47D">
      <w:pPr>
        <w:numPr>
          <w:ilvl w:val="0"/>
          <w:numId w:val="1"/>
        </w:numPr>
        <w:spacing w:line="590" w:lineRule="exact"/>
        <w:ind w:firstLine="640" w:firstLineChars="200"/>
        <w:jc w:val="left"/>
        <w:rPr>
          <w:rFonts w:hint="default" w:ascii="黑体" w:hAnsi="黑体" w:eastAsia="黑体" w:cs="黑体"/>
          <w:color w:val="auto"/>
          <w:sz w:val="32"/>
          <w:szCs w:val="32"/>
        </w:rPr>
      </w:pPr>
      <w:r>
        <w:rPr>
          <w:rFonts w:hint="default" w:ascii="黑体" w:hAnsi="黑体" w:eastAsia="黑体" w:cs="黑体"/>
          <w:color w:val="auto"/>
          <w:sz w:val="32"/>
          <w:szCs w:val="32"/>
        </w:rPr>
        <w:t>资金分配</w:t>
      </w:r>
    </w:p>
    <w:p w14:paraId="332DB4BD">
      <w:pPr>
        <w:spacing w:line="590" w:lineRule="exact"/>
        <w:ind w:firstLine="640" w:firstLineChars="200"/>
        <w:rPr>
          <w:rFonts w:hint="default" w:ascii="仿宋" w:hAnsi="仿宋" w:eastAsia="仿宋" w:cs="仿宋"/>
          <w:color w:val="auto"/>
          <w:sz w:val="32"/>
          <w:szCs w:val="32"/>
        </w:rPr>
      </w:pPr>
      <w:r>
        <w:rPr>
          <w:rFonts w:hint="default" w:ascii="仿宋" w:hAnsi="仿宋" w:eastAsia="仿宋" w:cs="仿宋"/>
          <w:color w:val="auto"/>
          <w:sz w:val="32"/>
          <w:szCs w:val="32"/>
        </w:rPr>
        <w:t>根据闽财农指〔2025〕31号文：任务清单中评审排序靠前的项目优先重点扶持的原则，将奖补资金110万元分解落实到三个农业合作社基地（具体详见附表1）。</w:t>
      </w:r>
    </w:p>
    <w:p w14:paraId="62C2AE43">
      <w:pPr>
        <w:numPr>
          <w:ilvl w:val="0"/>
          <w:numId w:val="1"/>
        </w:numPr>
        <w:spacing w:line="590" w:lineRule="exact"/>
        <w:ind w:firstLine="640" w:firstLineChars="200"/>
        <w:jc w:val="left"/>
        <w:rPr>
          <w:rFonts w:hint="default" w:ascii="黑体" w:hAnsi="黑体" w:eastAsia="黑体" w:cs="黑体"/>
          <w:color w:val="auto"/>
          <w:sz w:val="32"/>
          <w:szCs w:val="32"/>
        </w:rPr>
      </w:pPr>
      <w:r>
        <w:rPr>
          <w:rFonts w:hint="default" w:ascii="黑体" w:hAnsi="黑体" w:eastAsia="黑体" w:cs="黑体"/>
          <w:color w:val="auto"/>
          <w:sz w:val="32"/>
          <w:szCs w:val="32"/>
        </w:rPr>
        <w:t>保障措施</w:t>
      </w:r>
    </w:p>
    <w:p w14:paraId="48A09C76">
      <w:pPr>
        <w:spacing w:line="590" w:lineRule="exact"/>
        <w:ind w:firstLine="643" w:firstLineChars="200"/>
        <w:rPr>
          <w:rFonts w:hint="default" w:ascii="仿宋" w:hAnsi="仿宋" w:eastAsia="仿宋" w:cs="仿宋"/>
          <w:color w:val="auto"/>
          <w:sz w:val="32"/>
          <w:szCs w:val="32"/>
        </w:rPr>
      </w:pPr>
      <w:r>
        <w:rPr>
          <w:rFonts w:hint="default" w:ascii="楷体" w:hAnsi="楷体" w:eastAsia="楷体" w:cs="楷体"/>
          <w:b/>
          <w:color w:val="auto"/>
          <w:sz w:val="32"/>
          <w:szCs w:val="32"/>
        </w:rPr>
        <w:t>(一)组织保障。</w:t>
      </w:r>
      <w:r>
        <w:rPr>
          <w:rFonts w:hint="default" w:ascii="仿宋" w:hAnsi="仿宋" w:eastAsia="仿宋" w:cs="仿宋"/>
          <w:color w:val="auto"/>
          <w:sz w:val="32"/>
          <w:szCs w:val="32"/>
        </w:rPr>
        <w:t>明确职责分工，建立区农业农村局、黄石镇、各相关村、合作社密切配合的工作机制，确保项目实施期间遇到的困难和问题第一时间得以协调解决，推动联农带农项目按序时要求建设。</w:t>
      </w:r>
    </w:p>
    <w:p w14:paraId="236F1D5B">
      <w:pPr>
        <w:spacing w:line="590" w:lineRule="exact"/>
        <w:ind w:firstLine="643" w:firstLineChars="200"/>
        <w:rPr>
          <w:rFonts w:hint="default" w:ascii="仿宋" w:hAnsi="仿宋" w:eastAsia="仿宋" w:cs="仿宋"/>
          <w:color w:val="auto"/>
          <w:sz w:val="32"/>
          <w:szCs w:val="32"/>
        </w:rPr>
      </w:pPr>
      <w:r>
        <w:rPr>
          <w:rFonts w:hint="default" w:ascii="楷体" w:hAnsi="楷体" w:eastAsia="楷体" w:cs="楷体"/>
          <w:b/>
          <w:color w:val="auto"/>
          <w:sz w:val="32"/>
          <w:szCs w:val="32"/>
        </w:rPr>
        <w:t>(二)技术保障。</w:t>
      </w:r>
      <w:r>
        <w:rPr>
          <w:rFonts w:hint="default" w:ascii="仿宋" w:hAnsi="仿宋" w:eastAsia="仿宋" w:cs="仿宋"/>
          <w:color w:val="auto"/>
          <w:sz w:val="32"/>
          <w:szCs w:val="32"/>
        </w:rPr>
        <w:t>整合区农业技术推广中心、市农科院所等资源，组建一支由种植、农产品加工等领域专家组成联农带农技术服务团队，定期深入田间地头，为基地提供技术指导，解决生产过程中的实际问题。</w:t>
      </w:r>
    </w:p>
    <w:p w14:paraId="1043EFF3">
      <w:pPr>
        <w:spacing w:line="590" w:lineRule="exact"/>
        <w:ind w:firstLine="643" w:firstLineChars="200"/>
        <w:rPr>
          <w:rFonts w:hint="default" w:ascii="仿宋" w:hAnsi="仿宋" w:eastAsia="仿宋" w:cs="仿宋"/>
          <w:color w:val="auto"/>
          <w:sz w:val="32"/>
          <w:szCs w:val="32"/>
        </w:rPr>
      </w:pPr>
      <w:r>
        <w:rPr>
          <w:rFonts w:hint="default" w:ascii="楷体" w:hAnsi="楷体" w:eastAsia="楷体" w:cs="楷体"/>
          <w:b/>
          <w:color w:val="auto"/>
          <w:sz w:val="32"/>
          <w:szCs w:val="32"/>
        </w:rPr>
        <w:t>（三）监督管理。</w:t>
      </w:r>
      <w:r>
        <w:rPr>
          <w:rFonts w:hint="default" w:ascii="仿宋" w:hAnsi="仿宋" w:eastAsia="仿宋" w:cs="仿宋"/>
          <w:color w:val="auto"/>
          <w:sz w:val="32"/>
          <w:szCs w:val="32"/>
        </w:rPr>
        <w:t>黄石镇要严格按照《福建省省级财政衔接推进乡村振兴补助资金管理办法》和《福建省巩固拓展脱贫攻坚成果和乡村振兴项目库建设管理指南》等有关规定，加快项目实施和验收，加强项目跟踪、监督、检查和管理。有效发挥帮扶项目资金对农户特别是脱贫人口、监测对象的带动作用。要加强项目建设监督，科学评估联农带农方式和效果，不定期开展联农带农工作核查，及时发现解决存在的问题，动态跟踪掌握情况，要加强对实施主体奖补资金使用情况核查和绩效申报自评；奖补主体要确保其提供的新增投资额和联农带农台账真实准确，如发现实施主体提供虚假发票、合同等，取消其奖补资格。黄石镇要对项目资金使用不规范，不履行带动责任或者带动效果差的实施主体，要限期整改，对整改不到位的要及时收回奖补资金，重新选取实施主体。奖补资金要专款专用，严格遵守相关资金管理办法，对任何单位和个人弄虚作假和套取、截留、挤占、挪用项目资金的，追究相关单位及个人的责任。要严格遵守公告公示制度，并将资金使用情况及时录入全国防止返贫监测和衔接推进乡村振兴信息系统、福建省乡村振兴（扶贫惠民）资金在线监管平台。要做好项目后续管护，规范项目资产管理，及时将资金投入形成的资产纳入监管范围，确保持续发挥效益。</w:t>
      </w:r>
    </w:p>
    <w:p w14:paraId="48AADC70">
      <w:pPr>
        <w:spacing w:line="590" w:lineRule="exact"/>
        <w:ind w:firstLine="643" w:firstLineChars="200"/>
        <w:rPr>
          <w:rFonts w:hint="default" w:ascii="仿宋" w:hAnsi="仿宋" w:eastAsia="仿宋" w:cs="仿宋"/>
          <w:color w:val="auto"/>
          <w:sz w:val="32"/>
          <w:szCs w:val="32"/>
        </w:rPr>
      </w:pPr>
      <w:r>
        <w:rPr>
          <w:rFonts w:hint="default" w:ascii="楷体" w:hAnsi="楷体" w:eastAsia="楷体" w:cs="楷体"/>
          <w:b/>
          <w:color w:val="auto"/>
          <w:sz w:val="32"/>
          <w:szCs w:val="32"/>
        </w:rPr>
        <w:t>（四）强化宣传引导。</w:t>
      </w:r>
      <w:r>
        <w:rPr>
          <w:rFonts w:hint="default" w:ascii="仿宋" w:hAnsi="仿宋" w:eastAsia="仿宋" w:cs="仿宋"/>
          <w:color w:val="auto"/>
          <w:sz w:val="32"/>
          <w:szCs w:val="32"/>
        </w:rPr>
        <w:t>强化先进典型的挖掘培育，及时总结好经验、好做法，加大宣传推广力度，推动好经验、好做法成为工作制度，在更大范围推广应用。</w:t>
      </w:r>
    </w:p>
    <w:p w14:paraId="70655910">
      <w:pPr>
        <w:spacing w:line="590" w:lineRule="exact"/>
        <w:ind w:firstLine="640" w:firstLineChars="200"/>
        <w:rPr>
          <w:rFonts w:hint="default" w:ascii="仿宋" w:hAnsi="仿宋" w:eastAsia="仿宋" w:cs="仿宋"/>
          <w:color w:val="auto"/>
          <w:sz w:val="32"/>
          <w:szCs w:val="32"/>
        </w:rPr>
      </w:pPr>
    </w:p>
    <w:p w14:paraId="18E13107">
      <w:pPr>
        <w:numPr>
          <w:ilvl w:val="0"/>
          <w:numId w:val="0"/>
        </w:numPr>
        <w:pBdr>
          <w:bottom w:val="single" w:color="FFFFFF" w:sz="4" w:space="31"/>
        </w:pBdr>
        <w:tabs>
          <w:tab w:val="left" w:pos="1440"/>
        </w:tabs>
        <w:snapToGrid w:val="0"/>
        <w:spacing w:line="590" w:lineRule="exact"/>
        <w:ind w:left="1918" w:leftChars="304" w:hanging="1280" w:hangingChars="400"/>
        <w:rPr>
          <w:rFonts w:hint="default" w:ascii="仿宋" w:hAnsi="仿宋" w:eastAsia="仿宋" w:cs="仿宋"/>
          <w:color w:val="auto"/>
          <w:sz w:val="32"/>
          <w:szCs w:val="32"/>
          <w:u w:val="none" w:color="auto"/>
        </w:rPr>
      </w:pPr>
      <w:r>
        <w:rPr>
          <w:rFonts w:hint="default" w:ascii="仿宋" w:hAnsi="仿宋" w:eastAsia="仿宋" w:cs="仿宋"/>
          <w:color w:val="auto"/>
          <w:sz w:val="32"/>
          <w:szCs w:val="32"/>
          <w:u w:val="none" w:color="auto"/>
        </w:rPr>
        <w:t>附件：1.2025年度省级财政衔接推进乡村振兴补助资金(联农带农)分配表</w:t>
      </w:r>
    </w:p>
    <w:p w14:paraId="0C9C7A1D">
      <w:pPr>
        <w:numPr>
          <w:ilvl w:val="0"/>
          <w:numId w:val="0"/>
        </w:numPr>
        <w:pBdr>
          <w:bottom w:val="single" w:color="FFFFFF" w:sz="4" w:space="31"/>
        </w:pBdr>
        <w:tabs>
          <w:tab w:val="left" w:pos="1440"/>
        </w:tabs>
        <w:snapToGrid w:val="0"/>
        <w:spacing w:line="590" w:lineRule="exact"/>
        <w:ind w:left="1918" w:leftChars="304" w:hanging="1280" w:hangingChars="400"/>
        <w:rPr>
          <w:rFonts w:hint="default" w:ascii="仿宋" w:hAnsi="仿宋" w:eastAsia="仿宋" w:cs="仿宋"/>
          <w:color w:val="auto"/>
          <w:sz w:val="32"/>
          <w:szCs w:val="32"/>
          <w:u w:val="none" w:color="auto"/>
        </w:rPr>
      </w:pPr>
      <w:r>
        <w:rPr>
          <w:rFonts w:hint="default" w:ascii="仿宋" w:hAnsi="仿宋" w:eastAsia="仿宋" w:cs="仿宋"/>
          <w:color w:val="auto"/>
          <w:sz w:val="32"/>
          <w:szCs w:val="32"/>
          <w:u w:val="none" w:color="auto"/>
        </w:rPr>
        <w:t>2.2025年度省级财政衔接推进乡村振兴补助资金(联农带农)绩效目标表</w:t>
      </w:r>
    </w:p>
    <w:p w14:paraId="39339A14">
      <w:pPr>
        <w:pStyle w:val="3"/>
        <w:spacing w:afterLines="0"/>
        <w:ind w:left="0" w:leftChars="0"/>
        <w:rPr>
          <w:rFonts w:hint="default" w:ascii="仿宋_GB2312"/>
          <w:sz w:val="24"/>
          <w:szCs w:val="24"/>
        </w:rPr>
        <w:sectPr>
          <w:pgSz w:w="11906" w:h="16838"/>
          <w:pgMar w:top="1440" w:right="1800" w:bottom="1440" w:left="1800" w:header="851" w:footer="992" w:gutter="0"/>
          <w:lnNumType w:countBy="0" w:distance="360"/>
          <w:cols w:space="720" w:num="1"/>
          <w:docGrid w:type="lines" w:linePitch="312" w:charSpace="0"/>
        </w:sectPr>
      </w:pPr>
    </w:p>
    <w:p w14:paraId="10C50B2F">
      <w:pPr>
        <w:spacing w:beforeLines="0" w:afterLines="0"/>
        <w:rPr>
          <w:rFonts w:hint="default"/>
          <w:sz w:val="21"/>
          <w:szCs w:val="24"/>
        </w:rPr>
      </w:pPr>
      <w:r>
        <w:rPr>
          <w:rFonts w:hint="default" w:ascii="仿宋" w:hAnsi="仿宋" w:eastAsia="仿宋" w:cs="仿宋"/>
          <w:color w:val="auto"/>
          <w:sz w:val="32"/>
          <w:szCs w:val="32"/>
          <w:u w:val="none" w:color="auto"/>
        </w:rPr>
        <w:t>附件1：</w:t>
      </w:r>
      <w:r>
        <w:rPr>
          <w:rFonts w:hint="default" w:ascii="仿宋" w:hAnsi="仿宋" w:eastAsia="仿宋" w:cs="仿宋"/>
          <w:b/>
          <w:color w:val="auto"/>
          <w:sz w:val="44"/>
          <w:szCs w:val="44"/>
          <w:u w:val="none" w:color="auto"/>
        </w:rPr>
        <w:t>2025年度省级财政衔接推进乡村振兴补助资金(联农带农)分配表</w:t>
      </w:r>
    </w:p>
    <w:p w14:paraId="4AE89E31">
      <w:pPr>
        <w:spacing w:beforeLines="0" w:afterLines="0"/>
        <w:rPr>
          <w:rFonts w:hint="default"/>
          <w:sz w:val="21"/>
          <w:szCs w:val="24"/>
        </w:rPr>
      </w:pPr>
    </w:p>
    <w:tbl>
      <w:tblPr>
        <w:tblStyle w:val="8"/>
        <w:tblW w:w="130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
        <w:gridCol w:w="1723"/>
        <w:gridCol w:w="1417"/>
        <w:gridCol w:w="851"/>
        <w:gridCol w:w="4739"/>
        <w:gridCol w:w="931"/>
        <w:gridCol w:w="1236"/>
        <w:gridCol w:w="1465"/>
      </w:tblGrid>
      <w:tr w14:paraId="13635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702" w:type="dxa"/>
            <w:vMerge w:val="restart"/>
            <w:tcBorders>
              <w:top w:val="single" w:color="000000" w:sz="8" w:space="0"/>
              <w:left w:val="single" w:color="000000" w:sz="8" w:space="0"/>
              <w:bottom w:val="nil"/>
              <w:right w:val="single" w:color="000000" w:sz="8" w:space="0"/>
              <w:tl2br w:val="nil"/>
              <w:tr2bl w:val="nil"/>
            </w:tcBorders>
            <w:noWrap w:val="0"/>
            <w:vAlign w:val="center"/>
          </w:tcPr>
          <w:p w14:paraId="088CD5A9">
            <w:pPr>
              <w:widowControl/>
              <w:spacing w:beforeLines="0" w:afterLines="0"/>
              <w:jc w:val="center"/>
              <w:rPr>
                <w:rFonts w:hint="default" w:ascii="仿宋_GB2312" w:hAnsi="宋体" w:cs="仿宋_GB2312"/>
                <w:b/>
                <w:color w:val="000000"/>
                <w:sz w:val="24"/>
                <w:szCs w:val="24"/>
              </w:rPr>
            </w:pPr>
            <w:r>
              <w:rPr>
                <w:rFonts w:hint="default" w:ascii="宋体" w:hAnsi="宋体" w:cs="仿宋_GB2312"/>
                <w:b/>
                <w:color w:val="000000"/>
                <w:kern w:val="0"/>
                <w:sz w:val="24"/>
                <w:szCs w:val="24"/>
              </w:rPr>
              <w:t>序号</w:t>
            </w:r>
          </w:p>
        </w:tc>
        <w:tc>
          <w:tcPr>
            <w:tcW w:w="1723" w:type="dxa"/>
            <w:vMerge w:val="restart"/>
            <w:tcBorders>
              <w:top w:val="single" w:color="000000" w:sz="8" w:space="0"/>
              <w:left w:val="nil"/>
              <w:bottom w:val="nil"/>
              <w:right w:val="single" w:color="000000" w:sz="8" w:space="0"/>
              <w:tl2br w:val="nil"/>
              <w:tr2bl w:val="nil"/>
            </w:tcBorders>
            <w:noWrap w:val="0"/>
            <w:vAlign w:val="center"/>
          </w:tcPr>
          <w:p w14:paraId="40203AD7">
            <w:pPr>
              <w:widowControl/>
              <w:spacing w:beforeLines="0" w:afterLines="0"/>
              <w:jc w:val="center"/>
              <w:rPr>
                <w:rFonts w:hint="default" w:ascii="宋体" w:hAnsi="宋体" w:cs="仿宋_GB2312"/>
                <w:b/>
                <w:color w:val="000000"/>
                <w:sz w:val="24"/>
                <w:szCs w:val="24"/>
              </w:rPr>
            </w:pPr>
            <w:r>
              <w:rPr>
                <w:rFonts w:hint="default" w:ascii="宋体" w:hAnsi="宋体" w:cs="仿宋_GB2312"/>
                <w:b/>
                <w:color w:val="000000"/>
                <w:kern w:val="0"/>
                <w:sz w:val="24"/>
                <w:szCs w:val="24"/>
              </w:rPr>
              <w:t>建设项目名称</w:t>
            </w:r>
          </w:p>
        </w:tc>
        <w:tc>
          <w:tcPr>
            <w:tcW w:w="1417" w:type="dxa"/>
            <w:vMerge w:val="restart"/>
            <w:tcBorders>
              <w:top w:val="single" w:color="000000" w:sz="8" w:space="0"/>
              <w:left w:val="nil"/>
              <w:bottom w:val="nil"/>
              <w:right w:val="single" w:color="000000" w:sz="8" w:space="0"/>
              <w:tl2br w:val="nil"/>
              <w:tr2bl w:val="nil"/>
            </w:tcBorders>
            <w:noWrap w:val="0"/>
            <w:vAlign w:val="center"/>
          </w:tcPr>
          <w:p w14:paraId="7E4AD0D2">
            <w:pPr>
              <w:widowControl/>
              <w:spacing w:beforeLines="0" w:afterLines="0"/>
              <w:jc w:val="center"/>
              <w:rPr>
                <w:rFonts w:hint="default" w:ascii="宋体" w:hAnsi="宋体" w:cs="仿宋_GB2312"/>
                <w:b/>
                <w:color w:val="000000"/>
                <w:sz w:val="24"/>
                <w:szCs w:val="24"/>
              </w:rPr>
            </w:pPr>
            <w:r>
              <w:rPr>
                <w:rFonts w:hint="default" w:ascii="宋体" w:hAnsi="宋体" w:cs="仿宋_GB2312"/>
                <w:b/>
                <w:color w:val="000000"/>
                <w:kern w:val="0"/>
                <w:sz w:val="24"/>
                <w:szCs w:val="24"/>
              </w:rPr>
              <w:t>建设承担主体</w:t>
            </w:r>
          </w:p>
        </w:tc>
        <w:tc>
          <w:tcPr>
            <w:tcW w:w="851" w:type="dxa"/>
            <w:vMerge w:val="restart"/>
            <w:tcBorders>
              <w:top w:val="single" w:color="000000" w:sz="8" w:space="0"/>
              <w:left w:val="nil"/>
              <w:bottom w:val="nil"/>
              <w:right w:val="single" w:color="000000" w:sz="8" w:space="0"/>
              <w:tl2br w:val="nil"/>
              <w:tr2bl w:val="nil"/>
            </w:tcBorders>
            <w:noWrap w:val="0"/>
            <w:vAlign w:val="center"/>
          </w:tcPr>
          <w:p w14:paraId="00C0E960">
            <w:pPr>
              <w:widowControl/>
              <w:spacing w:beforeLines="0" w:afterLines="0"/>
              <w:jc w:val="center"/>
              <w:rPr>
                <w:rFonts w:hint="default" w:ascii="宋体" w:hAnsi="宋体" w:cs="仿宋_GB2312"/>
                <w:b/>
                <w:color w:val="000000"/>
                <w:kern w:val="0"/>
                <w:sz w:val="24"/>
                <w:szCs w:val="24"/>
              </w:rPr>
            </w:pPr>
            <w:r>
              <w:rPr>
                <w:rFonts w:hint="default" w:ascii="宋体" w:hAnsi="宋体" w:cs="仿宋_GB2312"/>
                <w:b/>
                <w:color w:val="000000"/>
                <w:kern w:val="0"/>
                <w:sz w:val="24"/>
                <w:szCs w:val="24"/>
              </w:rPr>
              <w:t>建设</w:t>
            </w:r>
          </w:p>
          <w:p w14:paraId="54B5546E">
            <w:pPr>
              <w:widowControl/>
              <w:spacing w:beforeLines="0" w:afterLines="0"/>
              <w:jc w:val="center"/>
              <w:rPr>
                <w:rFonts w:hint="default" w:ascii="宋体" w:hAnsi="宋体" w:cs="仿宋_GB2312"/>
                <w:b/>
                <w:color w:val="000000"/>
                <w:sz w:val="24"/>
                <w:szCs w:val="24"/>
              </w:rPr>
            </w:pPr>
            <w:r>
              <w:rPr>
                <w:rFonts w:hint="default" w:ascii="宋体" w:hAnsi="宋体" w:cs="仿宋_GB2312"/>
                <w:b/>
                <w:color w:val="000000"/>
                <w:kern w:val="0"/>
                <w:sz w:val="24"/>
                <w:szCs w:val="24"/>
              </w:rPr>
              <w:t>地点</w:t>
            </w:r>
          </w:p>
        </w:tc>
        <w:tc>
          <w:tcPr>
            <w:tcW w:w="4739" w:type="dxa"/>
            <w:vMerge w:val="restart"/>
            <w:tcBorders>
              <w:top w:val="single" w:color="000000" w:sz="8" w:space="0"/>
              <w:left w:val="nil"/>
              <w:bottom w:val="nil"/>
              <w:right w:val="single" w:color="000000" w:sz="8" w:space="0"/>
              <w:tl2br w:val="nil"/>
              <w:tr2bl w:val="nil"/>
            </w:tcBorders>
            <w:noWrap w:val="0"/>
            <w:vAlign w:val="center"/>
          </w:tcPr>
          <w:p w14:paraId="1404F544">
            <w:pPr>
              <w:widowControl/>
              <w:spacing w:beforeLines="0" w:afterLines="0"/>
              <w:jc w:val="center"/>
              <w:rPr>
                <w:rFonts w:hint="default" w:ascii="宋体" w:hAnsi="宋体" w:cs="仿宋_GB2312"/>
                <w:b/>
                <w:color w:val="000000"/>
                <w:sz w:val="24"/>
                <w:szCs w:val="24"/>
              </w:rPr>
            </w:pPr>
            <w:r>
              <w:rPr>
                <w:rFonts w:hint="default" w:ascii="宋体" w:hAnsi="宋体" w:cs="仿宋_GB2312"/>
                <w:b/>
                <w:color w:val="000000"/>
                <w:kern w:val="0"/>
                <w:sz w:val="24"/>
                <w:szCs w:val="24"/>
              </w:rPr>
              <w:t>主要建设内容</w:t>
            </w:r>
          </w:p>
        </w:tc>
        <w:tc>
          <w:tcPr>
            <w:tcW w:w="3632" w:type="dxa"/>
            <w:gridSpan w:val="3"/>
            <w:tcBorders>
              <w:top w:val="single" w:color="000000" w:sz="8" w:space="0"/>
              <w:left w:val="nil"/>
              <w:bottom w:val="single" w:color="000000" w:sz="8" w:space="0"/>
              <w:right w:val="single" w:color="000000" w:sz="8" w:space="0"/>
              <w:tl2br w:val="nil"/>
              <w:tr2bl w:val="nil"/>
            </w:tcBorders>
            <w:noWrap w:val="0"/>
            <w:vAlign w:val="center"/>
          </w:tcPr>
          <w:p w14:paraId="06977E0E">
            <w:pPr>
              <w:widowControl/>
              <w:spacing w:beforeLines="0" w:afterLines="0"/>
              <w:ind w:firstLine="723" w:firstLineChars="300"/>
              <w:jc w:val="center"/>
              <w:rPr>
                <w:rFonts w:hint="default" w:ascii="宋体" w:hAnsi="宋体" w:cs="仿宋_GB2312"/>
                <w:b/>
                <w:color w:val="000000"/>
                <w:sz w:val="24"/>
                <w:szCs w:val="24"/>
              </w:rPr>
            </w:pPr>
            <w:r>
              <w:rPr>
                <w:rFonts w:hint="default" w:ascii="宋体" w:hAnsi="宋体" w:cs="仿宋_GB2312"/>
                <w:b/>
                <w:color w:val="000000"/>
                <w:kern w:val="0"/>
                <w:sz w:val="24"/>
                <w:szCs w:val="24"/>
              </w:rPr>
              <w:t>总投资（万元）</w:t>
            </w:r>
          </w:p>
        </w:tc>
      </w:tr>
      <w:tr w14:paraId="3FFA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0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1808B1F">
            <w:pPr>
              <w:spacing w:beforeLines="0" w:afterLines="0"/>
              <w:jc w:val="center"/>
              <w:rPr>
                <w:rFonts w:hint="default" w:ascii="宋体" w:hAnsi="宋体" w:cs="仿宋_GB2312"/>
                <w:b/>
                <w:color w:val="000000"/>
                <w:sz w:val="24"/>
                <w:szCs w:val="24"/>
              </w:rPr>
            </w:pPr>
          </w:p>
        </w:tc>
        <w:tc>
          <w:tcPr>
            <w:tcW w:w="1723" w:type="dxa"/>
            <w:vMerge w:val="continue"/>
            <w:tcBorders>
              <w:top w:val="nil"/>
              <w:left w:val="nil"/>
              <w:bottom w:val="single" w:color="000000" w:sz="8" w:space="0"/>
              <w:right w:val="single" w:color="000000" w:sz="8" w:space="0"/>
              <w:tl2br w:val="nil"/>
              <w:tr2bl w:val="nil"/>
            </w:tcBorders>
            <w:noWrap w:val="0"/>
            <w:vAlign w:val="center"/>
          </w:tcPr>
          <w:p w14:paraId="401353F0">
            <w:pPr>
              <w:spacing w:beforeLines="0" w:afterLines="0"/>
              <w:jc w:val="center"/>
              <w:rPr>
                <w:rFonts w:hint="default" w:ascii="宋体" w:hAnsi="宋体" w:cs="仿宋_GB2312"/>
                <w:b/>
                <w:color w:val="000000"/>
                <w:sz w:val="24"/>
                <w:szCs w:val="24"/>
              </w:rPr>
            </w:pPr>
          </w:p>
        </w:tc>
        <w:tc>
          <w:tcPr>
            <w:tcW w:w="1417" w:type="dxa"/>
            <w:vMerge w:val="continue"/>
            <w:tcBorders>
              <w:top w:val="nil"/>
              <w:left w:val="nil"/>
              <w:bottom w:val="single" w:color="000000" w:sz="8" w:space="0"/>
              <w:right w:val="single" w:color="000000" w:sz="8" w:space="0"/>
              <w:tl2br w:val="nil"/>
              <w:tr2bl w:val="nil"/>
            </w:tcBorders>
            <w:noWrap w:val="0"/>
            <w:vAlign w:val="center"/>
          </w:tcPr>
          <w:p w14:paraId="63D9D7EE">
            <w:pPr>
              <w:spacing w:beforeLines="0" w:afterLines="0"/>
              <w:jc w:val="center"/>
              <w:rPr>
                <w:rFonts w:hint="default" w:ascii="宋体" w:hAnsi="宋体" w:cs="仿宋_GB2312"/>
                <w:b/>
                <w:color w:val="000000"/>
                <w:sz w:val="24"/>
                <w:szCs w:val="24"/>
              </w:rPr>
            </w:pPr>
          </w:p>
        </w:tc>
        <w:tc>
          <w:tcPr>
            <w:tcW w:w="851" w:type="dxa"/>
            <w:vMerge w:val="continue"/>
            <w:tcBorders>
              <w:top w:val="nil"/>
              <w:left w:val="nil"/>
              <w:bottom w:val="single" w:color="000000" w:sz="8" w:space="0"/>
              <w:right w:val="single" w:color="000000" w:sz="8" w:space="0"/>
              <w:tl2br w:val="nil"/>
              <w:tr2bl w:val="nil"/>
            </w:tcBorders>
            <w:noWrap w:val="0"/>
            <w:vAlign w:val="center"/>
          </w:tcPr>
          <w:p w14:paraId="2EF624B3">
            <w:pPr>
              <w:spacing w:beforeLines="0" w:afterLines="0"/>
              <w:jc w:val="center"/>
              <w:rPr>
                <w:rFonts w:hint="default" w:ascii="宋体" w:hAnsi="宋体" w:cs="仿宋_GB2312"/>
                <w:b/>
                <w:color w:val="000000"/>
                <w:sz w:val="24"/>
                <w:szCs w:val="24"/>
              </w:rPr>
            </w:pPr>
          </w:p>
        </w:tc>
        <w:tc>
          <w:tcPr>
            <w:tcW w:w="4739" w:type="dxa"/>
            <w:vMerge w:val="continue"/>
            <w:tcBorders>
              <w:top w:val="nil"/>
              <w:left w:val="nil"/>
              <w:bottom w:val="single" w:color="000000" w:sz="8" w:space="0"/>
              <w:right w:val="single" w:color="000000" w:sz="8" w:space="0"/>
              <w:tl2br w:val="nil"/>
              <w:tr2bl w:val="nil"/>
            </w:tcBorders>
            <w:noWrap w:val="0"/>
            <w:vAlign w:val="center"/>
          </w:tcPr>
          <w:p w14:paraId="7BDF71BE">
            <w:pPr>
              <w:spacing w:beforeLines="0" w:afterLines="0"/>
              <w:jc w:val="center"/>
              <w:rPr>
                <w:rFonts w:hint="default" w:ascii="宋体" w:hAnsi="宋体" w:cs="仿宋_GB2312"/>
                <w:b/>
                <w:color w:val="000000"/>
                <w:sz w:val="24"/>
                <w:szCs w:val="24"/>
              </w:rPr>
            </w:pPr>
          </w:p>
        </w:tc>
        <w:tc>
          <w:tcPr>
            <w:tcW w:w="931" w:type="dxa"/>
            <w:tcBorders>
              <w:top w:val="nil"/>
              <w:left w:val="nil"/>
              <w:bottom w:val="single" w:color="000000" w:sz="8" w:space="0"/>
              <w:right w:val="single" w:color="000000" w:sz="8" w:space="0"/>
              <w:tl2br w:val="nil"/>
              <w:tr2bl w:val="nil"/>
            </w:tcBorders>
            <w:noWrap w:val="0"/>
            <w:vAlign w:val="center"/>
          </w:tcPr>
          <w:p w14:paraId="71F5F3CD">
            <w:pPr>
              <w:widowControl/>
              <w:spacing w:beforeLines="0" w:afterLines="0"/>
              <w:jc w:val="center"/>
              <w:rPr>
                <w:rFonts w:hint="default" w:ascii="宋体" w:hAnsi="宋体" w:cs="仿宋_GB2312"/>
                <w:b/>
                <w:color w:val="000000"/>
                <w:sz w:val="24"/>
                <w:szCs w:val="24"/>
              </w:rPr>
            </w:pPr>
            <w:r>
              <w:rPr>
                <w:rFonts w:hint="default" w:ascii="宋体" w:hAnsi="宋体" w:cs="仿宋_GB2312"/>
                <w:b/>
                <w:color w:val="000000"/>
                <w:kern w:val="0"/>
                <w:sz w:val="24"/>
                <w:szCs w:val="24"/>
              </w:rPr>
              <w:t>合计</w:t>
            </w:r>
          </w:p>
        </w:tc>
        <w:tc>
          <w:tcPr>
            <w:tcW w:w="1236" w:type="dxa"/>
            <w:tcBorders>
              <w:top w:val="single" w:color="000000" w:sz="8" w:space="0"/>
              <w:left w:val="nil"/>
              <w:bottom w:val="single" w:color="000000" w:sz="8" w:space="0"/>
              <w:right w:val="single" w:color="000000" w:sz="8" w:space="0"/>
              <w:tl2br w:val="nil"/>
              <w:tr2bl w:val="nil"/>
            </w:tcBorders>
            <w:noWrap w:val="0"/>
            <w:vAlign w:val="center"/>
          </w:tcPr>
          <w:p w14:paraId="6CE6E21E">
            <w:pPr>
              <w:widowControl/>
              <w:spacing w:beforeLines="0" w:afterLines="0"/>
              <w:jc w:val="center"/>
              <w:rPr>
                <w:rFonts w:hint="default" w:ascii="宋体" w:hAnsi="宋体" w:cs="仿宋_GB2312"/>
                <w:b/>
                <w:color w:val="000000"/>
                <w:sz w:val="24"/>
                <w:szCs w:val="24"/>
              </w:rPr>
            </w:pPr>
            <w:r>
              <w:rPr>
                <w:rFonts w:hint="default" w:ascii="宋体" w:hAnsi="宋体" w:cs="仿宋_GB2312"/>
                <w:b/>
                <w:color w:val="000000"/>
                <w:kern w:val="0"/>
                <w:sz w:val="24"/>
                <w:szCs w:val="24"/>
              </w:rPr>
              <w:t>财政奖补资金</w:t>
            </w:r>
          </w:p>
        </w:tc>
        <w:tc>
          <w:tcPr>
            <w:tcW w:w="1465" w:type="dxa"/>
            <w:tcBorders>
              <w:top w:val="single" w:color="000000" w:sz="8" w:space="0"/>
              <w:left w:val="nil"/>
              <w:bottom w:val="single" w:color="000000" w:sz="8" w:space="0"/>
              <w:right w:val="single" w:color="000000" w:sz="8" w:space="0"/>
              <w:tl2br w:val="nil"/>
              <w:tr2bl w:val="nil"/>
            </w:tcBorders>
            <w:noWrap w:val="0"/>
            <w:vAlign w:val="center"/>
          </w:tcPr>
          <w:p w14:paraId="40B1E66C">
            <w:pPr>
              <w:widowControl/>
              <w:spacing w:beforeLines="0" w:afterLines="0"/>
              <w:jc w:val="center"/>
              <w:rPr>
                <w:rFonts w:hint="default" w:ascii="宋体" w:hAnsi="宋体" w:cs="仿宋_GB2312"/>
                <w:b/>
                <w:color w:val="000000"/>
                <w:sz w:val="24"/>
                <w:szCs w:val="24"/>
              </w:rPr>
            </w:pPr>
            <w:r>
              <w:rPr>
                <w:rFonts w:hint="default" w:ascii="宋体" w:hAnsi="宋体" w:cs="仿宋_GB2312"/>
                <w:b/>
                <w:color w:val="000000"/>
                <w:sz w:val="24"/>
                <w:szCs w:val="24"/>
              </w:rPr>
              <w:t>其它</w:t>
            </w:r>
          </w:p>
        </w:tc>
      </w:tr>
      <w:tr w14:paraId="761D1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5" w:hRule="atLeast"/>
        </w:trPr>
        <w:tc>
          <w:tcPr>
            <w:tcW w:w="702" w:type="dxa"/>
            <w:tcBorders>
              <w:top w:val="nil"/>
              <w:left w:val="single" w:color="000000" w:sz="8" w:space="0"/>
              <w:bottom w:val="single" w:color="000000" w:sz="8" w:space="0"/>
              <w:right w:val="single" w:color="000000" w:sz="8" w:space="0"/>
              <w:tl2br w:val="nil"/>
              <w:tr2bl w:val="nil"/>
            </w:tcBorders>
            <w:noWrap w:val="0"/>
            <w:vAlign w:val="center"/>
          </w:tcPr>
          <w:p w14:paraId="6262B1E6">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1</w:t>
            </w:r>
          </w:p>
        </w:tc>
        <w:tc>
          <w:tcPr>
            <w:tcW w:w="1723" w:type="dxa"/>
            <w:tcBorders>
              <w:top w:val="nil"/>
              <w:left w:val="nil"/>
              <w:bottom w:val="single" w:color="000000" w:sz="8" w:space="0"/>
              <w:right w:val="single" w:color="000000" w:sz="8" w:space="0"/>
              <w:tl2br w:val="nil"/>
              <w:tr2bl w:val="nil"/>
            </w:tcBorders>
            <w:noWrap w:val="0"/>
            <w:vAlign w:val="center"/>
          </w:tcPr>
          <w:p w14:paraId="47C5FD04">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紫甘蓝示范基地</w:t>
            </w:r>
          </w:p>
        </w:tc>
        <w:tc>
          <w:tcPr>
            <w:tcW w:w="1417" w:type="dxa"/>
            <w:tcBorders>
              <w:top w:val="nil"/>
              <w:left w:val="nil"/>
              <w:bottom w:val="single" w:color="000000" w:sz="8" w:space="0"/>
              <w:right w:val="single" w:color="000000" w:sz="8" w:space="0"/>
              <w:tl2br w:val="nil"/>
              <w:tr2bl w:val="nil"/>
            </w:tcBorders>
            <w:noWrap w:val="0"/>
            <w:vAlign w:val="center"/>
          </w:tcPr>
          <w:p w14:paraId="176BB9D3">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莆田市荔城区朝兴农民专业合作社</w:t>
            </w:r>
          </w:p>
        </w:tc>
        <w:tc>
          <w:tcPr>
            <w:tcW w:w="851" w:type="dxa"/>
            <w:tcBorders>
              <w:top w:val="nil"/>
              <w:left w:val="nil"/>
              <w:bottom w:val="single" w:color="000000" w:sz="8" w:space="0"/>
              <w:right w:val="single" w:color="000000" w:sz="8" w:space="0"/>
              <w:tl2br w:val="nil"/>
              <w:tr2bl w:val="nil"/>
            </w:tcBorders>
            <w:noWrap w:val="0"/>
            <w:vAlign w:val="center"/>
          </w:tcPr>
          <w:p w14:paraId="40C8CEC8">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黄石镇</w:t>
            </w:r>
          </w:p>
        </w:tc>
        <w:tc>
          <w:tcPr>
            <w:tcW w:w="4739" w:type="dxa"/>
            <w:tcBorders>
              <w:top w:val="nil"/>
              <w:left w:val="nil"/>
              <w:bottom w:val="single" w:color="000000" w:sz="8" w:space="0"/>
              <w:right w:val="single" w:color="000000" w:sz="8" w:space="0"/>
              <w:tl2br w:val="nil"/>
              <w:tr2bl w:val="nil"/>
            </w:tcBorders>
            <w:noWrap w:val="0"/>
            <w:vAlign w:val="center"/>
          </w:tcPr>
          <w:p w14:paraId="4E3D7344">
            <w:pPr>
              <w:spacing w:beforeLines="0" w:afterLines="0" w:line="340" w:lineRule="exact"/>
              <w:rPr>
                <w:rFonts w:hint="default" w:ascii="宋体" w:hAnsi="宋体" w:cs="仿宋_GB2312"/>
                <w:color w:val="000000"/>
                <w:kern w:val="0"/>
                <w:sz w:val="21"/>
                <w:szCs w:val="21"/>
              </w:rPr>
            </w:pPr>
            <w:r>
              <w:rPr>
                <w:rFonts w:hint="default" w:ascii="宋体" w:hAnsi="宋体" w:cs="仿宋_GB2312"/>
                <w:color w:val="000000"/>
                <w:kern w:val="0"/>
                <w:sz w:val="21"/>
                <w:szCs w:val="21"/>
              </w:rPr>
              <w:t>在黄石镇清中村、清后村示范种植紫甘蓝“奥萨罗”280亩，采用“稻-菜”轮作模式，通过实施水肥一体化-滴灌（水溶性复合肥），增施有机肥料（化肥减量），病虫害绿色防控，农用加厚地膜科学使用与回收等技术措施，提高紫甘蓝产量和品质，为广大农户种植优质高产紫甘蓝提供参考。项目以就业务工形式带动3户以上脱贫户，年限不低于6个月。为农户（含脱贫户）提供技术培训（或现场指导）两场以上，每场20人次以上。</w:t>
            </w:r>
          </w:p>
        </w:tc>
        <w:tc>
          <w:tcPr>
            <w:tcW w:w="931" w:type="dxa"/>
            <w:tcBorders>
              <w:top w:val="nil"/>
              <w:left w:val="nil"/>
              <w:bottom w:val="single" w:color="000000" w:sz="8" w:space="0"/>
              <w:right w:val="single" w:color="000000" w:sz="8" w:space="0"/>
              <w:tl2br w:val="nil"/>
              <w:tr2bl w:val="nil"/>
            </w:tcBorders>
            <w:noWrap w:val="0"/>
            <w:vAlign w:val="center"/>
          </w:tcPr>
          <w:p w14:paraId="3D5D9C41">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140</w:t>
            </w:r>
          </w:p>
        </w:tc>
        <w:tc>
          <w:tcPr>
            <w:tcW w:w="1236" w:type="dxa"/>
            <w:tcBorders>
              <w:top w:val="nil"/>
              <w:left w:val="nil"/>
              <w:bottom w:val="single" w:color="000000" w:sz="8" w:space="0"/>
              <w:right w:val="single" w:color="000000" w:sz="8" w:space="0"/>
              <w:tl2br w:val="nil"/>
              <w:tr2bl w:val="nil"/>
            </w:tcBorders>
            <w:noWrap w:val="0"/>
            <w:vAlign w:val="center"/>
          </w:tcPr>
          <w:p w14:paraId="45FCBA5F">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40</w:t>
            </w:r>
          </w:p>
        </w:tc>
        <w:tc>
          <w:tcPr>
            <w:tcW w:w="1465" w:type="dxa"/>
            <w:tcBorders>
              <w:top w:val="nil"/>
              <w:left w:val="nil"/>
              <w:bottom w:val="single" w:color="000000" w:sz="8" w:space="0"/>
              <w:right w:val="single" w:color="000000" w:sz="8" w:space="0"/>
              <w:tl2br w:val="nil"/>
              <w:tr2bl w:val="nil"/>
            </w:tcBorders>
            <w:noWrap w:val="0"/>
            <w:vAlign w:val="center"/>
          </w:tcPr>
          <w:p w14:paraId="208A1A95">
            <w:pPr>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100</w:t>
            </w:r>
          </w:p>
        </w:tc>
      </w:tr>
      <w:tr w14:paraId="3C70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702" w:type="dxa"/>
            <w:tcBorders>
              <w:top w:val="nil"/>
              <w:left w:val="single" w:color="000000" w:sz="8" w:space="0"/>
              <w:bottom w:val="single" w:color="000000" w:sz="8" w:space="0"/>
              <w:right w:val="single" w:color="000000" w:sz="8" w:space="0"/>
              <w:tl2br w:val="nil"/>
              <w:tr2bl w:val="nil"/>
            </w:tcBorders>
            <w:noWrap w:val="0"/>
            <w:vAlign w:val="center"/>
          </w:tcPr>
          <w:p w14:paraId="60A8B069">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2</w:t>
            </w:r>
          </w:p>
        </w:tc>
        <w:tc>
          <w:tcPr>
            <w:tcW w:w="1723" w:type="dxa"/>
            <w:tcBorders>
              <w:top w:val="nil"/>
              <w:left w:val="nil"/>
              <w:bottom w:val="single" w:color="000000" w:sz="8" w:space="0"/>
              <w:right w:val="single" w:color="000000" w:sz="8" w:space="0"/>
              <w:tl2br w:val="nil"/>
              <w:tr2bl w:val="nil"/>
            </w:tcBorders>
            <w:noWrap w:val="0"/>
            <w:vAlign w:val="center"/>
          </w:tcPr>
          <w:p w14:paraId="2D3BFA1C">
            <w:pPr>
              <w:widowControl/>
              <w:spacing w:beforeLines="0" w:afterLines="0"/>
              <w:jc w:val="left"/>
              <w:rPr>
                <w:rFonts w:hint="default" w:ascii="宋体" w:hAnsi="宋体" w:cs="仿宋_GB2312"/>
                <w:color w:val="000000"/>
                <w:kern w:val="0"/>
                <w:sz w:val="21"/>
                <w:szCs w:val="21"/>
              </w:rPr>
            </w:pPr>
            <w:r>
              <w:rPr>
                <w:rFonts w:hint="default" w:ascii="宋体" w:hAnsi="宋体" w:cs="仿宋_GB2312"/>
                <w:color w:val="000000"/>
                <w:sz w:val="21"/>
                <w:szCs w:val="24"/>
              </w:rPr>
              <w:t>蚕豆示范基地</w:t>
            </w:r>
          </w:p>
        </w:tc>
        <w:tc>
          <w:tcPr>
            <w:tcW w:w="1417" w:type="dxa"/>
            <w:tcBorders>
              <w:top w:val="nil"/>
              <w:left w:val="nil"/>
              <w:bottom w:val="single" w:color="000000" w:sz="8" w:space="0"/>
              <w:right w:val="single" w:color="000000" w:sz="8" w:space="0"/>
              <w:tl2br w:val="nil"/>
              <w:tr2bl w:val="nil"/>
            </w:tcBorders>
            <w:noWrap w:val="0"/>
            <w:vAlign w:val="center"/>
          </w:tcPr>
          <w:p w14:paraId="72B1214B">
            <w:pPr>
              <w:widowControl/>
              <w:spacing w:beforeLines="0" w:afterLines="0"/>
              <w:jc w:val="left"/>
              <w:rPr>
                <w:rFonts w:hint="default" w:ascii="宋体" w:hAnsi="宋体" w:cs="仿宋_GB2312"/>
                <w:color w:val="000000"/>
                <w:kern w:val="0"/>
                <w:sz w:val="21"/>
                <w:szCs w:val="21"/>
              </w:rPr>
            </w:pPr>
            <w:r>
              <w:rPr>
                <w:rFonts w:hint="default" w:ascii="宋体" w:hAnsi="宋体" w:cs="仿宋_GB2312"/>
                <w:color w:val="000000"/>
                <w:sz w:val="21"/>
                <w:szCs w:val="24"/>
              </w:rPr>
              <w:t>莆田市丰隆农机专业合作社</w:t>
            </w:r>
          </w:p>
        </w:tc>
        <w:tc>
          <w:tcPr>
            <w:tcW w:w="851" w:type="dxa"/>
            <w:tcBorders>
              <w:top w:val="nil"/>
              <w:left w:val="nil"/>
              <w:bottom w:val="single" w:color="000000" w:sz="8" w:space="0"/>
              <w:right w:val="single" w:color="000000" w:sz="8" w:space="0"/>
              <w:tl2br w:val="nil"/>
              <w:tr2bl w:val="nil"/>
            </w:tcBorders>
            <w:noWrap w:val="0"/>
            <w:vAlign w:val="center"/>
          </w:tcPr>
          <w:p w14:paraId="01A8B393">
            <w:pPr>
              <w:widowControl/>
              <w:spacing w:beforeLines="0" w:afterLines="0"/>
              <w:jc w:val="left"/>
              <w:rPr>
                <w:rFonts w:hint="default" w:ascii="宋体" w:hAnsi="宋体" w:cs="仿宋_GB2312"/>
                <w:color w:val="000000"/>
                <w:kern w:val="0"/>
                <w:sz w:val="21"/>
                <w:szCs w:val="21"/>
              </w:rPr>
            </w:pPr>
            <w:r>
              <w:rPr>
                <w:rFonts w:hint="default" w:ascii="宋体" w:hAnsi="宋体" w:cs="仿宋_GB2312"/>
                <w:color w:val="000000"/>
                <w:sz w:val="21"/>
                <w:szCs w:val="24"/>
              </w:rPr>
              <w:t>黄石镇</w:t>
            </w:r>
          </w:p>
        </w:tc>
        <w:tc>
          <w:tcPr>
            <w:tcW w:w="4739" w:type="dxa"/>
            <w:tcBorders>
              <w:top w:val="nil"/>
              <w:left w:val="nil"/>
              <w:bottom w:val="single" w:color="000000" w:sz="8" w:space="0"/>
              <w:right w:val="single" w:color="000000" w:sz="8" w:space="0"/>
              <w:tl2br w:val="nil"/>
              <w:tr2bl w:val="nil"/>
            </w:tcBorders>
            <w:noWrap w:val="0"/>
            <w:vAlign w:val="center"/>
          </w:tcPr>
          <w:p w14:paraId="000C4700">
            <w:pPr>
              <w:widowControl/>
              <w:spacing w:beforeLines="0" w:afterLines="0"/>
              <w:jc w:val="left"/>
              <w:rPr>
                <w:rFonts w:hint="default" w:ascii="宋体" w:hAnsi="宋体" w:cs="仿宋_GB2312"/>
                <w:color w:val="000000"/>
                <w:kern w:val="0"/>
                <w:sz w:val="21"/>
                <w:szCs w:val="21"/>
              </w:rPr>
            </w:pPr>
            <w:r>
              <w:rPr>
                <w:rFonts w:hint="default" w:ascii="宋体" w:hAnsi="宋体" w:cs="仿宋_GB2312"/>
                <w:color w:val="000000"/>
                <w:sz w:val="21"/>
                <w:szCs w:val="24"/>
              </w:rPr>
              <w:t>在荔城区黄石镇定庄村、井后村建设蚕豆示范基地220亩，采用就业务工和提供服务的紧密利益联结机制，结合农业“五新”和绿色生产技术，示范和推广蚕豆科学化、轻简化栽培体系。项目以就业务工形式带动3户以上脱贫户，年限不低于6个月。为农户（含脱贫户）提供技术培训（或现场指导）两场以上，每场20人次以上。</w:t>
            </w:r>
          </w:p>
        </w:tc>
        <w:tc>
          <w:tcPr>
            <w:tcW w:w="931" w:type="dxa"/>
            <w:tcBorders>
              <w:top w:val="nil"/>
              <w:left w:val="nil"/>
              <w:bottom w:val="single" w:color="000000" w:sz="8" w:space="0"/>
              <w:right w:val="single" w:color="000000" w:sz="8" w:space="0"/>
              <w:tl2br w:val="nil"/>
              <w:tr2bl w:val="nil"/>
            </w:tcBorders>
            <w:noWrap w:val="0"/>
            <w:vAlign w:val="center"/>
          </w:tcPr>
          <w:p w14:paraId="48809D55">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137</w:t>
            </w:r>
          </w:p>
        </w:tc>
        <w:tc>
          <w:tcPr>
            <w:tcW w:w="1236" w:type="dxa"/>
            <w:tcBorders>
              <w:top w:val="nil"/>
              <w:left w:val="nil"/>
              <w:bottom w:val="single" w:color="000000" w:sz="8" w:space="0"/>
              <w:right w:val="single" w:color="000000" w:sz="8" w:space="0"/>
              <w:tl2br w:val="nil"/>
              <w:tr2bl w:val="nil"/>
            </w:tcBorders>
            <w:noWrap w:val="0"/>
            <w:vAlign w:val="center"/>
          </w:tcPr>
          <w:p w14:paraId="7FEE255F">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37</w:t>
            </w:r>
          </w:p>
        </w:tc>
        <w:tc>
          <w:tcPr>
            <w:tcW w:w="1465" w:type="dxa"/>
            <w:tcBorders>
              <w:top w:val="nil"/>
              <w:left w:val="nil"/>
              <w:bottom w:val="single" w:color="000000" w:sz="8" w:space="0"/>
              <w:right w:val="single" w:color="000000" w:sz="8" w:space="0"/>
              <w:tl2br w:val="nil"/>
              <w:tr2bl w:val="nil"/>
            </w:tcBorders>
            <w:noWrap w:val="0"/>
            <w:vAlign w:val="center"/>
          </w:tcPr>
          <w:p w14:paraId="6559191F">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100</w:t>
            </w:r>
          </w:p>
        </w:tc>
      </w:tr>
      <w:tr w14:paraId="460B2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702" w:type="dxa"/>
            <w:tcBorders>
              <w:top w:val="nil"/>
              <w:left w:val="single" w:color="000000" w:sz="8" w:space="0"/>
              <w:bottom w:val="single" w:color="000000" w:sz="8" w:space="0"/>
              <w:right w:val="single" w:color="000000" w:sz="8" w:space="0"/>
              <w:tl2br w:val="nil"/>
              <w:tr2bl w:val="nil"/>
            </w:tcBorders>
            <w:noWrap w:val="0"/>
            <w:vAlign w:val="center"/>
          </w:tcPr>
          <w:p w14:paraId="7114F13D">
            <w:pPr>
              <w:widowControl/>
              <w:spacing w:beforeLines="0" w:afterLines="0"/>
              <w:jc w:val="center"/>
              <w:rPr>
                <w:rFonts w:hint="default"/>
                <w:color w:val="000000"/>
                <w:kern w:val="0"/>
                <w:sz w:val="24"/>
                <w:szCs w:val="24"/>
              </w:rPr>
            </w:pPr>
            <w:r>
              <w:rPr>
                <w:rFonts w:hint="default" w:ascii="宋体"/>
                <w:color w:val="000000"/>
                <w:kern w:val="0"/>
                <w:sz w:val="24"/>
                <w:szCs w:val="24"/>
              </w:rPr>
              <w:t>3</w:t>
            </w:r>
          </w:p>
        </w:tc>
        <w:tc>
          <w:tcPr>
            <w:tcW w:w="1723" w:type="dxa"/>
            <w:tcBorders>
              <w:top w:val="nil"/>
              <w:left w:val="nil"/>
              <w:bottom w:val="single" w:color="000000" w:sz="8" w:space="0"/>
              <w:right w:val="single" w:color="000000" w:sz="8" w:space="0"/>
              <w:tl2br w:val="nil"/>
              <w:tr2bl w:val="nil"/>
            </w:tcBorders>
            <w:noWrap w:val="0"/>
            <w:vAlign w:val="center"/>
          </w:tcPr>
          <w:p w14:paraId="23DFFA35">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米粉特种优质稻示范片</w:t>
            </w:r>
          </w:p>
        </w:tc>
        <w:tc>
          <w:tcPr>
            <w:tcW w:w="1417" w:type="dxa"/>
            <w:tcBorders>
              <w:top w:val="nil"/>
              <w:left w:val="nil"/>
              <w:bottom w:val="single" w:color="000000" w:sz="8" w:space="0"/>
              <w:right w:val="single" w:color="000000" w:sz="8" w:space="0"/>
              <w:tl2br w:val="nil"/>
              <w:tr2bl w:val="nil"/>
            </w:tcBorders>
            <w:noWrap w:val="0"/>
            <w:vAlign w:val="center"/>
          </w:tcPr>
          <w:p w14:paraId="63247A8D">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莆田市荔城区华龙农机专业合作社</w:t>
            </w:r>
          </w:p>
        </w:tc>
        <w:tc>
          <w:tcPr>
            <w:tcW w:w="851" w:type="dxa"/>
            <w:tcBorders>
              <w:top w:val="nil"/>
              <w:left w:val="nil"/>
              <w:bottom w:val="single" w:color="000000" w:sz="8" w:space="0"/>
              <w:right w:val="single" w:color="000000" w:sz="8" w:space="0"/>
              <w:tl2br w:val="nil"/>
              <w:tr2bl w:val="nil"/>
            </w:tcBorders>
            <w:noWrap w:val="0"/>
            <w:vAlign w:val="center"/>
          </w:tcPr>
          <w:p w14:paraId="0EA8B916">
            <w:pPr>
              <w:widowControl/>
              <w:spacing w:beforeLines="0" w:afterLines="0"/>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荔城区域</w:t>
            </w:r>
          </w:p>
        </w:tc>
        <w:tc>
          <w:tcPr>
            <w:tcW w:w="4739" w:type="dxa"/>
            <w:tcBorders>
              <w:top w:val="nil"/>
              <w:left w:val="nil"/>
              <w:bottom w:val="single" w:color="000000" w:sz="8" w:space="0"/>
              <w:right w:val="single" w:color="000000" w:sz="8" w:space="0"/>
              <w:tl2br w:val="nil"/>
              <w:tr2bl w:val="nil"/>
            </w:tcBorders>
            <w:noWrap w:val="0"/>
            <w:vAlign w:val="center"/>
          </w:tcPr>
          <w:p w14:paraId="06C44E19">
            <w:pPr>
              <w:widowControl/>
              <w:spacing w:beforeLines="0" w:afterLines="0"/>
              <w:jc w:val="left"/>
              <w:rPr>
                <w:rFonts w:hint="default" w:ascii="宋体" w:hAnsi="宋体" w:cs="仿宋_GB2312"/>
                <w:color w:val="000000"/>
                <w:kern w:val="0"/>
                <w:sz w:val="21"/>
                <w:szCs w:val="21"/>
              </w:rPr>
            </w:pPr>
            <w:r>
              <w:rPr>
                <w:rFonts w:hint="default" w:ascii="宋体" w:hAnsi="宋体" w:cs="仿宋_GB2312"/>
                <w:color w:val="000000"/>
                <w:kern w:val="0"/>
                <w:sz w:val="21"/>
                <w:szCs w:val="21"/>
              </w:rPr>
              <w:t>在荔城区域内建设米粉特种优质稻示范片900亩，采用就业务工、订单收购和提供服务方式的紧密利益联结机制，结合农业“五新”和绿色生产技术，示范和推广米粉特种优质稻产销融合体系。项目以就业务工形式带动3户以上脱贫户，年限不低于6个月。为农户（含脱贫户）提供技术培训（或现场指导）两场以上，每场20人次以上。</w:t>
            </w:r>
          </w:p>
        </w:tc>
        <w:tc>
          <w:tcPr>
            <w:tcW w:w="931" w:type="dxa"/>
            <w:tcBorders>
              <w:top w:val="nil"/>
              <w:left w:val="nil"/>
              <w:bottom w:val="single" w:color="000000" w:sz="8" w:space="0"/>
              <w:right w:val="single" w:color="000000" w:sz="8" w:space="0"/>
              <w:tl2br w:val="nil"/>
              <w:tr2bl w:val="nil"/>
            </w:tcBorders>
            <w:noWrap w:val="0"/>
            <w:vAlign w:val="center"/>
          </w:tcPr>
          <w:p w14:paraId="4DB10F82">
            <w:pPr>
              <w:spacing w:beforeLines="0" w:afterLines="0" w:line="440" w:lineRule="exact"/>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160</w:t>
            </w:r>
          </w:p>
        </w:tc>
        <w:tc>
          <w:tcPr>
            <w:tcW w:w="1236" w:type="dxa"/>
            <w:tcBorders>
              <w:top w:val="nil"/>
              <w:left w:val="nil"/>
              <w:bottom w:val="single" w:color="000000" w:sz="8" w:space="0"/>
              <w:right w:val="single" w:color="000000" w:sz="8" w:space="0"/>
              <w:tl2br w:val="nil"/>
              <w:tr2bl w:val="nil"/>
            </w:tcBorders>
            <w:noWrap w:val="0"/>
            <w:vAlign w:val="center"/>
          </w:tcPr>
          <w:p w14:paraId="1D664782">
            <w:pPr>
              <w:spacing w:beforeLines="0" w:afterLines="0" w:line="440" w:lineRule="exact"/>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33</w:t>
            </w:r>
          </w:p>
        </w:tc>
        <w:tc>
          <w:tcPr>
            <w:tcW w:w="1465" w:type="dxa"/>
            <w:tcBorders>
              <w:top w:val="nil"/>
              <w:left w:val="nil"/>
              <w:bottom w:val="single" w:color="000000" w:sz="8" w:space="0"/>
              <w:right w:val="single" w:color="000000" w:sz="8" w:space="0"/>
              <w:tl2br w:val="nil"/>
              <w:tr2bl w:val="nil"/>
            </w:tcBorders>
            <w:noWrap w:val="0"/>
            <w:vAlign w:val="center"/>
          </w:tcPr>
          <w:p w14:paraId="26079073">
            <w:pPr>
              <w:spacing w:beforeLines="0" w:afterLines="0" w:line="440" w:lineRule="exact"/>
              <w:jc w:val="center"/>
              <w:rPr>
                <w:rFonts w:hint="default" w:ascii="宋体" w:hAnsi="宋体" w:cs="仿宋_GB2312"/>
                <w:color w:val="000000"/>
                <w:kern w:val="0"/>
                <w:sz w:val="21"/>
                <w:szCs w:val="21"/>
              </w:rPr>
            </w:pPr>
            <w:r>
              <w:rPr>
                <w:rFonts w:hint="default" w:ascii="宋体" w:hAnsi="宋体" w:cs="仿宋_GB2312"/>
                <w:color w:val="000000"/>
                <w:kern w:val="0"/>
                <w:sz w:val="21"/>
                <w:szCs w:val="21"/>
              </w:rPr>
              <w:t>127</w:t>
            </w:r>
          </w:p>
        </w:tc>
      </w:tr>
    </w:tbl>
    <w:p w14:paraId="31721C29">
      <w:pPr>
        <w:spacing w:beforeLines="0" w:afterLines="0"/>
        <w:rPr>
          <w:rFonts w:hint="default"/>
          <w:sz w:val="21"/>
          <w:szCs w:val="24"/>
        </w:rPr>
      </w:pPr>
    </w:p>
    <w:p w14:paraId="7A94DFC9">
      <w:pPr>
        <w:numPr>
          <w:ilvl w:val="0"/>
          <w:numId w:val="0"/>
        </w:numPr>
        <w:pBdr>
          <w:bottom w:val="single" w:color="FFFFFF" w:sz="4" w:space="31"/>
        </w:pBdr>
        <w:tabs>
          <w:tab w:val="left" w:pos="1440"/>
        </w:tabs>
        <w:snapToGrid w:val="0"/>
        <w:spacing w:line="590" w:lineRule="exact"/>
        <w:rPr>
          <w:rFonts w:hint="default" w:ascii="仿宋" w:hAnsi="仿宋" w:eastAsia="仿宋" w:cs="仿宋"/>
          <w:color w:val="auto"/>
          <w:sz w:val="32"/>
          <w:szCs w:val="32"/>
          <w:u w:val="none" w:color="auto"/>
        </w:rPr>
        <w:sectPr>
          <w:pgSz w:w="16838" w:h="11906" w:orient="landscape"/>
          <w:pgMar w:top="1800" w:right="1440" w:bottom="1800" w:left="1440" w:header="851" w:footer="992" w:gutter="0"/>
          <w:lnNumType w:countBy="0" w:distance="360"/>
          <w:cols w:space="720" w:num="1"/>
          <w:docGrid w:type="lines" w:linePitch="312" w:charSpace="0"/>
        </w:sectPr>
      </w:pPr>
    </w:p>
    <w:p w14:paraId="35E932BD">
      <w:pPr>
        <w:spacing w:before="104" w:line="224" w:lineRule="auto"/>
        <w:ind w:left="99"/>
        <w:rPr>
          <w:rFonts w:hint="default" w:ascii="黑体" w:hAnsi="黑体" w:eastAsia="黑体"/>
          <w:sz w:val="32"/>
          <w:szCs w:val="32"/>
        </w:rPr>
      </w:pPr>
      <w:r>
        <w:rPr>
          <w:rFonts w:hint="default" w:ascii="黑体" w:hAnsi="黑体" w:eastAsia="黑体"/>
          <w:spacing w:val="-5"/>
          <w:sz w:val="32"/>
          <w:szCs w:val="32"/>
        </w:rPr>
        <w:t>附件2</w:t>
      </w:r>
    </w:p>
    <w:p w14:paraId="02C75F0D">
      <w:pPr>
        <w:pStyle w:val="6"/>
        <w:snapToGrid w:val="0"/>
        <w:spacing w:line="480" w:lineRule="exact"/>
        <w:jc w:val="center"/>
        <w:rPr>
          <w:rFonts w:hint="eastAsia" w:ascii="方正小标宋简体" w:hAnsi="方正小标宋简体" w:eastAsia="方正小标宋简体" w:cs="方正小标宋简体"/>
          <w:spacing w:val="4"/>
          <w:sz w:val="44"/>
          <w:szCs w:val="44"/>
          <w:lang w:eastAsia="zh-CN"/>
        </w:rPr>
      </w:pPr>
      <w:r>
        <w:rPr>
          <w:rFonts w:hint="eastAsia" w:ascii="方正小标宋简体" w:hAnsi="方正小标宋简体" w:eastAsia="方正小标宋简体" w:cs="方正小标宋简体"/>
          <w:spacing w:val="4"/>
          <w:sz w:val="44"/>
          <w:szCs w:val="44"/>
          <w:lang w:eastAsia="zh-CN"/>
        </w:rPr>
        <w:t>2025年度省级财政衔接推进乡村振兴</w:t>
      </w:r>
    </w:p>
    <w:p w14:paraId="450CBC61">
      <w:pPr>
        <w:pStyle w:val="6"/>
        <w:snapToGrid w:val="0"/>
        <w:spacing w:line="480" w:lineRule="exact"/>
        <w:jc w:val="center"/>
        <w:rPr>
          <w:rFonts w:hint="eastAsia" w:ascii="方正小标宋简体" w:hAnsi="方正小标宋简体" w:eastAsia="方正小标宋简体" w:cs="方正小标宋简体"/>
          <w:spacing w:val="4"/>
          <w:sz w:val="44"/>
          <w:szCs w:val="44"/>
          <w:lang w:eastAsia="zh-CN"/>
        </w:rPr>
      </w:pPr>
      <w:r>
        <w:rPr>
          <w:rFonts w:hint="eastAsia" w:ascii="方正小标宋简体" w:hAnsi="方正小标宋简体" w:eastAsia="方正小标宋简体" w:cs="方正小标宋简体"/>
          <w:spacing w:val="4"/>
          <w:sz w:val="44"/>
          <w:szCs w:val="44"/>
          <w:lang w:eastAsia="zh-CN"/>
        </w:rPr>
        <w:t>补助资金(联农带农)绩效目标表</w:t>
      </w:r>
    </w:p>
    <w:p w14:paraId="6EC2FAD5">
      <w:pPr>
        <w:spacing w:line="148" w:lineRule="exact"/>
        <w:rPr>
          <w:rFonts w:hint="default"/>
          <w:sz w:val="21"/>
          <w:szCs w:val="24"/>
        </w:rPr>
      </w:pPr>
    </w:p>
    <w:tbl>
      <w:tblPr>
        <w:tblStyle w:val="8"/>
        <w:tblW w:w="958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50"/>
        <w:gridCol w:w="1080"/>
        <w:gridCol w:w="900"/>
        <w:gridCol w:w="1425"/>
        <w:gridCol w:w="668"/>
        <w:gridCol w:w="1147"/>
        <w:gridCol w:w="1275"/>
        <w:gridCol w:w="381"/>
        <w:gridCol w:w="1361"/>
      </w:tblGrid>
      <w:tr w14:paraId="409F62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 w:hRule="atLeast"/>
          <w:jc w:val="center"/>
        </w:trPr>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2F2D1B3">
            <w:pPr>
              <w:pStyle w:val="10"/>
              <w:jc w:val="center"/>
              <w:rPr>
                <w:rFonts w:hint="default"/>
                <w:spacing w:val="-1"/>
                <w:sz w:val="24"/>
                <w:szCs w:val="24"/>
                <w:lang w:eastAsia="zh-CN"/>
              </w:rPr>
            </w:pPr>
            <w:r>
              <w:rPr>
                <w:rFonts w:hint="default"/>
                <w:spacing w:val="-1"/>
                <w:sz w:val="24"/>
                <w:szCs w:val="24"/>
                <w:lang w:eastAsia="zh-CN"/>
              </w:rPr>
              <w:t>项目名称</w:t>
            </w:r>
          </w:p>
        </w:tc>
        <w:tc>
          <w:tcPr>
            <w:tcW w:w="82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11E79820">
            <w:pPr>
              <w:pStyle w:val="10"/>
              <w:jc w:val="center"/>
              <w:rPr>
                <w:rFonts w:hint="default"/>
                <w:spacing w:val="-1"/>
                <w:sz w:val="24"/>
                <w:szCs w:val="24"/>
                <w:lang w:eastAsia="zh-CN"/>
              </w:rPr>
            </w:pPr>
            <w:r>
              <w:rPr>
                <w:rFonts w:hint="default"/>
                <w:spacing w:val="-1"/>
                <w:sz w:val="24"/>
                <w:szCs w:val="24"/>
                <w:lang w:eastAsia="zh-CN"/>
              </w:rPr>
              <w:t>2025年联农带农典型奖补资金</w:t>
            </w:r>
          </w:p>
        </w:tc>
      </w:tr>
      <w:tr w14:paraId="5D55D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jc w:val="center"/>
        </w:trPr>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3D6EF7C">
            <w:pPr>
              <w:pStyle w:val="10"/>
              <w:jc w:val="center"/>
              <w:rPr>
                <w:rFonts w:hint="default"/>
                <w:spacing w:val="-1"/>
                <w:sz w:val="24"/>
                <w:szCs w:val="24"/>
                <w:lang w:eastAsia="zh-CN"/>
              </w:rPr>
            </w:pPr>
            <w:r>
              <w:rPr>
                <w:rFonts w:hint="default"/>
                <w:spacing w:val="-1"/>
                <w:sz w:val="24"/>
                <w:szCs w:val="24"/>
              </w:rPr>
              <w:t>主管部门(单位)名称及部门预算编码</w:t>
            </w:r>
          </w:p>
        </w:tc>
        <w:tc>
          <w:tcPr>
            <w:tcW w:w="5220" w:type="dxa"/>
            <w:gridSpan w:val="5"/>
            <w:tcBorders>
              <w:top w:val="single" w:color="000000" w:sz="4" w:space="0"/>
              <w:left w:val="single" w:color="000000" w:sz="4" w:space="0"/>
              <w:bottom w:val="single" w:color="000000" w:sz="4" w:space="0"/>
              <w:right w:val="single" w:color="000000" w:sz="4" w:space="0"/>
              <w:tl2br w:val="nil"/>
              <w:tr2bl w:val="nil"/>
            </w:tcBorders>
            <w:noWrap w:val="0"/>
            <w:vAlign w:val="center"/>
          </w:tcPr>
          <w:p w14:paraId="7357EFC4">
            <w:pPr>
              <w:pStyle w:val="10"/>
              <w:jc w:val="center"/>
              <w:rPr>
                <w:rFonts w:hint="default"/>
                <w:spacing w:val="-1"/>
                <w:sz w:val="24"/>
                <w:szCs w:val="24"/>
                <w:lang w:eastAsia="zh-CN"/>
              </w:rPr>
            </w:pPr>
            <w:r>
              <w:rPr>
                <w:rFonts w:hint="default"/>
                <w:spacing w:val="-1"/>
                <w:sz w:val="24"/>
                <w:szCs w:val="24"/>
                <w:lang w:eastAsia="zh-CN"/>
              </w:rPr>
              <w:t>荔城区农业农村局</w:t>
            </w:r>
          </w:p>
        </w:tc>
        <w:tc>
          <w:tcPr>
            <w:tcW w:w="127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7C678F3">
            <w:pPr>
              <w:pStyle w:val="10"/>
              <w:jc w:val="center"/>
              <w:rPr>
                <w:rFonts w:hint="default"/>
                <w:spacing w:val="-1"/>
                <w:sz w:val="24"/>
                <w:szCs w:val="24"/>
                <w:lang w:eastAsia="zh-CN"/>
              </w:rPr>
            </w:pPr>
            <w:r>
              <w:rPr>
                <w:rFonts w:hint="default"/>
                <w:spacing w:val="-1"/>
                <w:sz w:val="24"/>
                <w:szCs w:val="24"/>
                <w:lang w:eastAsia="zh-CN"/>
              </w:rPr>
              <w:t>补助区域</w:t>
            </w:r>
          </w:p>
        </w:tc>
        <w:tc>
          <w:tcPr>
            <w:tcW w:w="1742"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5E59D024">
            <w:pPr>
              <w:pStyle w:val="10"/>
              <w:jc w:val="center"/>
              <w:rPr>
                <w:rFonts w:hint="default"/>
                <w:spacing w:val="-1"/>
                <w:sz w:val="24"/>
                <w:szCs w:val="24"/>
                <w:lang w:eastAsia="zh-CN"/>
              </w:rPr>
            </w:pPr>
            <w:r>
              <w:rPr>
                <w:rFonts w:hint="default"/>
                <w:spacing w:val="-1"/>
                <w:sz w:val="24"/>
                <w:szCs w:val="24"/>
                <w:lang w:eastAsia="zh-CN"/>
              </w:rPr>
              <w:t>黄石镇</w:t>
            </w:r>
          </w:p>
        </w:tc>
      </w:tr>
      <w:tr w14:paraId="7FF0F6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jc w:val="center"/>
        </w:trPr>
        <w:tc>
          <w:tcPr>
            <w:tcW w:w="1350"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CC8816">
            <w:pPr>
              <w:pStyle w:val="10"/>
              <w:jc w:val="center"/>
              <w:rPr>
                <w:rFonts w:hint="default"/>
                <w:spacing w:val="-1"/>
                <w:sz w:val="24"/>
                <w:szCs w:val="24"/>
                <w:lang w:eastAsia="zh-CN"/>
              </w:rPr>
            </w:pPr>
            <w:r>
              <w:rPr>
                <w:rFonts w:hint="default"/>
                <w:spacing w:val="-1"/>
                <w:sz w:val="24"/>
                <w:szCs w:val="24"/>
                <w:lang w:eastAsia="zh-CN"/>
              </w:rPr>
              <w:t>资金情况</w:t>
            </w:r>
          </w:p>
        </w:tc>
        <w:tc>
          <w:tcPr>
            <w:tcW w:w="4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273515">
            <w:pPr>
              <w:pStyle w:val="10"/>
              <w:jc w:val="center"/>
              <w:rPr>
                <w:rFonts w:hint="default"/>
                <w:spacing w:val="-1"/>
                <w:sz w:val="24"/>
                <w:szCs w:val="24"/>
                <w:lang w:eastAsia="zh-CN"/>
              </w:rPr>
            </w:pPr>
            <w:r>
              <w:rPr>
                <w:rFonts w:hint="default"/>
                <w:spacing w:val="-1"/>
                <w:sz w:val="24"/>
                <w:szCs w:val="24"/>
              </w:rPr>
              <w:t>资金总额：</w:t>
            </w:r>
          </w:p>
        </w:tc>
        <w:tc>
          <w:tcPr>
            <w:tcW w:w="41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D889229">
            <w:pPr>
              <w:pStyle w:val="10"/>
              <w:jc w:val="center"/>
              <w:rPr>
                <w:rFonts w:hint="default"/>
                <w:spacing w:val="-1"/>
                <w:sz w:val="24"/>
                <w:szCs w:val="24"/>
                <w:lang w:eastAsia="zh-CN"/>
              </w:rPr>
            </w:pPr>
            <w:r>
              <w:rPr>
                <w:rFonts w:hint="default"/>
                <w:spacing w:val="-1"/>
                <w:sz w:val="24"/>
                <w:szCs w:val="24"/>
                <w:lang w:eastAsia="zh-CN"/>
              </w:rPr>
              <w:t>110</w:t>
            </w:r>
            <w:r>
              <w:rPr>
                <w:rFonts w:hint="default"/>
                <w:spacing w:val="-1"/>
                <w:sz w:val="24"/>
                <w:szCs w:val="24"/>
              </w:rPr>
              <w:t>万元</w:t>
            </w:r>
          </w:p>
        </w:tc>
      </w:tr>
      <w:tr w14:paraId="62BC2B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jc w:val="center"/>
        </w:trPr>
        <w:tc>
          <w:tcPr>
            <w:tcW w:w="13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501625C8">
            <w:pPr>
              <w:pStyle w:val="10"/>
              <w:jc w:val="center"/>
              <w:rPr>
                <w:rFonts w:hint="default"/>
                <w:spacing w:val="-1"/>
                <w:sz w:val="24"/>
                <w:szCs w:val="24"/>
              </w:rPr>
            </w:pPr>
          </w:p>
        </w:tc>
        <w:tc>
          <w:tcPr>
            <w:tcW w:w="4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6F2BFE8D">
            <w:pPr>
              <w:pStyle w:val="10"/>
              <w:jc w:val="center"/>
              <w:rPr>
                <w:rFonts w:hint="default"/>
                <w:spacing w:val="-1"/>
                <w:sz w:val="24"/>
                <w:szCs w:val="24"/>
              </w:rPr>
            </w:pPr>
            <w:r>
              <w:rPr>
                <w:rFonts w:hint="default"/>
                <w:spacing w:val="-1"/>
                <w:sz w:val="24"/>
                <w:szCs w:val="24"/>
              </w:rPr>
              <w:t>其中：财政拨款</w:t>
            </w:r>
          </w:p>
        </w:tc>
        <w:tc>
          <w:tcPr>
            <w:tcW w:w="41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8C093">
            <w:pPr>
              <w:pStyle w:val="10"/>
              <w:jc w:val="center"/>
              <w:rPr>
                <w:rFonts w:hint="default"/>
                <w:spacing w:val="-1"/>
                <w:sz w:val="24"/>
                <w:szCs w:val="24"/>
                <w:lang w:eastAsia="zh-CN"/>
              </w:rPr>
            </w:pPr>
            <w:r>
              <w:rPr>
                <w:rFonts w:hint="default"/>
                <w:spacing w:val="-1"/>
                <w:sz w:val="24"/>
                <w:szCs w:val="24"/>
                <w:lang w:eastAsia="zh-CN"/>
              </w:rPr>
              <w:t>110</w:t>
            </w:r>
            <w:r>
              <w:rPr>
                <w:rFonts w:hint="default"/>
                <w:spacing w:val="-1"/>
                <w:sz w:val="24"/>
                <w:szCs w:val="24"/>
              </w:rPr>
              <w:t>万元</w:t>
            </w:r>
          </w:p>
        </w:tc>
      </w:tr>
      <w:tr w14:paraId="7A590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3" w:hRule="atLeast"/>
          <w:jc w:val="center"/>
        </w:trPr>
        <w:tc>
          <w:tcPr>
            <w:tcW w:w="1350"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14:paraId="10A9E009">
            <w:pPr>
              <w:pStyle w:val="10"/>
              <w:jc w:val="center"/>
              <w:rPr>
                <w:rFonts w:hint="default"/>
                <w:spacing w:val="-1"/>
                <w:sz w:val="24"/>
                <w:szCs w:val="24"/>
                <w:lang w:eastAsia="zh-CN"/>
              </w:rPr>
            </w:pPr>
          </w:p>
        </w:tc>
        <w:tc>
          <w:tcPr>
            <w:tcW w:w="4073"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74D0BE00">
            <w:pPr>
              <w:pStyle w:val="10"/>
              <w:jc w:val="center"/>
              <w:rPr>
                <w:rFonts w:hint="default"/>
                <w:spacing w:val="-1"/>
                <w:sz w:val="24"/>
                <w:szCs w:val="24"/>
                <w:lang w:eastAsia="zh-CN"/>
              </w:rPr>
            </w:pPr>
            <w:r>
              <w:rPr>
                <w:rFonts w:hint="default"/>
                <w:spacing w:val="-1"/>
                <w:sz w:val="24"/>
                <w:szCs w:val="24"/>
              </w:rPr>
              <w:t>其他资金</w:t>
            </w:r>
          </w:p>
        </w:tc>
        <w:tc>
          <w:tcPr>
            <w:tcW w:w="4164" w:type="dxa"/>
            <w:gridSpan w:val="4"/>
            <w:tcBorders>
              <w:top w:val="single" w:color="000000" w:sz="4" w:space="0"/>
              <w:left w:val="single" w:color="000000" w:sz="4" w:space="0"/>
              <w:bottom w:val="single" w:color="000000" w:sz="4" w:space="0"/>
              <w:right w:val="single" w:color="000000" w:sz="4" w:space="0"/>
              <w:tl2br w:val="nil"/>
              <w:tr2bl w:val="nil"/>
            </w:tcBorders>
            <w:noWrap w:val="0"/>
            <w:vAlign w:val="center"/>
          </w:tcPr>
          <w:p w14:paraId="1FF099AC">
            <w:pPr>
              <w:pStyle w:val="10"/>
              <w:jc w:val="center"/>
              <w:rPr>
                <w:rFonts w:hint="default"/>
                <w:spacing w:val="-1"/>
                <w:sz w:val="24"/>
                <w:szCs w:val="24"/>
                <w:lang w:eastAsia="zh-CN"/>
              </w:rPr>
            </w:pPr>
          </w:p>
        </w:tc>
      </w:tr>
      <w:tr w14:paraId="22EFF2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jc w:val="center"/>
        </w:trPr>
        <w:tc>
          <w:tcPr>
            <w:tcW w:w="135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08EC155">
            <w:pPr>
              <w:pStyle w:val="10"/>
              <w:jc w:val="center"/>
              <w:rPr>
                <w:rFonts w:hint="default"/>
                <w:spacing w:val="-1"/>
                <w:sz w:val="24"/>
                <w:szCs w:val="24"/>
                <w:lang w:eastAsia="zh-CN"/>
              </w:rPr>
            </w:pPr>
            <w:r>
              <w:rPr>
                <w:rFonts w:hint="default"/>
                <w:spacing w:val="-1"/>
                <w:sz w:val="24"/>
                <w:szCs w:val="24"/>
                <w:lang w:eastAsia="zh-CN"/>
              </w:rPr>
              <w:t>年度总体目标</w:t>
            </w:r>
          </w:p>
        </w:tc>
        <w:tc>
          <w:tcPr>
            <w:tcW w:w="8237" w:type="dxa"/>
            <w:gridSpan w:val="8"/>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7B012">
            <w:pPr>
              <w:pStyle w:val="10"/>
              <w:ind w:firstLine="476" w:firstLineChars="200"/>
              <w:rPr>
                <w:rFonts w:hint="default"/>
                <w:spacing w:val="-1"/>
                <w:sz w:val="24"/>
                <w:szCs w:val="24"/>
                <w:lang w:eastAsia="zh-CN"/>
              </w:rPr>
            </w:pPr>
            <w:r>
              <w:rPr>
                <w:rFonts w:hint="default"/>
                <w:spacing w:val="-1"/>
                <w:sz w:val="24"/>
                <w:szCs w:val="24"/>
                <w:lang w:eastAsia="zh-CN"/>
              </w:rPr>
              <w:t>通过支持帮扶项目实施，进一步健全完善联农带农机制，提升项目实施效益与带动能力，带动当地农户参与产业发展持续增加收入，形成可复制可推广的联农带农模式，持续巩固脱贫攻坚成果，全面推进乡村振兴提供有力支持。</w:t>
            </w:r>
          </w:p>
        </w:tc>
      </w:tr>
      <w:tr w14:paraId="3A4DBF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jc w:val="center"/>
        </w:trPr>
        <w:tc>
          <w:tcPr>
            <w:tcW w:w="1350" w:type="dxa"/>
            <w:vMerge w:val="restart"/>
            <w:tcBorders>
              <w:top w:val="single" w:color="000000" w:sz="4" w:space="0"/>
              <w:left w:val="single" w:color="000000" w:sz="4" w:space="0"/>
              <w:bottom w:val="nil"/>
              <w:right w:val="single" w:color="000000" w:sz="4" w:space="0"/>
              <w:tl2br w:val="nil"/>
              <w:tr2bl w:val="nil"/>
            </w:tcBorders>
            <w:noWrap w:val="0"/>
            <w:vAlign w:val="center"/>
          </w:tcPr>
          <w:p w14:paraId="7B9C3710">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绩效指标</w:t>
            </w:r>
          </w:p>
        </w:tc>
        <w:tc>
          <w:tcPr>
            <w:tcW w:w="1080" w:type="dxa"/>
            <w:tcBorders>
              <w:top w:val="single" w:color="000000" w:sz="4" w:space="0"/>
              <w:left w:val="single" w:color="000000" w:sz="4" w:space="0"/>
              <w:bottom w:val="nil"/>
              <w:right w:val="single" w:color="000000" w:sz="4" w:space="0"/>
              <w:tl2br w:val="nil"/>
              <w:tr2bl w:val="nil"/>
            </w:tcBorders>
            <w:noWrap w:val="0"/>
            <w:vAlign w:val="center"/>
          </w:tcPr>
          <w:p w14:paraId="0CE3CF21">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一级指标</w:t>
            </w:r>
          </w:p>
        </w:tc>
        <w:tc>
          <w:tcPr>
            <w:tcW w:w="900" w:type="dxa"/>
            <w:tcBorders>
              <w:top w:val="single" w:color="000000" w:sz="4" w:space="0"/>
              <w:left w:val="single" w:color="000000" w:sz="4" w:space="0"/>
              <w:bottom w:val="nil"/>
              <w:right w:val="single" w:color="000000" w:sz="4" w:space="0"/>
              <w:tl2br w:val="nil"/>
              <w:tr2bl w:val="nil"/>
            </w:tcBorders>
            <w:noWrap w:val="0"/>
            <w:vAlign w:val="center"/>
          </w:tcPr>
          <w:p w14:paraId="252B3855">
            <w:pPr>
              <w:adjustRightInd w:val="0"/>
              <w:snapToGrid w:val="0"/>
              <w:spacing w:line="280" w:lineRule="exact"/>
              <w:jc w:val="center"/>
              <w:rPr>
                <w:rFonts w:hint="default" w:ascii="宋体" w:hAnsi="宋体" w:cs="宋体"/>
                <w:spacing w:val="-1"/>
                <w:sz w:val="24"/>
                <w:szCs w:val="24"/>
              </w:rPr>
            </w:pPr>
          </w:p>
          <w:p w14:paraId="58B14724">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二级指标</w:t>
            </w:r>
          </w:p>
        </w:tc>
        <w:tc>
          <w:tcPr>
            <w:tcW w:w="1425" w:type="dxa"/>
            <w:tcBorders>
              <w:top w:val="single" w:color="000000" w:sz="4" w:space="0"/>
              <w:left w:val="single" w:color="000000" w:sz="4" w:space="0"/>
              <w:bottom w:val="nil"/>
              <w:right w:val="single" w:color="000000" w:sz="4" w:space="0"/>
              <w:tl2br w:val="nil"/>
              <w:tr2bl w:val="nil"/>
            </w:tcBorders>
            <w:noWrap w:val="0"/>
            <w:vAlign w:val="center"/>
          </w:tcPr>
          <w:p w14:paraId="72ADD36B">
            <w:pPr>
              <w:adjustRightInd w:val="0"/>
              <w:snapToGrid w:val="0"/>
              <w:spacing w:line="280" w:lineRule="exact"/>
              <w:jc w:val="center"/>
              <w:rPr>
                <w:rFonts w:hint="default" w:ascii="宋体" w:hAnsi="宋体" w:cs="宋体"/>
                <w:spacing w:val="-1"/>
                <w:sz w:val="24"/>
                <w:szCs w:val="24"/>
              </w:rPr>
            </w:pPr>
          </w:p>
          <w:p w14:paraId="7864DB01">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三级指标</w:t>
            </w:r>
          </w:p>
        </w:tc>
        <w:tc>
          <w:tcPr>
            <w:tcW w:w="1815" w:type="dxa"/>
            <w:gridSpan w:val="2"/>
            <w:tcBorders>
              <w:top w:val="single" w:color="000000" w:sz="4" w:space="0"/>
              <w:left w:val="single" w:color="000000" w:sz="4" w:space="0"/>
              <w:bottom w:val="nil"/>
              <w:right w:val="single" w:color="000000" w:sz="4" w:space="0"/>
              <w:tl2br w:val="nil"/>
              <w:tr2bl w:val="nil"/>
            </w:tcBorders>
            <w:noWrap w:val="0"/>
            <w:vAlign w:val="center"/>
          </w:tcPr>
          <w:p w14:paraId="763D08DA">
            <w:pPr>
              <w:adjustRightInd w:val="0"/>
              <w:snapToGrid w:val="0"/>
              <w:spacing w:line="280" w:lineRule="exact"/>
              <w:jc w:val="center"/>
              <w:rPr>
                <w:rFonts w:hint="default" w:ascii="宋体" w:hAnsi="宋体" w:cs="宋体"/>
                <w:spacing w:val="-1"/>
                <w:sz w:val="24"/>
                <w:szCs w:val="24"/>
              </w:rPr>
            </w:pPr>
          </w:p>
          <w:p w14:paraId="21AFCAD3">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指标解释</w:t>
            </w:r>
          </w:p>
        </w:tc>
        <w:tc>
          <w:tcPr>
            <w:tcW w:w="1656" w:type="dxa"/>
            <w:gridSpan w:val="2"/>
            <w:tcBorders>
              <w:top w:val="single" w:color="000000" w:sz="4" w:space="0"/>
              <w:left w:val="single" w:color="000000" w:sz="4" w:space="0"/>
              <w:bottom w:val="nil"/>
              <w:right w:val="single" w:color="000000" w:sz="4" w:space="0"/>
              <w:tl2br w:val="nil"/>
              <w:tr2bl w:val="nil"/>
            </w:tcBorders>
            <w:noWrap w:val="0"/>
            <w:vAlign w:val="center"/>
          </w:tcPr>
          <w:p w14:paraId="72EA2230">
            <w:pPr>
              <w:adjustRightInd w:val="0"/>
              <w:snapToGrid w:val="0"/>
              <w:spacing w:line="280" w:lineRule="exact"/>
              <w:jc w:val="center"/>
              <w:rPr>
                <w:rFonts w:hint="default" w:ascii="宋体" w:hAnsi="宋体" w:cs="宋体"/>
                <w:spacing w:val="-1"/>
                <w:sz w:val="24"/>
                <w:szCs w:val="24"/>
              </w:rPr>
            </w:pPr>
          </w:p>
          <w:p w14:paraId="3D996B94">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项目单位</w:t>
            </w:r>
          </w:p>
        </w:tc>
        <w:tc>
          <w:tcPr>
            <w:tcW w:w="13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305F8CA6">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区域目标值</w:t>
            </w:r>
          </w:p>
          <w:p w14:paraId="4C9A4762">
            <w:pPr>
              <w:adjustRightInd w:val="0"/>
              <w:snapToGrid w:val="0"/>
              <w:spacing w:line="280" w:lineRule="exact"/>
              <w:jc w:val="center"/>
              <w:rPr>
                <w:rFonts w:hint="default" w:ascii="宋体" w:hAnsi="宋体" w:cs="宋体"/>
                <w:spacing w:val="-1"/>
                <w:sz w:val="24"/>
                <w:szCs w:val="24"/>
              </w:rPr>
            </w:pPr>
          </w:p>
        </w:tc>
      </w:tr>
      <w:tr w14:paraId="7CC47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jc w:val="center"/>
        </w:trPr>
        <w:tc>
          <w:tcPr>
            <w:tcW w:w="1350" w:type="dxa"/>
            <w:vMerge w:val="continue"/>
            <w:tcBorders>
              <w:top w:val="nil"/>
              <w:left w:val="single" w:color="000000" w:sz="4" w:space="0"/>
              <w:bottom w:val="nil"/>
              <w:right w:val="single" w:color="000000" w:sz="4" w:space="0"/>
              <w:tl2br w:val="nil"/>
              <w:tr2bl w:val="nil"/>
            </w:tcBorders>
            <w:noWrap w:val="0"/>
            <w:vAlign w:val="center"/>
          </w:tcPr>
          <w:p w14:paraId="68173098">
            <w:pPr>
              <w:adjustRightInd w:val="0"/>
              <w:snapToGrid w:val="0"/>
              <w:spacing w:line="280" w:lineRule="exact"/>
              <w:jc w:val="center"/>
              <w:rPr>
                <w:rFonts w:hint="default" w:ascii="宋体" w:hAnsi="宋体" w:cs="宋体"/>
                <w:spacing w:val="-1"/>
                <w:sz w:val="24"/>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62432F1">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成本指标</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964EB01">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经济成本</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BAA655F">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联农带农典型奖补资金</w:t>
            </w:r>
          </w:p>
        </w:tc>
        <w:tc>
          <w:tcPr>
            <w:tcW w:w="18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7ED14CE1">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反映联农带农典型奖补资金金额</w:t>
            </w:r>
          </w:p>
        </w:tc>
        <w:tc>
          <w:tcPr>
            <w:tcW w:w="165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0879A0">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黄石镇</w:t>
            </w:r>
          </w:p>
        </w:tc>
        <w:tc>
          <w:tcPr>
            <w:tcW w:w="13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755A334">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110</w:t>
            </w:r>
          </w:p>
        </w:tc>
      </w:tr>
      <w:tr w14:paraId="153EFB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7" w:hRule="atLeast"/>
          <w:jc w:val="center"/>
        </w:trPr>
        <w:tc>
          <w:tcPr>
            <w:tcW w:w="1350" w:type="dxa"/>
            <w:vMerge w:val="continue"/>
            <w:tcBorders>
              <w:top w:val="nil"/>
              <w:left w:val="single" w:color="000000" w:sz="4" w:space="0"/>
              <w:bottom w:val="nil"/>
              <w:right w:val="single" w:color="000000" w:sz="4" w:space="0"/>
              <w:tl2br w:val="nil"/>
              <w:tr2bl w:val="nil"/>
            </w:tcBorders>
            <w:noWrap w:val="0"/>
            <w:vAlign w:val="center"/>
          </w:tcPr>
          <w:p w14:paraId="7F8C36B9">
            <w:pPr>
              <w:adjustRightInd w:val="0"/>
              <w:snapToGrid w:val="0"/>
              <w:spacing w:line="280" w:lineRule="exact"/>
              <w:jc w:val="center"/>
              <w:rPr>
                <w:rFonts w:hint="default" w:ascii="宋体" w:hAnsi="宋体" w:cs="宋体"/>
                <w:spacing w:val="-1"/>
                <w:sz w:val="24"/>
                <w:szCs w:val="24"/>
              </w:rPr>
            </w:pPr>
          </w:p>
        </w:tc>
        <w:tc>
          <w:tcPr>
            <w:tcW w:w="1080" w:type="dxa"/>
            <w:vMerge w:val="restart"/>
            <w:tcBorders>
              <w:top w:val="single" w:color="000000" w:sz="4" w:space="0"/>
              <w:left w:val="single" w:color="000000" w:sz="4" w:space="0"/>
              <w:bottom w:val="nil"/>
              <w:right w:val="single" w:color="000000" w:sz="4" w:space="0"/>
              <w:tl2br w:val="nil"/>
              <w:tr2bl w:val="nil"/>
            </w:tcBorders>
            <w:noWrap w:val="0"/>
            <w:vAlign w:val="center"/>
          </w:tcPr>
          <w:p w14:paraId="42EDBEC8">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产出指标</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6C6E335B">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数量指标</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C4829C9">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补助联农带农项目个数</w:t>
            </w:r>
          </w:p>
        </w:tc>
        <w:tc>
          <w:tcPr>
            <w:tcW w:w="18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9887F7">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反映支持农带农的具体项目数量</w:t>
            </w:r>
          </w:p>
        </w:tc>
        <w:tc>
          <w:tcPr>
            <w:tcW w:w="165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4D273F7">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黄石镇</w:t>
            </w:r>
          </w:p>
        </w:tc>
        <w:tc>
          <w:tcPr>
            <w:tcW w:w="13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640FA0">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3</w:t>
            </w:r>
          </w:p>
        </w:tc>
      </w:tr>
      <w:tr w14:paraId="0D6633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1350" w:type="dxa"/>
            <w:vMerge w:val="continue"/>
            <w:tcBorders>
              <w:top w:val="nil"/>
              <w:left w:val="single" w:color="000000" w:sz="4" w:space="0"/>
              <w:bottom w:val="nil"/>
              <w:right w:val="single" w:color="000000" w:sz="4" w:space="0"/>
              <w:tl2br w:val="nil"/>
              <w:tr2bl w:val="nil"/>
            </w:tcBorders>
            <w:noWrap w:val="0"/>
            <w:vAlign w:val="center"/>
          </w:tcPr>
          <w:p w14:paraId="36550A5E">
            <w:pPr>
              <w:adjustRightInd w:val="0"/>
              <w:snapToGrid w:val="0"/>
              <w:spacing w:line="280" w:lineRule="exact"/>
              <w:jc w:val="center"/>
              <w:rPr>
                <w:rFonts w:hint="default" w:ascii="宋体" w:hAnsi="宋体" w:cs="宋体"/>
                <w:spacing w:val="-1"/>
                <w:sz w:val="24"/>
                <w:szCs w:val="24"/>
              </w:rPr>
            </w:pPr>
          </w:p>
        </w:tc>
        <w:tc>
          <w:tcPr>
            <w:tcW w:w="1080" w:type="dxa"/>
            <w:vMerge w:val="continue"/>
            <w:tcBorders>
              <w:top w:val="nil"/>
              <w:left w:val="single" w:color="000000" w:sz="4" w:space="0"/>
              <w:bottom w:val="nil"/>
              <w:right w:val="single" w:color="000000" w:sz="4" w:space="0"/>
              <w:tl2br w:val="nil"/>
              <w:tr2bl w:val="nil"/>
            </w:tcBorders>
            <w:noWrap w:val="0"/>
            <w:vAlign w:val="center"/>
          </w:tcPr>
          <w:p w14:paraId="040F07E3">
            <w:pPr>
              <w:adjustRightInd w:val="0"/>
              <w:snapToGrid w:val="0"/>
              <w:spacing w:line="280" w:lineRule="exact"/>
              <w:jc w:val="center"/>
              <w:rPr>
                <w:rFonts w:hint="default" w:ascii="宋体" w:hAnsi="宋体" w:cs="宋体"/>
                <w:spacing w:val="-1"/>
                <w:sz w:val="24"/>
                <w:szCs w:val="24"/>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BBA4EF9">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质量指标</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FDE6FE4">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项目验收合格率</w:t>
            </w:r>
          </w:p>
        </w:tc>
        <w:tc>
          <w:tcPr>
            <w:tcW w:w="18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AA880C0">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反映奖补资金支持的项目验收合格率</w:t>
            </w:r>
          </w:p>
        </w:tc>
        <w:tc>
          <w:tcPr>
            <w:tcW w:w="165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83CC82">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黄石镇</w:t>
            </w:r>
          </w:p>
        </w:tc>
        <w:tc>
          <w:tcPr>
            <w:tcW w:w="13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A8A8782">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100%</w:t>
            </w:r>
          </w:p>
        </w:tc>
      </w:tr>
      <w:tr w14:paraId="6A55C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jc w:val="center"/>
        </w:trPr>
        <w:tc>
          <w:tcPr>
            <w:tcW w:w="1350" w:type="dxa"/>
            <w:vMerge w:val="continue"/>
            <w:tcBorders>
              <w:top w:val="nil"/>
              <w:left w:val="single" w:color="000000" w:sz="4" w:space="0"/>
              <w:bottom w:val="nil"/>
              <w:right w:val="single" w:color="000000" w:sz="4" w:space="0"/>
              <w:tl2br w:val="nil"/>
              <w:tr2bl w:val="nil"/>
            </w:tcBorders>
            <w:noWrap w:val="0"/>
            <w:vAlign w:val="center"/>
          </w:tcPr>
          <w:p w14:paraId="02C76E8F">
            <w:pPr>
              <w:adjustRightInd w:val="0"/>
              <w:snapToGrid w:val="0"/>
              <w:spacing w:line="280" w:lineRule="exact"/>
              <w:jc w:val="center"/>
              <w:rPr>
                <w:rFonts w:hint="default" w:ascii="宋体" w:hAnsi="宋体" w:cs="宋体"/>
                <w:spacing w:val="-1"/>
                <w:sz w:val="24"/>
                <w:szCs w:val="24"/>
              </w:rPr>
            </w:pPr>
          </w:p>
        </w:tc>
        <w:tc>
          <w:tcPr>
            <w:tcW w:w="108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72B5A79C">
            <w:pPr>
              <w:adjustRightInd w:val="0"/>
              <w:snapToGrid w:val="0"/>
              <w:spacing w:line="280" w:lineRule="exact"/>
              <w:jc w:val="center"/>
              <w:rPr>
                <w:rFonts w:hint="default" w:ascii="宋体" w:hAnsi="宋体" w:cs="宋体"/>
                <w:spacing w:val="-1"/>
                <w:sz w:val="24"/>
                <w:szCs w:val="24"/>
              </w:rPr>
            </w:pP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6C80D02">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时限指标</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3B19A36">
            <w:pPr>
              <w:adjustRightInd w:val="0"/>
              <w:snapToGrid w:val="0"/>
              <w:spacing w:line="280" w:lineRule="exact"/>
              <w:jc w:val="center"/>
              <w:rPr>
                <w:rFonts w:hint="default" w:ascii="宋体" w:hAnsi="宋体" w:cs="宋体"/>
                <w:spacing w:val="-1"/>
                <w:sz w:val="24"/>
                <w:szCs w:val="24"/>
              </w:rPr>
            </w:pPr>
          </w:p>
          <w:p w14:paraId="305C146D">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实施方案制定</w:t>
            </w:r>
          </w:p>
        </w:tc>
        <w:tc>
          <w:tcPr>
            <w:tcW w:w="18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022AAE39">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当年度各地实施方案制定完成情况</w:t>
            </w:r>
          </w:p>
        </w:tc>
        <w:tc>
          <w:tcPr>
            <w:tcW w:w="165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3B05AA0C">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黄石镇</w:t>
            </w:r>
          </w:p>
        </w:tc>
        <w:tc>
          <w:tcPr>
            <w:tcW w:w="13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B7F71B9">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100%</w:t>
            </w:r>
          </w:p>
        </w:tc>
      </w:tr>
      <w:tr w14:paraId="0F6A30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jc w:val="center"/>
        </w:trPr>
        <w:tc>
          <w:tcPr>
            <w:tcW w:w="1350" w:type="dxa"/>
            <w:vMerge w:val="continue"/>
            <w:tcBorders>
              <w:top w:val="nil"/>
              <w:left w:val="single" w:color="000000" w:sz="4" w:space="0"/>
              <w:bottom w:val="nil"/>
              <w:right w:val="single" w:color="000000" w:sz="4" w:space="0"/>
              <w:tl2br w:val="nil"/>
              <w:tr2bl w:val="nil"/>
            </w:tcBorders>
            <w:noWrap w:val="0"/>
            <w:vAlign w:val="center"/>
          </w:tcPr>
          <w:p w14:paraId="652E6D33">
            <w:pPr>
              <w:adjustRightInd w:val="0"/>
              <w:snapToGrid w:val="0"/>
              <w:spacing w:line="280" w:lineRule="exact"/>
              <w:jc w:val="center"/>
              <w:rPr>
                <w:rFonts w:hint="default" w:ascii="宋体" w:hAnsi="宋体" w:cs="宋体"/>
                <w:spacing w:val="-1"/>
                <w:sz w:val="24"/>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1ECC28CA">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效益指标</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1A38462">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社会效益</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2DDDEBB">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项目联农带农情况</w:t>
            </w:r>
          </w:p>
        </w:tc>
        <w:tc>
          <w:tcPr>
            <w:tcW w:w="18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2A06B9F">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反映奖补资金支持的项目联农带农情况</w:t>
            </w:r>
          </w:p>
        </w:tc>
        <w:tc>
          <w:tcPr>
            <w:tcW w:w="165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B31B01">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黄石镇</w:t>
            </w:r>
          </w:p>
        </w:tc>
        <w:tc>
          <w:tcPr>
            <w:tcW w:w="13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2495DBAE">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》9户</w:t>
            </w:r>
          </w:p>
        </w:tc>
      </w:tr>
      <w:tr w14:paraId="6C63E3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4" w:hRule="atLeast"/>
          <w:jc w:val="center"/>
        </w:trPr>
        <w:tc>
          <w:tcPr>
            <w:tcW w:w="1350" w:type="dxa"/>
            <w:vMerge w:val="continue"/>
            <w:tcBorders>
              <w:top w:val="nil"/>
              <w:left w:val="single" w:color="000000" w:sz="4" w:space="0"/>
              <w:bottom w:val="single" w:color="000000" w:sz="4" w:space="0"/>
              <w:right w:val="single" w:color="000000" w:sz="4" w:space="0"/>
              <w:tl2br w:val="nil"/>
              <w:tr2bl w:val="nil"/>
            </w:tcBorders>
            <w:noWrap w:val="0"/>
            <w:vAlign w:val="center"/>
          </w:tcPr>
          <w:p w14:paraId="47D74AA8">
            <w:pPr>
              <w:adjustRightInd w:val="0"/>
              <w:snapToGrid w:val="0"/>
              <w:spacing w:line="280" w:lineRule="exact"/>
              <w:jc w:val="center"/>
              <w:rPr>
                <w:rFonts w:hint="default" w:ascii="宋体" w:hAnsi="宋体" w:cs="宋体"/>
                <w:spacing w:val="-1"/>
                <w:sz w:val="24"/>
                <w:szCs w:val="24"/>
              </w:rPr>
            </w:pPr>
          </w:p>
        </w:tc>
        <w:tc>
          <w:tcPr>
            <w:tcW w:w="108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049657D2">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满意度指标</w:t>
            </w:r>
          </w:p>
        </w:tc>
        <w:tc>
          <w:tcPr>
            <w:tcW w:w="90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1454C89">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服务对象满意度指标</w:t>
            </w:r>
          </w:p>
        </w:tc>
        <w:tc>
          <w:tcPr>
            <w:tcW w:w="14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498D5501">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项目满意度</w:t>
            </w:r>
          </w:p>
        </w:tc>
        <w:tc>
          <w:tcPr>
            <w:tcW w:w="181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45630BBA">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反映受益群众满意度</w:t>
            </w:r>
          </w:p>
        </w:tc>
        <w:tc>
          <w:tcPr>
            <w:tcW w:w="1656"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14:paraId="13006F08">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黄石镇</w:t>
            </w:r>
          </w:p>
        </w:tc>
        <w:tc>
          <w:tcPr>
            <w:tcW w:w="13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7B96F1D2">
            <w:pPr>
              <w:adjustRightInd w:val="0"/>
              <w:snapToGrid w:val="0"/>
              <w:spacing w:line="280" w:lineRule="exact"/>
              <w:jc w:val="center"/>
              <w:rPr>
                <w:rFonts w:hint="default" w:ascii="宋体" w:hAnsi="宋体" w:cs="宋体"/>
                <w:spacing w:val="-1"/>
                <w:sz w:val="24"/>
                <w:szCs w:val="24"/>
              </w:rPr>
            </w:pPr>
            <w:r>
              <w:rPr>
                <w:rFonts w:hint="default" w:ascii="宋体" w:hAnsi="宋体" w:cs="宋体"/>
                <w:spacing w:val="-1"/>
                <w:sz w:val="24"/>
                <w:szCs w:val="24"/>
              </w:rPr>
              <w:t>》90%</w:t>
            </w:r>
          </w:p>
        </w:tc>
      </w:tr>
    </w:tbl>
    <w:p w14:paraId="39B12B25">
      <w:pPr>
        <w:spacing w:beforeLines="0" w:afterLines="0"/>
        <w:rPr>
          <w:rFonts w:hint="default" w:ascii="宋体"/>
          <w:sz w:val="21"/>
          <w:szCs w:val="24"/>
        </w:rPr>
      </w:pPr>
    </w:p>
    <w:p w14:paraId="4FF0DA53">
      <w:pPr>
        <w:pStyle w:val="5"/>
        <w:spacing w:beforeLines="0" w:afterLines="0"/>
        <w:rPr>
          <w:rFonts w:hint="default" w:ascii="宋体"/>
          <w:sz w:val="21"/>
          <w:szCs w:val="24"/>
        </w:rPr>
      </w:pPr>
    </w:p>
    <w:p w14:paraId="45558F14">
      <w:pPr>
        <w:numPr>
          <w:ilvl w:val="0"/>
          <w:numId w:val="0"/>
        </w:numPr>
        <w:pBdr>
          <w:bottom w:val="single" w:color="FFFFFF" w:sz="4" w:space="31"/>
        </w:pBdr>
        <w:tabs>
          <w:tab w:val="left" w:pos="1440"/>
        </w:tabs>
        <w:snapToGrid w:val="0"/>
        <w:spacing w:line="590" w:lineRule="exact"/>
        <w:ind w:firstLine="640" w:firstLineChars="200"/>
        <w:rPr>
          <w:rFonts w:hint="default" w:ascii="仿宋" w:hAnsi="仿宋" w:eastAsia="仿宋" w:cs="仿宋"/>
          <w:color w:val="auto"/>
          <w:sz w:val="32"/>
          <w:szCs w:val="32"/>
          <w:u w:val="none" w:color="auto"/>
        </w:rPr>
      </w:pPr>
    </w:p>
    <w:p w14:paraId="755DE5B9">
      <w:pPr>
        <w:numPr>
          <w:ilvl w:val="0"/>
          <w:numId w:val="0"/>
        </w:numPr>
        <w:pBdr>
          <w:bottom w:val="single" w:color="FFFFFF" w:sz="4" w:space="31"/>
        </w:pBdr>
        <w:tabs>
          <w:tab w:val="left" w:pos="1440"/>
        </w:tabs>
        <w:snapToGrid w:val="0"/>
        <w:spacing w:line="590" w:lineRule="exact"/>
        <w:ind w:firstLine="640" w:firstLineChars="200"/>
        <w:rPr>
          <w:rFonts w:hint="default" w:ascii="仿宋" w:hAnsi="仿宋" w:eastAsia="仿宋" w:cs="仿宋"/>
          <w:color w:val="auto"/>
          <w:sz w:val="32"/>
          <w:szCs w:val="32"/>
          <w:u w:val="none" w:color="auto"/>
        </w:rPr>
      </w:pPr>
    </w:p>
    <w:p w14:paraId="064DF720">
      <w:pPr>
        <w:numPr>
          <w:ilvl w:val="0"/>
          <w:numId w:val="0"/>
        </w:numPr>
        <w:pBdr>
          <w:bottom w:val="single" w:color="FFFFFF" w:sz="4" w:space="31"/>
        </w:pBdr>
        <w:tabs>
          <w:tab w:val="left" w:pos="1440"/>
        </w:tabs>
        <w:snapToGrid w:val="0"/>
        <w:spacing w:line="590" w:lineRule="exact"/>
        <w:ind w:firstLine="640" w:firstLineChars="200"/>
        <w:rPr>
          <w:rFonts w:hint="default" w:ascii="仿宋" w:hAnsi="仿宋" w:eastAsia="仿宋" w:cs="仿宋"/>
          <w:color w:val="auto"/>
          <w:sz w:val="32"/>
          <w:szCs w:val="32"/>
          <w:u w:val="none" w:color="auto"/>
        </w:rPr>
      </w:pPr>
    </w:p>
    <w:p w14:paraId="306B494A">
      <w:pPr>
        <w:numPr>
          <w:ilvl w:val="0"/>
          <w:numId w:val="0"/>
        </w:numPr>
        <w:pBdr>
          <w:bottom w:val="single" w:color="FFFFFF" w:sz="4" w:space="31"/>
        </w:pBdr>
        <w:tabs>
          <w:tab w:val="left" w:pos="1440"/>
        </w:tabs>
        <w:snapToGrid w:val="0"/>
        <w:spacing w:line="590" w:lineRule="exact"/>
        <w:ind w:firstLine="640" w:firstLineChars="200"/>
        <w:rPr>
          <w:rFonts w:hint="default" w:ascii="仿宋" w:hAnsi="仿宋" w:eastAsia="仿宋" w:cs="仿宋"/>
          <w:color w:val="auto"/>
          <w:sz w:val="32"/>
          <w:szCs w:val="32"/>
          <w:u w:val="none" w:color="auto"/>
        </w:rPr>
      </w:pPr>
    </w:p>
    <w:p w14:paraId="6FF14845">
      <w:pPr>
        <w:numPr>
          <w:ilvl w:val="0"/>
          <w:numId w:val="0"/>
        </w:numPr>
        <w:pBdr>
          <w:bottom w:val="single" w:color="FFFFFF" w:sz="4" w:space="31"/>
        </w:pBdr>
        <w:tabs>
          <w:tab w:val="left" w:pos="1440"/>
        </w:tabs>
        <w:snapToGrid w:val="0"/>
        <w:spacing w:line="590" w:lineRule="exact"/>
        <w:rPr>
          <w:rFonts w:hint="default" w:ascii="仿宋" w:hAnsi="仿宋" w:eastAsia="仿宋" w:cs="仿宋"/>
          <w:color w:val="auto"/>
          <w:sz w:val="32"/>
          <w:szCs w:val="32"/>
          <w:u w:val="none" w:color="auto"/>
        </w:rPr>
      </w:pPr>
    </w:p>
    <w:p w14:paraId="4E25A6B4"/>
    <w:sectPr>
      <w:pgSz w:w="11906" w:h="16838"/>
      <w:pgMar w:top="1440" w:right="1800" w:bottom="1440" w:left="1800" w:header="851" w:footer="992"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decorative"/>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1CF91"/>
    <w:multiLevelType w:val="multilevel"/>
    <w:tmpl w:val="6131CF91"/>
    <w:lvl w:ilvl="0" w:tentative="0">
      <w:start w:val="1"/>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8BA667B"/>
    <w:rsid w:val="0DFD3AEE"/>
    <w:rsid w:val="7FF720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3"/>
    <w:unhideWhenUsed/>
    <w:qFormat/>
    <w:uiPriority w:val="99"/>
    <w:pPr>
      <w:spacing w:afterLines="0"/>
      <w:ind w:firstLine="420" w:firstLineChars="200"/>
    </w:pPr>
    <w:rPr>
      <w:rFonts w:hint="default"/>
      <w:sz w:val="24"/>
      <w:szCs w:val="24"/>
    </w:rPr>
  </w:style>
  <w:style w:type="paragraph" w:styleId="3">
    <w:name w:val="Body Text Indent"/>
    <w:basedOn w:val="1"/>
    <w:next w:val="4"/>
    <w:unhideWhenUsed/>
    <w:qFormat/>
    <w:uiPriority w:val="99"/>
    <w:pPr>
      <w:spacing w:after="120" w:afterLines="0"/>
      <w:ind w:left="420" w:leftChars="200"/>
    </w:pPr>
    <w:rPr>
      <w:rFonts w:hint="default" w:eastAsia="仿宋_GB2312"/>
      <w:sz w:val="24"/>
      <w:szCs w:val="24"/>
    </w:rPr>
  </w:style>
  <w:style w:type="paragraph" w:styleId="4">
    <w:name w:val="Normal Indent"/>
    <w:basedOn w:val="1"/>
    <w:unhideWhenUsed/>
    <w:qFormat/>
    <w:uiPriority w:val="0"/>
    <w:pPr>
      <w:ind w:firstLine="420"/>
    </w:pPr>
    <w:rPr>
      <w:rFonts w:hint="default"/>
      <w:sz w:val="21"/>
      <w:szCs w:val="24"/>
    </w:rPr>
  </w:style>
  <w:style w:type="paragraph" w:styleId="5">
    <w:name w:val="index 6"/>
    <w:basedOn w:val="1"/>
    <w:next w:val="1"/>
    <w:unhideWhenUsed/>
    <w:qFormat/>
    <w:uiPriority w:val="0"/>
    <w:pPr>
      <w:spacing w:beforeLines="0" w:afterLines="0"/>
      <w:ind w:left="1000" w:leftChars="1000"/>
    </w:pPr>
    <w:rPr>
      <w:rFonts w:hint="default"/>
      <w:sz w:val="21"/>
      <w:szCs w:val="24"/>
    </w:rPr>
  </w:style>
  <w:style w:type="paragraph" w:styleId="6">
    <w:name w:val="Body Text"/>
    <w:basedOn w:val="1"/>
    <w:next w:val="7"/>
    <w:unhideWhenUsed/>
    <w:qFormat/>
    <w:uiPriority w:val="0"/>
    <w:rPr>
      <w:rFonts w:hint="default" w:ascii="宋体" w:hAnsi="宋体" w:cs="宋体"/>
      <w:sz w:val="75"/>
      <w:szCs w:val="75"/>
      <w:lang w:eastAsia="en-US"/>
    </w:rPr>
  </w:style>
  <w:style w:type="paragraph" w:styleId="7">
    <w:name w:val="Body Text First Indent"/>
    <w:basedOn w:val="6"/>
    <w:unhideWhenUsed/>
    <w:qFormat/>
    <w:uiPriority w:val="0"/>
    <w:pPr>
      <w:ind w:firstLine="420" w:firstLineChars="100"/>
    </w:pPr>
    <w:rPr>
      <w:rFonts w:hint="default"/>
      <w:sz w:val="75"/>
      <w:szCs w:val="75"/>
    </w:rPr>
  </w:style>
  <w:style w:type="paragraph" w:customStyle="1" w:styleId="10">
    <w:name w:val="Table Text"/>
    <w:basedOn w:val="1"/>
    <w:unhideWhenUsed/>
    <w:qFormat/>
    <w:uiPriority w:val="0"/>
    <w:rPr>
      <w:rFonts w:hint="default" w:ascii="宋体" w:hAnsi="宋体" w:cs="宋体"/>
      <w:sz w:val="32"/>
      <w:szCs w:val="3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22</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2025-06-30T19:09:00Z</dcterms:created>
  <dc:creator>Lenovo</dc:creator>
  <cp:lastModifiedBy>Cc</cp:lastModifiedBy>
  <dcterms:modified xsi:type="dcterms:W3CDTF">2025-07-04T11:40:12Z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KSOTemplateDocerSaveRecord">
    <vt:lpwstr>eyJoZGlkIjoiMjgxMWYyNjk0ZDU2MTRlODM0MTNkOWFjNGZiYTY3NmIiLCJ1c2VySWQiOiIxNTgwNzkxMjcifQ==</vt:lpwstr>
  </property>
  <property fmtid="{D5CDD505-2E9C-101B-9397-08002B2CF9AE}" pid="4" name="ICV">
    <vt:lpwstr>FAAFF02E9CE7FB041C4D676894E56C4F_43</vt:lpwstr>
  </property>
</Properties>
</file>