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spacing w:before="156" w:beforeLines="50" w:after="156" w:afterLines="50"/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政府预算相关重要事项说明</w:t>
      </w:r>
    </w:p>
    <w:p>
      <w:pPr>
        <w:spacing w:line="600" w:lineRule="exact"/>
        <w:ind w:firstLine="640" w:firstLineChars="200"/>
        <w:rPr>
          <w:rFonts w:ascii="方正黑体_GBK" w:hAnsi="黑体" w:eastAsia="方正黑体_GBK"/>
          <w:sz w:val="32"/>
          <w:szCs w:val="32"/>
        </w:rPr>
      </w:pPr>
      <w:r>
        <w:rPr>
          <w:rFonts w:hint="eastAsia" w:ascii="方正黑体_GBK" w:hAnsi="黑体" w:eastAsia="方正黑体_GBK"/>
          <w:sz w:val="32"/>
          <w:szCs w:val="32"/>
        </w:rPr>
        <w:t>一、</w:t>
      </w:r>
      <w:r>
        <w:rPr>
          <w:rFonts w:hint="eastAsia" w:ascii="方正黑体_GBK" w:hAnsi="仿宋" w:eastAsia="方正黑体_GBK" w:cs="Arial"/>
          <w:kern w:val="0"/>
          <w:sz w:val="32"/>
          <w:szCs w:val="32"/>
          <w:lang w:eastAsia="zh-CN"/>
        </w:rPr>
        <w:t>区级</w:t>
      </w:r>
      <w:r>
        <w:rPr>
          <w:rFonts w:hint="eastAsia" w:ascii="方正黑体_GBK" w:hAnsi="仿宋" w:eastAsia="方正黑体_GBK" w:cs="Arial"/>
          <w:kern w:val="0"/>
          <w:sz w:val="32"/>
          <w:szCs w:val="32"/>
        </w:rPr>
        <w:t>支出预算说明</w:t>
      </w:r>
    </w:p>
    <w:p>
      <w:pPr>
        <w:spacing w:line="600" w:lineRule="exact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2022年</w:t>
      </w:r>
      <w:r>
        <w:rPr>
          <w:rFonts w:hint="eastAsia" w:ascii="仿宋" w:hAnsi="仿宋" w:eastAsia="仿宋" w:cs="Arial"/>
          <w:kern w:val="0"/>
          <w:sz w:val="32"/>
          <w:szCs w:val="32"/>
        </w:rPr>
        <w:t>度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荔城区</w:t>
      </w:r>
      <w:r>
        <w:rPr>
          <w:rFonts w:hint="eastAsia" w:ascii="仿宋" w:hAnsi="仿宋" w:eastAsia="仿宋" w:cs="Arial"/>
          <w:kern w:val="0"/>
          <w:sz w:val="32"/>
          <w:szCs w:val="32"/>
        </w:rPr>
        <w:t>一般公共预算支出数为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311433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比上年322225万元，减少10792万元，降幅3.3%。</w:t>
      </w:r>
      <w:r>
        <w:rPr>
          <w:rFonts w:hint="eastAsia" w:ascii="仿宋" w:hAnsi="仿宋" w:eastAsia="仿宋" w:cs="Arial"/>
          <w:kern w:val="0"/>
          <w:sz w:val="32"/>
          <w:szCs w:val="32"/>
        </w:rPr>
        <w:t>政府性基金支出预算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291260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比上年549435万元，减少258175万元，降幅47%，</w:t>
      </w:r>
      <w:r>
        <w:rPr>
          <w:rFonts w:hint="eastAsia" w:ascii="仿宋" w:hAnsi="仿宋" w:eastAsia="仿宋"/>
          <w:kern w:val="0"/>
          <w:sz w:val="32"/>
          <w:szCs w:val="32"/>
        </w:rPr>
        <w:t>主要原因是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上年专项债券发行304305万元</w:t>
      </w:r>
      <w:r>
        <w:rPr>
          <w:rFonts w:hint="eastAsia" w:ascii="仿宋" w:hAnsi="仿宋" w:eastAsia="仿宋" w:cs="Arial"/>
          <w:kern w:val="0"/>
          <w:sz w:val="32"/>
          <w:szCs w:val="32"/>
        </w:rPr>
        <w:t>。具体情况如下：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（一）201-一般公共服务支出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19223</w:t>
      </w:r>
      <w:r>
        <w:rPr>
          <w:rFonts w:hint="eastAsia" w:ascii="仿宋" w:hAnsi="仿宋" w:eastAsia="仿宋" w:cs="Arial"/>
          <w:kern w:val="0"/>
          <w:sz w:val="32"/>
          <w:szCs w:val="32"/>
        </w:rPr>
        <w:t>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4072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降幅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17.5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各单位厉行节约减少浪费，控制部门支出</w:t>
      </w:r>
      <w:r>
        <w:rPr>
          <w:rFonts w:hint="eastAsia" w:ascii="仿宋" w:hAnsi="仿宋" w:eastAsia="仿宋"/>
          <w:kern w:val="0"/>
          <w:sz w:val="32"/>
          <w:szCs w:val="32"/>
        </w:rPr>
        <w:t>等。其中：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1、20101-人大事务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561</w:t>
      </w:r>
      <w:r>
        <w:rPr>
          <w:rFonts w:hint="eastAsia" w:ascii="仿宋" w:hAnsi="仿宋" w:eastAsia="仿宋" w:cs="Arial"/>
          <w:kern w:val="0"/>
          <w:sz w:val="32"/>
          <w:szCs w:val="32"/>
        </w:rPr>
        <w:t>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214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降幅</w:t>
      </w:r>
      <w:r>
        <w:rPr>
          <w:rFonts w:hint="eastAsia" w:ascii="仿宋" w:hAnsi="仿宋" w:eastAsia="仿宋"/>
          <w:kern w:val="0"/>
          <w:sz w:val="32"/>
          <w:szCs w:val="32"/>
        </w:rPr>
        <w:t>2.1%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kern w:val="0"/>
          <w:sz w:val="32"/>
          <w:szCs w:val="32"/>
        </w:rPr>
        <w:t>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厉行节约减少浪费，控制部门支出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2、20102-政协事务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374.6</w:t>
      </w:r>
      <w:r>
        <w:rPr>
          <w:rFonts w:hint="eastAsia" w:ascii="仿宋" w:hAnsi="仿宋" w:eastAsia="仿宋" w:cs="Arial"/>
          <w:kern w:val="0"/>
          <w:sz w:val="32"/>
          <w:szCs w:val="32"/>
        </w:rPr>
        <w:t>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元，较上年增加55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.19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17.28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增加政协换届选举经费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3、20103-政府办公厅（室）及相关机构事务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3662.87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2244.35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降幅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37.99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厉行节约减少浪费，控制部门支出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4、20104-发展与改革事务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375.88</w:t>
      </w:r>
      <w:r>
        <w:rPr>
          <w:rFonts w:hint="eastAsia" w:ascii="仿宋" w:hAnsi="仿宋" w:eastAsia="仿宋" w:cs="Arial"/>
          <w:kern w:val="0"/>
          <w:sz w:val="32"/>
          <w:szCs w:val="32"/>
        </w:rPr>
        <w:t>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元，较上年增加72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.75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4%。主要原因是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发改加大项目推进力度增加支出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5、20105-统计信息事务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566.07</w:t>
      </w:r>
      <w:r>
        <w:rPr>
          <w:rFonts w:hint="eastAsia" w:ascii="仿宋" w:hAnsi="仿宋" w:eastAsia="仿宋" w:cs="Arial"/>
          <w:kern w:val="0"/>
          <w:sz w:val="32"/>
          <w:szCs w:val="32"/>
        </w:rPr>
        <w:t>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83.94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7.1</w:t>
      </w:r>
      <w:r>
        <w:rPr>
          <w:rFonts w:hint="eastAsia" w:ascii="仿宋" w:hAnsi="仿宋" w:eastAsia="仿宋"/>
          <w:kern w:val="0"/>
          <w:sz w:val="32"/>
          <w:szCs w:val="32"/>
        </w:rPr>
        <w:t>4%。主要原因是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第七次人口统计增加支出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6、20106-财政事务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1213.46</w:t>
      </w:r>
      <w:r>
        <w:rPr>
          <w:rFonts w:hint="eastAsia" w:ascii="仿宋" w:hAnsi="仿宋" w:eastAsia="仿宋" w:cs="Arial"/>
          <w:kern w:val="0"/>
          <w:sz w:val="32"/>
          <w:szCs w:val="32"/>
        </w:rPr>
        <w:t>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328.33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37.09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，主要是投资审计中心机构划入财政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7、20107-税收事务科目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3000</w:t>
      </w:r>
      <w:r>
        <w:rPr>
          <w:rFonts w:hint="eastAsia" w:ascii="仿宋" w:hAnsi="仿宋" w:eastAsia="仿宋"/>
          <w:kern w:val="0"/>
          <w:sz w:val="32"/>
          <w:szCs w:val="32"/>
        </w:rPr>
        <w:t>万元，与上年持平。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8、20108-审计事务科目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232.49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110.6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kern w:val="0"/>
          <w:sz w:val="32"/>
          <w:szCs w:val="32"/>
        </w:rPr>
        <w:t>2.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kern w:val="0"/>
          <w:sz w:val="32"/>
          <w:szCs w:val="32"/>
        </w:rPr>
        <w:t>%，主要是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投资审计中心机构划入财政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9、20110-人力资源事务科目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177.16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49.13</w:t>
      </w:r>
      <w:r>
        <w:rPr>
          <w:rFonts w:hint="eastAsia" w:ascii="仿宋" w:hAnsi="仿宋" w:eastAsia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21.71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厉行节约减少浪费，控制部门支出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10、20111-纪检监察事务科目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1156.12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127.58</w:t>
      </w:r>
      <w:r>
        <w:rPr>
          <w:rFonts w:hint="eastAsia" w:ascii="仿宋" w:hAnsi="仿宋" w:eastAsia="仿宋"/>
          <w:kern w:val="0"/>
          <w:sz w:val="32"/>
          <w:szCs w:val="32"/>
        </w:rPr>
        <w:t>万元，增长1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kern w:val="0"/>
          <w:sz w:val="32"/>
          <w:szCs w:val="32"/>
        </w:rPr>
        <w:t>%，主要是增加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区</w:t>
      </w:r>
      <w:r>
        <w:rPr>
          <w:rFonts w:hint="eastAsia" w:ascii="仿宋" w:hAnsi="仿宋" w:eastAsia="仿宋"/>
          <w:kern w:val="0"/>
          <w:sz w:val="32"/>
          <w:szCs w:val="32"/>
        </w:rPr>
        <w:t>委巡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查</w:t>
      </w:r>
      <w:r>
        <w:rPr>
          <w:rFonts w:hint="eastAsia" w:ascii="仿宋" w:hAnsi="仿宋" w:eastAsia="仿宋"/>
          <w:kern w:val="0"/>
          <w:sz w:val="32"/>
          <w:szCs w:val="32"/>
        </w:rPr>
        <w:t>工作经费。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11、20113-商贸事务科目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811.51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193.68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19.27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厉行节约减少浪费，控制部门支出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12、20123-民族事务科目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28.01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111.42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79</w:t>
      </w:r>
      <w:r>
        <w:rPr>
          <w:rFonts w:hint="eastAsia" w:ascii="仿宋" w:hAnsi="仿宋" w:eastAsia="仿宋"/>
          <w:kern w:val="0"/>
          <w:sz w:val="32"/>
          <w:szCs w:val="32"/>
        </w:rPr>
        <w:t>.9%。主要原因是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厉行节约减少浪费，控制部门支出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13、20126-档案事务科目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116.07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16.25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12.27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厉行节约减少浪费，控制部门支出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14、20128-民主党派及工商联事务科目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80.95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基本持平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15、20129-群众团体事务科目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615.04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63.79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11.5</w:t>
      </w:r>
      <w:r>
        <w:rPr>
          <w:rFonts w:hint="eastAsia" w:ascii="仿宋" w:hAnsi="仿宋" w:eastAsia="仿宋"/>
          <w:kern w:val="0"/>
          <w:sz w:val="32"/>
          <w:szCs w:val="32"/>
        </w:rPr>
        <w:t>7%。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16、20131-党委办公厅（室）及相关机构事务科目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4831.02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1270.7</w:t>
      </w:r>
      <w:r>
        <w:rPr>
          <w:rFonts w:hint="eastAsia" w:ascii="仿宋" w:hAnsi="仿宋" w:eastAsia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20.83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厉行节约减少浪费，控制部门支出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17、20132-组织事务科目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1252.96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1427.72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733.87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18、20133-宣传事务科目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853.11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325.31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17.61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厉行节约减少浪费，控制部门支出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19、20136-其他共产党事务科目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257.6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118.3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84.92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20、20138-市场监督管理事务科目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1958.3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1958.3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kern w:val="0"/>
          <w:sz w:val="32"/>
          <w:szCs w:val="32"/>
        </w:rPr>
        <w:t>%,主要是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市场监督管理局由市直属下放至区级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  <w:highlight w:val="yellow"/>
        </w:rPr>
      </w:pPr>
      <w:r>
        <w:rPr>
          <w:rFonts w:hint="eastAsia" w:ascii="仿宋" w:hAnsi="仿宋" w:eastAsia="仿宋"/>
          <w:kern w:val="0"/>
          <w:sz w:val="32"/>
          <w:szCs w:val="32"/>
        </w:rPr>
        <w:t>21、20209-其他一般公共服务支出科目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6000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1000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（二）204-公共安全支出科目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953.5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94.56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9.02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厉行节约减少浪费，控制部门支出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（三）205-教育支出科目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109617.18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14448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15.18</w:t>
      </w:r>
      <w:r>
        <w:rPr>
          <w:rFonts w:hint="eastAsia" w:ascii="仿宋" w:hAnsi="仿宋" w:eastAsia="仿宋"/>
          <w:kern w:val="0"/>
          <w:sz w:val="32"/>
          <w:szCs w:val="32"/>
        </w:rPr>
        <w:t>%，主要是增加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学前教育、小学教育、高中教育</w:t>
      </w:r>
      <w:r>
        <w:rPr>
          <w:rFonts w:hint="eastAsia" w:ascii="仿宋" w:hAnsi="仿宋" w:eastAsia="仿宋"/>
          <w:kern w:val="0"/>
          <w:sz w:val="32"/>
          <w:szCs w:val="32"/>
        </w:rPr>
        <w:t>经费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支出</w:t>
      </w:r>
      <w:r>
        <w:rPr>
          <w:rFonts w:hint="eastAsia" w:ascii="仿宋" w:hAnsi="仿宋" w:eastAsia="仿宋"/>
          <w:kern w:val="0"/>
          <w:sz w:val="32"/>
          <w:szCs w:val="32"/>
        </w:rPr>
        <w:t>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1、20501-教育管理事务科目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169.94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万元，较上年增加1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.04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与上年基本持平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2、20502-普通教育科目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99662.45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9603.24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10.66</w:t>
      </w:r>
      <w:r>
        <w:rPr>
          <w:rFonts w:hint="eastAsia" w:ascii="仿宋" w:hAnsi="仿宋" w:eastAsia="仿宋"/>
          <w:kern w:val="0"/>
          <w:sz w:val="32"/>
          <w:szCs w:val="32"/>
        </w:rPr>
        <w:t>%，主要是增加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学前教育、小学教育</w:t>
      </w:r>
      <w:r>
        <w:rPr>
          <w:rFonts w:hint="eastAsia" w:ascii="仿宋" w:hAnsi="仿宋" w:eastAsia="仿宋"/>
          <w:kern w:val="0"/>
          <w:sz w:val="32"/>
          <w:szCs w:val="32"/>
        </w:rPr>
        <w:t>经费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、高中教育支出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3、20503-职业教育科目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2638.91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328.97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kern w:val="0"/>
          <w:sz w:val="32"/>
          <w:szCs w:val="32"/>
        </w:rPr>
        <w:t>1.7%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4、20508-进修及培训科目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1702.89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9.34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与上年基本持平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（四）206-科学技术支出科目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9461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4957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170</w:t>
      </w:r>
      <w:r>
        <w:rPr>
          <w:rFonts w:hint="eastAsia" w:ascii="仿宋" w:hAnsi="仿宋" w:eastAsia="仿宋"/>
          <w:kern w:val="0"/>
          <w:sz w:val="32"/>
          <w:szCs w:val="32"/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1、20601-科学技术管理事务科目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132.99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17.63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11.7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、20603-应用研究科目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47.05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10.25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27.85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kern w:val="0"/>
          <w:sz w:val="32"/>
          <w:szCs w:val="32"/>
        </w:rPr>
        <w:t>、20604-技术研究与开发科目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kern w:val="0"/>
          <w:sz w:val="32"/>
          <w:szCs w:val="32"/>
        </w:rPr>
        <w:t>、20605-科技条件与服务科目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66.66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2.37</w:t>
      </w:r>
      <w:r>
        <w:rPr>
          <w:rFonts w:hint="eastAsia" w:ascii="仿宋" w:hAnsi="仿宋" w:eastAsia="仿宋"/>
          <w:kern w:val="0"/>
          <w:sz w:val="32"/>
          <w:szCs w:val="32"/>
        </w:rPr>
        <w:t>万元，增长3.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69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kern w:val="0"/>
          <w:sz w:val="32"/>
          <w:szCs w:val="32"/>
        </w:rPr>
        <w:t>、20607-科学技术普及科目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154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40.59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35.78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（五）207-文化旅游体育与传媒支出科目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2742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812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42.07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（六）208-社会保障和就业支出科目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39873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313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与上年基本持平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（七）210-卫生健康支出科目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20004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2178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（八）211-节能环保支出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2965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2037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40.72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（九）212-城乡社区支出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19471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40135</w:t>
      </w:r>
      <w:r>
        <w:rPr>
          <w:rFonts w:hint="eastAsia" w:ascii="仿宋" w:hAnsi="仿宋" w:eastAsia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67.33</w:t>
      </w:r>
      <w:r>
        <w:rPr>
          <w:rFonts w:hint="eastAsia" w:ascii="仿宋" w:hAnsi="仿宋" w:eastAsia="仿宋"/>
          <w:kern w:val="0"/>
          <w:sz w:val="32"/>
          <w:szCs w:val="32"/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（十）213-农林水支出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9891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15419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60.92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黑体" w:hAnsi="黑体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（十一）214-交通运输支出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1662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6551</w:t>
      </w:r>
      <w:r>
        <w:rPr>
          <w:rFonts w:hint="eastAsia" w:ascii="仿宋" w:hAnsi="仿宋" w:eastAsia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79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（十二）215-资源勘探信息等支出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2752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7024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71.85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（十三）216-商业服务业等支出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科目1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657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2554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40.65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（十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kern w:val="0"/>
          <w:sz w:val="32"/>
          <w:szCs w:val="32"/>
        </w:rPr>
        <w:t>）220-自然资源海洋气象等支出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70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140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66.66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（十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/>
          <w:kern w:val="0"/>
          <w:sz w:val="32"/>
          <w:szCs w:val="32"/>
        </w:rPr>
        <w:t>）221-住房保障支出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2778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22174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88.87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（十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/>
          <w:kern w:val="0"/>
          <w:sz w:val="32"/>
          <w:szCs w:val="32"/>
        </w:rPr>
        <w:t>）222-粮油物资储备支出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872</w:t>
      </w:r>
      <w:r>
        <w:rPr>
          <w:rFonts w:hint="eastAsia" w:ascii="仿宋" w:hAnsi="仿宋" w:eastAsia="仿宋"/>
          <w:kern w:val="0"/>
          <w:sz w:val="32"/>
          <w:szCs w:val="32"/>
        </w:rPr>
        <w:t>万元，与上年基本持平。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（十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/>
          <w:kern w:val="0"/>
          <w:sz w:val="32"/>
          <w:szCs w:val="32"/>
        </w:rPr>
        <w:t>）227-预备费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2901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164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5.35%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十八</w:t>
      </w:r>
      <w:r>
        <w:rPr>
          <w:rFonts w:hint="eastAsia" w:ascii="仿宋" w:hAnsi="仿宋" w:eastAsia="仿宋"/>
          <w:kern w:val="0"/>
          <w:sz w:val="32"/>
          <w:szCs w:val="32"/>
        </w:rPr>
        <w:t>）229-其他支出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576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95.68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十九</w:t>
      </w:r>
      <w:r>
        <w:rPr>
          <w:rFonts w:hint="eastAsia" w:ascii="仿宋" w:hAnsi="仿宋" w:eastAsia="仿宋"/>
          <w:kern w:val="0"/>
          <w:sz w:val="32"/>
          <w:szCs w:val="32"/>
        </w:rPr>
        <w:t>）232-债务付息支出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6653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499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8.11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二、财政转移支付安排情况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本区所辖乡镇作为一级预算部门管理，未单独编制政府预算，为此未有一般公共预算对下税收返还和转移支付预算数据。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一）</w:t>
      </w:r>
      <w:r>
        <w:rPr>
          <w:rFonts w:hint="eastAsia" w:ascii="仿宋" w:hAnsi="仿宋" w:eastAsia="仿宋" w:cs="Arial"/>
          <w:kern w:val="0"/>
          <w:sz w:val="32"/>
          <w:szCs w:val="32"/>
        </w:rPr>
        <w:t>一般性转移支付</w:t>
      </w:r>
    </w:p>
    <w:p>
      <w:pPr>
        <w:spacing w:line="600" w:lineRule="exact"/>
        <w:ind w:firstLine="640" w:firstLineChars="200"/>
        <w:rPr>
          <w:rFonts w:hint="default" w:ascii="仿宋" w:hAnsi="仿宋" w:eastAsia="仿宋" w:cs="Arial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 xml:space="preserve">    无对下一般性转移支付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（二）专项转移支付</w:t>
      </w:r>
    </w:p>
    <w:p>
      <w:pPr>
        <w:spacing w:line="600" w:lineRule="exact"/>
        <w:ind w:firstLine="1280" w:firstLineChars="400"/>
        <w:rPr>
          <w:rFonts w:hint="default" w:ascii="仿宋" w:hAnsi="仿宋" w:eastAsia="仿宋" w:cs="Arial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无对下专项转移支付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（三）税收返还</w:t>
      </w:r>
    </w:p>
    <w:p>
      <w:pPr>
        <w:spacing w:line="600" w:lineRule="exact"/>
        <w:ind w:firstLine="1600" w:firstLineChars="500"/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无</w:t>
      </w:r>
      <w:r>
        <w:rPr>
          <w:rFonts w:hint="eastAsia" w:ascii="仿宋" w:hAnsi="仿宋" w:eastAsia="仿宋" w:cs="Arial"/>
          <w:kern w:val="0"/>
          <w:sz w:val="32"/>
          <w:szCs w:val="32"/>
        </w:rPr>
        <w:t>税收返还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三、政府债务情况</w:t>
      </w:r>
    </w:p>
    <w:p>
      <w:pPr>
        <w:spacing w:line="600" w:lineRule="exact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zh-CN"/>
        </w:rPr>
        <w:t>20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Arial"/>
          <w:kern w:val="0"/>
          <w:sz w:val="32"/>
          <w:szCs w:val="32"/>
          <w:lang w:val="zh-CN"/>
        </w:rPr>
        <w:t>年，我区新增政府债务限额322643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Arial"/>
          <w:kern w:val="0"/>
          <w:sz w:val="32"/>
          <w:szCs w:val="32"/>
          <w:lang w:val="zh-CN"/>
        </w:rPr>
        <w:t>元，实际发行新增债券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322470</w:t>
      </w:r>
      <w:r>
        <w:rPr>
          <w:rFonts w:hint="eastAsia" w:ascii="仿宋" w:hAnsi="仿宋" w:eastAsia="仿宋" w:cs="Arial"/>
          <w:kern w:val="0"/>
          <w:sz w:val="32"/>
          <w:szCs w:val="32"/>
          <w:lang w:val="zh-CN"/>
        </w:rPr>
        <w:t>万元（不含外债，其中：一般债券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18165</w:t>
      </w:r>
      <w:r>
        <w:rPr>
          <w:rFonts w:hint="eastAsia" w:ascii="仿宋" w:hAnsi="仿宋" w:eastAsia="仿宋" w:cs="Arial"/>
          <w:kern w:val="0"/>
          <w:sz w:val="32"/>
          <w:szCs w:val="32"/>
          <w:lang w:val="zh-CN"/>
        </w:rPr>
        <w:t>万元、专项债券304305万元）。截至20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Arial"/>
          <w:kern w:val="0"/>
          <w:sz w:val="32"/>
          <w:szCs w:val="32"/>
          <w:lang w:val="zh-CN"/>
        </w:rPr>
        <w:t>年底，全区政府债务余额为972489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Arial"/>
          <w:kern w:val="0"/>
          <w:sz w:val="32"/>
          <w:szCs w:val="32"/>
          <w:lang w:val="zh-CN"/>
        </w:rPr>
        <w:t>元（其中：一般债务212760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Arial"/>
          <w:kern w:val="0"/>
          <w:sz w:val="32"/>
          <w:szCs w:val="32"/>
          <w:lang w:val="zh-CN"/>
        </w:rPr>
        <w:t>元、专项债务759729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Arial"/>
          <w:kern w:val="0"/>
          <w:sz w:val="32"/>
          <w:szCs w:val="32"/>
          <w:lang w:val="zh-CN"/>
        </w:rPr>
        <w:t>元）。我区债务余额严格控制在中央省市核定的限额1108129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Arial"/>
          <w:kern w:val="0"/>
          <w:sz w:val="32"/>
          <w:szCs w:val="32"/>
          <w:lang w:val="zh-CN"/>
        </w:rPr>
        <w:t>元内。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四、预算绩效开展情况</w:t>
      </w:r>
    </w:p>
    <w:p>
      <w:pPr>
        <w:spacing w:line="600" w:lineRule="exact"/>
        <w:ind w:firstLine="6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zh-CN"/>
        </w:rPr>
        <w:t>20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Arial"/>
          <w:kern w:val="0"/>
          <w:sz w:val="32"/>
          <w:szCs w:val="32"/>
          <w:lang w:val="zh-CN"/>
        </w:rPr>
        <w:t>年，区财政局组织</w:t>
      </w:r>
      <w:r>
        <w:rPr>
          <w:rFonts w:hint="eastAsia" w:ascii="仿宋" w:hAnsi="仿宋" w:eastAsia="仿宋" w:cs="仿宋"/>
          <w:sz w:val="32"/>
          <w:szCs w:val="32"/>
        </w:rPr>
        <w:t>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财政专项扶贫资金、有线广播村村响项目、抗疫专项资金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个财政重点支出项目开展财政评价，涉及财政资金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1920万</w:t>
      </w:r>
      <w:r>
        <w:rPr>
          <w:rFonts w:hint="eastAsia" w:ascii="仿宋" w:hAnsi="仿宋" w:eastAsia="仿宋" w:cs="仿宋"/>
          <w:sz w:val="32"/>
          <w:szCs w:val="32"/>
        </w:rPr>
        <w:t>元。其中，评价等级达到“优”的有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项，达到“良”的有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项，评为“中”的有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项，“差”的为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项。</w:t>
      </w:r>
    </w:p>
    <w:p>
      <w:pPr>
        <w:spacing w:line="600" w:lineRule="exact"/>
        <w:ind w:firstLine="620"/>
        <w:rPr>
          <w:rFonts w:hint="eastAsia" w:ascii="仿宋" w:hAnsi="仿宋" w:eastAsia="仿宋" w:cs="Arial"/>
          <w:kern w:val="0"/>
          <w:sz w:val="32"/>
          <w:szCs w:val="32"/>
          <w:lang w:val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002769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18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5ZDY0MzlkNzc5YzY4MDBkNGJhOTQxYWJjMTZmYjEifQ=="/>
  </w:docVars>
  <w:rsids>
    <w:rsidRoot w:val="00172A27"/>
    <w:rsid w:val="0000392C"/>
    <w:rsid w:val="0000557C"/>
    <w:rsid w:val="000106CE"/>
    <w:rsid w:val="000204A3"/>
    <w:rsid w:val="00050F28"/>
    <w:rsid w:val="00057A3C"/>
    <w:rsid w:val="00077EC5"/>
    <w:rsid w:val="000868F8"/>
    <w:rsid w:val="00096A31"/>
    <w:rsid w:val="000B7BDE"/>
    <w:rsid w:val="000D4B1F"/>
    <w:rsid w:val="000E0D4F"/>
    <w:rsid w:val="00102DF0"/>
    <w:rsid w:val="00107DB3"/>
    <w:rsid w:val="001164F9"/>
    <w:rsid w:val="00121A83"/>
    <w:rsid w:val="001404C5"/>
    <w:rsid w:val="00145335"/>
    <w:rsid w:val="001462BE"/>
    <w:rsid w:val="00172A27"/>
    <w:rsid w:val="001758A9"/>
    <w:rsid w:val="001810BA"/>
    <w:rsid w:val="001A6FF4"/>
    <w:rsid w:val="001E205C"/>
    <w:rsid w:val="001F2708"/>
    <w:rsid w:val="001F28C8"/>
    <w:rsid w:val="00216C62"/>
    <w:rsid w:val="002411BA"/>
    <w:rsid w:val="0025430E"/>
    <w:rsid w:val="0026043A"/>
    <w:rsid w:val="00280184"/>
    <w:rsid w:val="002C13A1"/>
    <w:rsid w:val="002C52F1"/>
    <w:rsid w:val="0030244E"/>
    <w:rsid w:val="00306675"/>
    <w:rsid w:val="00307888"/>
    <w:rsid w:val="00310130"/>
    <w:rsid w:val="00313891"/>
    <w:rsid w:val="003254B6"/>
    <w:rsid w:val="00332737"/>
    <w:rsid w:val="003511A0"/>
    <w:rsid w:val="003540FA"/>
    <w:rsid w:val="003604C2"/>
    <w:rsid w:val="00361588"/>
    <w:rsid w:val="003657D9"/>
    <w:rsid w:val="00377227"/>
    <w:rsid w:val="003938B3"/>
    <w:rsid w:val="0039707A"/>
    <w:rsid w:val="003A4A0B"/>
    <w:rsid w:val="003E6A5B"/>
    <w:rsid w:val="003F6048"/>
    <w:rsid w:val="00416AE7"/>
    <w:rsid w:val="004354C5"/>
    <w:rsid w:val="004A5B8F"/>
    <w:rsid w:val="004B4E58"/>
    <w:rsid w:val="004B7289"/>
    <w:rsid w:val="004B773B"/>
    <w:rsid w:val="004D2F0E"/>
    <w:rsid w:val="00511119"/>
    <w:rsid w:val="00552E35"/>
    <w:rsid w:val="00565CFB"/>
    <w:rsid w:val="005775D9"/>
    <w:rsid w:val="005801E1"/>
    <w:rsid w:val="00580AD9"/>
    <w:rsid w:val="005910F6"/>
    <w:rsid w:val="005A59DF"/>
    <w:rsid w:val="005D12B2"/>
    <w:rsid w:val="005E6D0B"/>
    <w:rsid w:val="005F43AC"/>
    <w:rsid w:val="005F4F10"/>
    <w:rsid w:val="00600644"/>
    <w:rsid w:val="006122CD"/>
    <w:rsid w:val="00617756"/>
    <w:rsid w:val="00621D7A"/>
    <w:rsid w:val="0063799A"/>
    <w:rsid w:val="006415E9"/>
    <w:rsid w:val="00651375"/>
    <w:rsid w:val="006533AB"/>
    <w:rsid w:val="006A2C3C"/>
    <w:rsid w:val="006A3608"/>
    <w:rsid w:val="006B08B2"/>
    <w:rsid w:val="006C1893"/>
    <w:rsid w:val="006D3814"/>
    <w:rsid w:val="006D54F4"/>
    <w:rsid w:val="006E669C"/>
    <w:rsid w:val="0079794C"/>
    <w:rsid w:val="007A0B3E"/>
    <w:rsid w:val="007B7E5B"/>
    <w:rsid w:val="007D164C"/>
    <w:rsid w:val="007F175F"/>
    <w:rsid w:val="007F5994"/>
    <w:rsid w:val="00817FA3"/>
    <w:rsid w:val="00844C21"/>
    <w:rsid w:val="0084533D"/>
    <w:rsid w:val="008455FC"/>
    <w:rsid w:val="0085236F"/>
    <w:rsid w:val="00874354"/>
    <w:rsid w:val="008935BD"/>
    <w:rsid w:val="008B26F5"/>
    <w:rsid w:val="008C45D4"/>
    <w:rsid w:val="008C7085"/>
    <w:rsid w:val="008E0494"/>
    <w:rsid w:val="0091162D"/>
    <w:rsid w:val="00943FAC"/>
    <w:rsid w:val="00947EC7"/>
    <w:rsid w:val="00960033"/>
    <w:rsid w:val="00971BAC"/>
    <w:rsid w:val="0097645E"/>
    <w:rsid w:val="00993B21"/>
    <w:rsid w:val="009949AC"/>
    <w:rsid w:val="00997D63"/>
    <w:rsid w:val="009C0914"/>
    <w:rsid w:val="009D34A6"/>
    <w:rsid w:val="009F4B7B"/>
    <w:rsid w:val="00A27476"/>
    <w:rsid w:val="00A346F5"/>
    <w:rsid w:val="00A55949"/>
    <w:rsid w:val="00A5695B"/>
    <w:rsid w:val="00A61706"/>
    <w:rsid w:val="00AA1FE0"/>
    <w:rsid w:val="00AA32F0"/>
    <w:rsid w:val="00AA5649"/>
    <w:rsid w:val="00AA7711"/>
    <w:rsid w:val="00AB2275"/>
    <w:rsid w:val="00AC5C09"/>
    <w:rsid w:val="00AD2005"/>
    <w:rsid w:val="00AD78D1"/>
    <w:rsid w:val="00B00A16"/>
    <w:rsid w:val="00B03E7C"/>
    <w:rsid w:val="00B339E8"/>
    <w:rsid w:val="00B4635A"/>
    <w:rsid w:val="00B679AA"/>
    <w:rsid w:val="00B718BC"/>
    <w:rsid w:val="00B778DF"/>
    <w:rsid w:val="00BD2B1F"/>
    <w:rsid w:val="00BF26DD"/>
    <w:rsid w:val="00BF72BA"/>
    <w:rsid w:val="00BF77AC"/>
    <w:rsid w:val="00C00BF1"/>
    <w:rsid w:val="00C027A3"/>
    <w:rsid w:val="00C10FB3"/>
    <w:rsid w:val="00C20538"/>
    <w:rsid w:val="00C2115A"/>
    <w:rsid w:val="00C72125"/>
    <w:rsid w:val="00C73C1C"/>
    <w:rsid w:val="00C80B35"/>
    <w:rsid w:val="00C94487"/>
    <w:rsid w:val="00CE7541"/>
    <w:rsid w:val="00CF1E2D"/>
    <w:rsid w:val="00CF6DE4"/>
    <w:rsid w:val="00CF71C4"/>
    <w:rsid w:val="00D006DF"/>
    <w:rsid w:val="00D04F61"/>
    <w:rsid w:val="00D06E17"/>
    <w:rsid w:val="00D213C1"/>
    <w:rsid w:val="00D353F6"/>
    <w:rsid w:val="00D43940"/>
    <w:rsid w:val="00D905AB"/>
    <w:rsid w:val="00D90EE3"/>
    <w:rsid w:val="00DA3FC0"/>
    <w:rsid w:val="00DC3422"/>
    <w:rsid w:val="00DF36C4"/>
    <w:rsid w:val="00E0736B"/>
    <w:rsid w:val="00E430D8"/>
    <w:rsid w:val="00E469B6"/>
    <w:rsid w:val="00E516FF"/>
    <w:rsid w:val="00E65479"/>
    <w:rsid w:val="00E73310"/>
    <w:rsid w:val="00E82F3D"/>
    <w:rsid w:val="00E9226F"/>
    <w:rsid w:val="00EE575F"/>
    <w:rsid w:val="00EF2096"/>
    <w:rsid w:val="00F07E45"/>
    <w:rsid w:val="00F21E91"/>
    <w:rsid w:val="00F25ACA"/>
    <w:rsid w:val="00F25E71"/>
    <w:rsid w:val="00F352E8"/>
    <w:rsid w:val="00F4136F"/>
    <w:rsid w:val="00F57D1B"/>
    <w:rsid w:val="00F720A9"/>
    <w:rsid w:val="00F73798"/>
    <w:rsid w:val="00F767DD"/>
    <w:rsid w:val="00F769C4"/>
    <w:rsid w:val="00F91660"/>
    <w:rsid w:val="00FC6745"/>
    <w:rsid w:val="00FC6FDA"/>
    <w:rsid w:val="00FE4E17"/>
    <w:rsid w:val="021C5957"/>
    <w:rsid w:val="1F3F37E2"/>
    <w:rsid w:val="1FC84597"/>
    <w:rsid w:val="2778160B"/>
    <w:rsid w:val="34B35D6A"/>
    <w:rsid w:val="35C803DF"/>
    <w:rsid w:val="3DD9491C"/>
    <w:rsid w:val="43534818"/>
    <w:rsid w:val="50BE28F8"/>
    <w:rsid w:val="53AD6545"/>
    <w:rsid w:val="56CF0FCE"/>
    <w:rsid w:val="663F5378"/>
    <w:rsid w:val="6F24794D"/>
    <w:rsid w:val="71102712"/>
    <w:rsid w:val="79DA5908"/>
    <w:rsid w:val="7BB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88F9E-234E-4A49-A877-4AC7612D97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2280</Words>
  <Characters>3156</Characters>
  <Lines>67</Lines>
  <Paragraphs>18</Paragraphs>
  <TotalTime>9</TotalTime>
  <ScaleCrop>false</ScaleCrop>
  <LinksUpToDate>false</LinksUpToDate>
  <CharactersWithSpaces>3161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2020-02-02T07:13:00Z</dcterms:created>
  <dc:creator>何吾志</dc:creator>
  <cp:lastModifiedBy>小灵通</cp:lastModifiedBy>
  <cp:lastPrinted>2019-01-31T09:31:00Z</cp:lastPrinted>
  <dcterms:modified xsi:type="dcterms:W3CDTF">2022-11-17T11:07:16Z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DA32D78D019643A0A1B233528A000F25</vt:lpwstr>
  </property>
</Properties>
</file>