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9C387">
      <w:pPr>
        <w:pStyle w:val="31"/>
        <w:keepNext w:val="0"/>
        <w:keepLines w:val="0"/>
        <w:pageBreakBefore w:val="0"/>
        <w:widowControl w:val="0"/>
        <w:shd w:val="clear" w:color="auto" w:fill="auto"/>
        <w:tabs>
          <w:tab w:val="left" w:pos="3480"/>
        </w:tabs>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b/>
          <w:bCs/>
          <w:color w:val="auto"/>
          <w:sz w:val="32"/>
          <w:szCs w:val="32"/>
          <w:u w:val="single"/>
        </w:rPr>
      </w:pPr>
    </w:p>
    <w:p w14:paraId="0913FCD8">
      <w:pPr>
        <w:pStyle w:val="41"/>
        <w:spacing w:line="420" w:lineRule="exact"/>
        <w:rPr>
          <w:rFonts w:ascii="仿宋" w:hAnsi="仿宋" w:eastAsia="仿宋" w:cs="仿宋"/>
          <w:color w:val="auto"/>
          <w:sz w:val="28"/>
          <w:szCs w:val="28"/>
        </w:rPr>
      </w:pPr>
      <w:r>
        <w:rPr>
          <w:rFonts w:hint="eastAsia" w:ascii="仿宋" w:hAnsi="仿宋" w:eastAsia="仿宋" w:cs="仿宋"/>
          <w:b/>
          <w:bCs/>
          <w:color w:val="auto"/>
          <w:sz w:val="36"/>
          <w:szCs w:val="36"/>
          <w:u w:val="none"/>
          <w:lang w:val="en-US" w:eastAsia="zh-CN"/>
        </w:rPr>
        <w:t>荔城区新度镇港西村旧村复垦项目周边排水配套工程</w:t>
      </w:r>
    </w:p>
    <w:p w14:paraId="18B37E96">
      <w:pPr>
        <w:pStyle w:val="41"/>
        <w:spacing w:line="900" w:lineRule="exact"/>
        <w:rPr>
          <w:rFonts w:hint="eastAsia" w:ascii="仿宋" w:hAnsi="仿宋" w:eastAsia="仿宋" w:cs="仿宋"/>
          <w:b/>
          <w:bCs/>
          <w:color w:val="auto"/>
          <w:sz w:val="28"/>
          <w:szCs w:val="28"/>
          <w:u w:val="none"/>
          <w:lang w:eastAsia="zh-CN"/>
        </w:rPr>
      </w:pPr>
    </w:p>
    <w:p w14:paraId="09B25805">
      <w:pPr>
        <w:pStyle w:val="41"/>
        <w:spacing w:line="900" w:lineRule="exact"/>
        <w:rPr>
          <w:rFonts w:hint="eastAsia" w:ascii="仿宋" w:hAnsi="仿宋" w:eastAsia="仿宋" w:cs="仿宋"/>
          <w:b/>
          <w:bCs/>
          <w:color w:val="auto"/>
          <w:sz w:val="28"/>
          <w:szCs w:val="28"/>
          <w:u w:val="none"/>
          <w:lang w:eastAsia="zh-CN"/>
        </w:rPr>
      </w:pPr>
      <w:r>
        <w:rPr>
          <w:rFonts w:hint="eastAsia" w:ascii="仿宋" w:hAnsi="仿宋" w:eastAsia="仿宋" w:cs="仿宋"/>
          <w:b/>
          <w:bCs/>
          <w:color w:val="auto"/>
          <w:sz w:val="28"/>
          <w:szCs w:val="28"/>
          <w:u w:val="none"/>
          <w:lang w:eastAsia="zh-CN"/>
        </w:rPr>
        <w:t>（</w:t>
      </w:r>
      <w:r>
        <w:rPr>
          <w:rFonts w:hint="eastAsia" w:ascii="仿宋" w:hAnsi="仿宋" w:eastAsia="仿宋" w:cs="仿宋"/>
          <w:b/>
          <w:bCs/>
          <w:color w:val="auto"/>
          <w:sz w:val="28"/>
          <w:szCs w:val="28"/>
          <w:u w:val="none"/>
          <w:lang w:val="en-US" w:eastAsia="zh-CN"/>
        </w:rPr>
        <w:t>采购编号：ZTSCG2025004</w:t>
      </w:r>
      <w:r>
        <w:rPr>
          <w:rFonts w:hint="eastAsia" w:ascii="仿宋" w:hAnsi="仿宋" w:eastAsia="仿宋" w:cs="仿宋"/>
          <w:b/>
          <w:bCs/>
          <w:color w:val="auto"/>
          <w:sz w:val="28"/>
          <w:szCs w:val="28"/>
          <w:u w:val="none"/>
          <w:lang w:eastAsia="zh-CN"/>
        </w:rPr>
        <w:t>）</w:t>
      </w:r>
    </w:p>
    <w:p w14:paraId="7D68336C">
      <w:pPr>
        <w:widowControl w:val="0"/>
        <w:spacing w:line="240" w:lineRule="auto"/>
        <w:ind w:firstLine="0" w:firstLineChars="0"/>
        <w:jc w:val="center"/>
        <w:outlineLvl w:val="0"/>
        <w:rPr>
          <w:rFonts w:hint="eastAsia" w:ascii="仿宋" w:hAnsi="仿宋" w:eastAsia="仿宋" w:cs="仿宋"/>
          <w:color w:val="auto"/>
          <w:sz w:val="96"/>
          <w:szCs w:val="96"/>
          <w:lang w:val="en-US" w:eastAsia="zh-CN"/>
        </w:rPr>
      </w:pPr>
    </w:p>
    <w:p w14:paraId="228BE621">
      <w:pPr>
        <w:widowControl w:val="0"/>
        <w:spacing w:line="240" w:lineRule="auto"/>
        <w:ind w:firstLine="0" w:firstLineChars="0"/>
        <w:jc w:val="center"/>
        <w:outlineLvl w:val="0"/>
        <w:rPr>
          <w:rFonts w:hint="eastAsia" w:ascii="仿宋" w:hAnsi="仿宋" w:eastAsia="仿宋" w:cs="仿宋"/>
          <w:color w:val="auto"/>
          <w:sz w:val="22"/>
          <w:szCs w:val="22"/>
          <w:lang w:eastAsia="zh-CN"/>
        </w:rPr>
      </w:pPr>
      <w:r>
        <w:rPr>
          <w:rFonts w:hint="eastAsia" w:ascii="仿宋" w:hAnsi="仿宋" w:eastAsia="仿宋" w:cs="仿宋"/>
          <w:color w:val="auto"/>
          <w:sz w:val="96"/>
          <w:szCs w:val="96"/>
          <w:lang w:val="en-US" w:eastAsia="zh-CN"/>
        </w:rPr>
        <w:t>询比</w:t>
      </w:r>
      <w:r>
        <w:rPr>
          <w:rFonts w:hint="eastAsia" w:ascii="仿宋" w:hAnsi="仿宋" w:eastAsia="仿宋" w:cs="仿宋"/>
          <w:color w:val="auto"/>
          <w:sz w:val="96"/>
          <w:szCs w:val="96"/>
          <w:lang w:eastAsia="zh-CN"/>
        </w:rPr>
        <w:t>文件</w:t>
      </w:r>
    </w:p>
    <w:p w14:paraId="770D210B">
      <w:pPr>
        <w:pStyle w:val="42"/>
        <w:tabs>
          <w:tab w:val="clear" w:pos="560"/>
        </w:tabs>
        <w:ind w:firstLine="0" w:firstLineChars="0"/>
        <w:jc w:val="both"/>
        <w:rPr>
          <w:rFonts w:ascii="仿宋" w:hAnsi="仿宋" w:eastAsia="仿宋" w:cs="仿宋"/>
          <w:color w:val="auto"/>
        </w:rPr>
      </w:pPr>
    </w:p>
    <w:p w14:paraId="16DD0B79">
      <w:pPr>
        <w:ind w:firstLine="720"/>
        <w:rPr>
          <w:rFonts w:ascii="仿宋" w:hAnsi="仿宋" w:eastAsia="仿宋" w:cs="仿宋"/>
          <w:color w:val="auto"/>
          <w:sz w:val="36"/>
        </w:rPr>
      </w:pPr>
    </w:p>
    <w:p w14:paraId="4012871F">
      <w:pPr>
        <w:pStyle w:val="43"/>
        <w:tabs>
          <w:tab w:val="clear" w:pos="560"/>
        </w:tabs>
        <w:ind w:firstLine="867" w:firstLineChars="240"/>
        <w:jc w:val="left"/>
        <w:rPr>
          <w:rFonts w:ascii="仿宋" w:hAnsi="仿宋" w:eastAsia="仿宋" w:cs="仿宋"/>
          <w:color w:val="auto"/>
        </w:rPr>
      </w:pPr>
      <w:bookmarkStart w:id="0" w:name="_Toc325115876"/>
      <w:bookmarkStart w:id="1" w:name="_Toc324777157"/>
      <w:r>
        <w:rPr>
          <w:rFonts w:hint="eastAsia" w:ascii="仿宋" w:hAnsi="仿宋" w:eastAsia="仿宋" w:cs="仿宋"/>
          <w:color w:val="auto"/>
        </w:rPr>
        <w:tab/>
      </w:r>
    </w:p>
    <w:p w14:paraId="5B7E1715">
      <w:pPr>
        <w:pStyle w:val="44"/>
        <w:tabs>
          <w:tab w:val="clear" w:pos="560"/>
        </w:tabs>
        <w:jc w:val="left"/>
        <w:rPr>
          <w:rFonts w:ascii="仿宋" w:hAnsi="仿宋" w:eastAsia="仿宋" w:cs="仿宋"/>
          <w:color w:val="auto"/>
        </w:rPr>
      </w:pPr>
    </w:p>
    <w:p w14:paraId="242FEE59">
      <w:pPr>
        <w:pStyle w:val="44"/>
        <w:tabs>
          <w:tab w:val="clear" w:pos="560"/>
        </w:tabs>
        <w:jc w:val="left"/>
        <w:rPr>
          <w:rFonts w:ascii="仿宋" w:hAnsi="仿宋" w:eastAsia="仿宋" w:cs="仿宋"/>
          <w:color w:val="auto"/>
        </w:rPr>
      </w:pPr>
    </w:p>
    <w:p w14:paraId="4D690D2D">
      <w:pPr>
        <w:pStyle w:val="44"/>
        <w:tabs>
          <w:tab w:val="clear" w:pos="560"/>
        </w:tabs>
        <w:jc w:val="left"/>
        <w:rPr>
          <w:rFonts w:ascii="仿宋" w:hAnsi="仿宋" w:eastAsia="仿宋" w:cs="仿宋"/>
          <w:color w:val="auto"/>
        </w:rPr>
      </w:pPr>
    </w:p>
    <w:p w14:paraId="50D9CD7F">
      <w:pPr>
        <w:pStyle w:val="44"/>
        <w:tabs>
          <w:tab w:val="clear" w:pos="560"/>
        </w:tabs>
        <w:ind w:firstLine="630" w:firstLineChars="196"/>
        <w:jc w:val="left"/>
        <w:rPr>
          <w:rFonts w:ascii="仿宋" w:hAnsi="仿宋" w:eastAsia="仿宋" w:cs="仿宋"/>
          <w:color w:val="auto"/>
          <w:szCs w:val="40"/>
        </w:rPr>
      </w:pPr>
    </w:p>
    <w:bookmarkEnd w:id="0"/>
    <w:bookmarkEnd w:id="1"/>
    <w:p w14:paraId="31F3286F">
      <w:pPr>
        <w:tabs>
          <w:tab w:val="left" w:pos="6219"/>
        </w:tabs>
        <w:autoSpaceDE w:val="0"/>
        <w:autoSpaceDN w:val="0"/>
        <w:adjustRightInd w:val="0"/>
        <w:snapToGrid w:val="0"/>
        <w:spacing w:line="360" w:lineRule="auto"/>
        <w:ind w:left="0" w:leftChars="0" w:firstLine="0" w:firstLineChars="0"/>
        <w:jc w:val="center"/>
        <w:rPr>
          <w:rFonts w:hint="eastAsia" w:ascii="仿宋" w:hAnsi="仿宋" w:eastAsia="仿宋" w:cs="仿宋"/>
          <w:b/>
          <w:color w:val="auto"/>
          <w:sz w:val="32"/>
          <w:szCs w:val="40"/>
          <w:u w:val="single"/>
        </w:rPr>
      </w:pPr>
      <w:bookmarkStart w:id="2" w:name="_Toc19975"/>
      <w:bookmarkStart w:id="3" w:name="_Toc12761"/>
      <w:bookmarkStart w:id="4" w:name="_Toc527399265"/>
      <w:r>
        <w:rPr>
          <w:rFonts w:hint="eastAsia" w:ascii="仿宋" w:hAnsi="仿宋" w:eastAsia="仿宋" w:cs="仿宋"/>
          <w:b/>
          <w:color w:val="auto"/>
          <w:sz w:val="32"/>
          <w:szCs w:val="40"/>
        </w:rPr>
        <w:t>采 购 人：</w:t>
      </w:r>
      <w:bookmarkEnd w:id="2"/>
      <w:bookmarkEnd w:id="3"/>
      <w:r>
        <w:rPr>
          <w:rFonts w:hint="eastAsia" w:ascii="仿宋" w:hAnsi="仿宋" w:eastAsia="仿宋" w:cs="仿宋"/>
          <w:b/>
          <w:color w:val="auto"/>
          <w:sz w:val="32"/>
          <w:szCs w:val="40"/>
          <w:u w:val="single"/>
          <w:lang w:eastAsia="zh-CN"/>
        </w:rPr>
        <w:t>莆田市荔城区鼎新经济开发有限公司</w:t>
      </w:r>
      <w:r>
        <w:rPr>
          <w:rFonts w:hint="eastAsia" w:ascii="仿宋" w:hAnsi="仿宋" w:eastAsia="仿宋" w:cs="仿宋"/>
          <w:b/>
          <w:color w:val="auto"/>
          <w:sz w:val="32"/>
          <w:szCs w:val="40"/>
          <w:u w:val="single"/>
        </w:rPr>
        <w:br w:type="textWrapping"/>
      </w:r>
    </w:p>
    <w:p w14:paraId="17276E53">
      <w:pPr>
        <w:tabs>
          <w:tab w:val="left" w:pos="6219"/>
        </w:tabs>
        <w:autoSpaceDE w:val="0"/>
        <w:autoSpaceDN w:val="0"/>
        <w:adjustRightInd w:val="0"/>
        <w:snapToGrid w:val="0"/>
        <w:spacing w:line="360" w:lineRule="auto"/>
        <w:ind w:left="0" w:leftChars="0" w:firstLine="0" w:firstLineChars="0"/>
        <w:jc w:val="center"/>
        <w:rPr>
          <w:rFonts w:hint="default" w:ascii="仿宋" w:hAnsi="仿宋" w:eastAsia="仿宋" w:cs="仿宋"/>
          <w:b/>
          <w:color w:val="auto"/>
          <w:sz w:val="32"/>
          <w:szCs w:val="40"/>
          <w:lang w:val="en-US" w:eastAsia="zh-CN"/>
        </w:rPr>
      </w:pPr>
      <w:r>
        <w:rPr>
          <w:rFonts w:hint="eastAsia" w:ascii="仿宋" w:hAnsi="仿宋" w:eastAsia="仿宋" w:cs="仿宋"/>
          <w:b/>
          <w:color w:val="auto"/>
          <w:sz w:val="32"/>
          <w:szCs w:val="40"/>
          <w:u w:val="none"/>
          <w:lang w:val="en-US" w:eastAsia="zh-CN"/>
        </w:rPr>
        <w:t>代理机构：</w:t>
      </w:r>
      <w:r>
        <w:rPr>
          <w:rFonts w:hint="eastAsia" w:ascii="仿宋" w:hAnsi="仿宋" w:eastAsia="仿宋" w:cs="仿宋"/>
          <w:b/>
          <w:color w:val="auto"/>
          <w:sz w:val="32"/>
          <w:szCs w:val="40"/>
          <w:u w:val="single"/>
          <w:lang w:val="en-US" w:eastAsia="zh-CN"/>
        </w:rPr>
        <w:t>中天顺韵建设管理有限公司</w:t>
      </w:r>
    </w:p>
    <w:p w14:paraId="6E81F7C2">
      <w:pPr>
        <w:pStyle w:val="4"/>
        <w:spacing w:before="76" w:after="76"/>
        <w:ind w:firstLine="215"/>
        <w:jc w:val="center"/>
        <w:rPr>
          <w:rFonts w:ascii="仿宋" w:hAnsi="仿宋" w:eastAsia="仿宋" w:cs="仿宋"/>
          <w:color w:val="auto"/>
          <w:sz w:val="32"/>
          <w:szCs w:val="40"/>
        </w:rPr>
      </w:pPr>
    </w:p>
    <w:p w14:paraId="347EE72D">
      <w:pPr>
        <w:spacing w:line="700" w:lineRule="exact"/>
        <w:ind w:firstLine="1928" w:firstLineChars="600"/>
        <w:rPr>
          <w:rFonts w:ascii="仿宋" w:hAnsi="仿宋" w:eastAsia="仿宋" w:cs="仿宋"/>
          <w:b/>
          <w:color w:val="auto"/>
          <w:sz w:val="32"/>
          <w:szCs w:val="40"/>
        </w:rPr>
      </w:pPr>
    </w:p>
    <w:p w14:paraId="1E7F2228">
      <w:pPr>
        <w:snapToGrid w:val="0"/>
        <w:spacing w:line="500" w:lineRule="exact"/>
        <w:ind w:firstLine="3534" w:firstLineChars="1100"/>
        <w:rPr>
          <w:rFonts w:ascii="仿宋" w:hAnsi="仿宋" w:eastAsia="仿宋" w:cs="仿宋"/>
          <w:b/>
          <w:color w:val="auto"/>
          <w:sz w:val="32"/>
          <w:szCs w:val="40"/>
        </w:rPr>
      </w:pPr>
    </w:p>
    <w:p w14:paraId="1B11BD88">
      <w:pPr>
        <w:snapToGrid w:val="0"/>
        <w:spacing w:line="500" w:lineRule="exact"/>
        <w:ind w:firstLine="0" w:firstLineChars="0"/>
        <w:jc w:val="center"/>
        <w:rPr>
          <w:rFonts w:ascii="仿宋" w:hAnsi="仿宋" w:eastAsia="仿宋" w:cs="仿宋"/>
          <w:b/>
          <w:color w:val="auto"/>
          <w:sz w:val="32"/>
          <w:szCs w:val="40"/>
        </w:rPr>
      </w:pPr>
      <w:r>
        <w:rPr>
          <w:rFonts w:hint="eastAsia" w:ascii="仿宋" w:hAnsi="仿宋" w:eastAsia="仿宋" w:cs="仿宋"/>
          <w:b/>
          <w:color w:val="auto"/>
          <w:sz w:val="32"/>
          <w:szCs w:val="40"/>
        </w:rPr>
        <w:t>二○二</w:t>
      </w:r>
      <w:r>
        <w:rPr>
          <w:rFonts w:hint="eastAsia" w:ascii="仿宋" w:hAnsi="仿宋" w:eastAsia="仿宋" w:cs="仿宋"/>
          <w:b/>
          <w:color w:val="auto"/>
          <w:sz w:val="32"/>
          <w:szCs w:val="40"/>
          <w:lang w:val="en-US" w:eastAsia="zh-CN"/>
        </w:rPr>
        <w:t>五</w:t>
      </w:r>
      <w:r>
        <w:rPr>
          <w:rFonts w:hint="eastAsia" w:ascii="仿宋" w:hAnsi="仿宋" w:eastAsia="仿宋" w:cs="仿宋"/>
          <w:b/>
          <w:color w:val="auto"/>
          <w:sz w:val="32"/>
          <w:szCs w:val="40"/>
        </w:rPr>
        <w:t>年</w:t>
      </w:r>
      <w:r>
        <w:rPr>
          <w:rFonts w:hint="eastAsia" w:ascii="仿宋" w:hAnsi="仿宋" w:eastAsia="仿宋" w:cs="仿宋"/>
          <w:b/>
          <w:color w:val="auto"/>
          <w:sz w:val="32"/>
          <w:szCs w:val="40"/>
          <w:lang w:val="en-US" w:eastAsia="zh-CN"/>
        </w:rPr>
        <w:t>九</w:t>
      </w:r>
      <w:r>
        <w:rPr>
          <w:rFonts w:hint="eastAsia" w:ascii="仿宋" w:hAnsi="仿宋" w:eastAsia="仿宋" w:cs="仿宋"/>
          <w:b/>
          <w:color w:val="auto"/>
          <w:sz w:val="32"/>
          <w:szCs w:val="40"/>
        </w:rPr>
        <w:t>月</w:t>
      </w:r>
    </w:p>
    <w:bookmarkEnd w:id="4"/>
    <w:p w14:paraId="682ADB8C">
      <w:pPr>
        <w:rPr>
          <w:rFonts w:ascii="宋体" w:hAnsi="宋体" w:eastAsia="宋体" w:cs="Times New Roman"/>
          <w:b/>
          <w:color w:val="auto"/>
          <w:spacing w:val="0"/>
          <w:w w:val="100"/>
          <w:position w:val="0"/>
          <w:sz w:val="32"/>
          <w:szCs w:val="24"/>
          <w:shd w:val="clear" w:color="auto" w:fill="auto"/>
          <w:lang w:val="en-US" w:eastAsia="en-US" w:bidi="en-US"/>
        </w:rPr>
      </w:pPr>
      <w:r>
        <w:rPr>
          <w:rFonts w:ascii="宋体" w:hAnsi="宋体" w:eastAsia="宋体" w:cs="Times New Roman"/>
          <w:b/>
          <w:color w:val="auto"/>
          <w:spacing w:val="0"/>
          <w:w w:val="100"/>
          <w:position w:val="0"/>
          <w:sz w:val="32"/>
          <w:szCs w:val="24"/>
          <w:shd w:val="clear" w:color="auto" w:fill="auto"/>
          <w:lang w:val="en-US" w:eastAsia="en-US" w:bidi="en-US"/>
        </w:rPr>
        <w:br w:type="page"/>
      </w:r>
    </w:p>
    <w:sdt>
      <w:sdtPr>
        <w:rPr>
          <w:rFonts w:ascii="宋体" w:hAnsi="宋体" w:eastAsia="宋体" w:cs="Times New Roman"/>
          <w:color w:val="auto"/>
          <w:spacing w:val="0"/>
          <w:w w:val="100"/>
          <w:position w:val="0"/>
          <w:sz w:val="21"/>
          <w:szCs w:val="24"/>
          <w:shd w:val="clear" w:color="auto" w:fill="auto"/>
          <w:lang w:val="en-US" w:eastAsia="en-US" w:bidi="en-US"/>
        </w:rPr>
        <w:id w:val="147482631"/>
        <w15:color w:val="DBDBDB"/>
        <w:docPartObj>
          <w:docPartGallery w:val="Table of Contents"/>
          <w:docPartUnique/>
        </w:docPartObj>
      </w:sdtPr>
      <w:sdtEndPr>
        <w:rPr>
          <w:rFonts w:hint="eastAsia" w:ascii="宋体" w:hAnsi="宋体" w:eastAsia="宋体" w:cs="宋体"/>
          <w:color w:val="auto"/>
          <w:spacing w:val="0"/>
          <w:w w:val="100"/>
          <w:position w:val="0"/>
          <w:sz w:val="22"/>
          <w:szCs w:val="52"/>
          <w:u w:val="none"/>
          <w:shd w:val="clear" w:color="auto" w:fill="auto"/>
          <w:lang w:val="en-US" w:eastAsia="zh-CN" w:bidi="zh-TW"/>
        </w:rPr>
      </w:sdtEndPr>
      <w:sdtContent>
        <w:p w14:paraId="48904D33">
          <w:pPr>
            <w:spacing w:before="0" w:beforeLines="0" w:after="0" w:afterLines="0" w:line="240" w:lineRule="auto"/>
            <w:ind w:left="0" w:leftChars="0" w:right="0" w:rightChars="0" w:firstLine="0" w:firstLineChars="0"/>
            <w:jc w:val="center"/>
            <w:rPr>
              <w:rFonts w:ascii="宋体" w:hAnsi="宋体" w:eastAsia="宋体"/>
              <w:b/>
              <w:color w:val="auto"/>
              <w:sz w:val="28"/>
            </w:rPr>
          </w:pPr>
          <w:r>
            <w:rPr>
              <w:rFonts w:ascii="宋体" w:hAnsi="宋体" w:eastAsia="宋体"/>
              <w:b/>
              <w:color w:val="auto"/>
              <w:sz w:val="28"/>
            </w:rPr>
            <w:t>目录</w:t>
          </w:r>
        </w:p>
        <w:p w14:paraId="28B2DC6A">
          <w:pPr>
            <w:spacing w:before="0" w:beforeLines="0" w:after="0" w:afterLines="0" w:line="240" w:lineRule="auto"/>
            <w:ind w:left="0" w:leftChars="0" w:right="0" w:rightChars="0" w:firstLine="0" w:firstLineChars="0"/>
            <w:jc w:val="center"/>
            <w:rPr>
              <w:rFonts w:ascii="宋体" w:hAnsi="宋体" w:eastAsia="宋体"/>
              <w:b/>
              <w:color w:val="auto"/>
              <w:sz w:val="28"/>
            </w:rPr>
          </w:pPr>
        </w:p>
        <w:p w14:paraId="42340477">
          <w:pPr>
            <w:pStyle w:val="34"/>
            <w:tabs>
              <w:tab w:val="right" w:leader="dot" w:pos="9144"/>
            </w:tabs>
            <w:rPr>
              <w:rFonts w:eastAsia="宋体"/>
              <w:color w:val="auto"/>
              <w:sz w:val="24"/>
            </w:rPr>
          </w:pPr>
          <w:r>
            <w:rPr>
              <w:rFonts w:hint="eastAsia" w:eastAsia="宋体" w:cs="宋体"/>
              <w:color w:val="auto"/>
              <w:spacing w:val="0"/>
              <w:w w:val="100"/>
              <w:position w:val="0"/>
              <w:sz w:val="24"/>
              <w:szCs w:val="52"/>
              <w:lang w:val="en-US" w:eastAsia="zh-CN"/>
            </w:rPr>
            <w:fldChar w:fldCharType="begin"/>
          </w:r>
          <w:r>
            <w:rPr>
              <w:rFonts w:hint="eastAsia" w:eastAsia="宋体" w:cs="宋体"/>
              <w:color w:val="auto"/>
              <w:spacing w:val="0"/>
              <w:w w:val="100"/>
              <w:position w:val="0"/>
              <w:sz w:val="24"/>
              <w:szCs w:val="52"/>
              <w:lang w:val="en-US" w:eastAsia="zh-CN"/>
            </w:rPr>
            <w:instrText xml:space="preserve">TOC \o "1-3" \h \u </w:instrText>
          </w:r>
          <w:r>
            <w:rPr>
              <w:rFonts w:hint="eastAsia" w:eastAsia="宋体" w:cs="宋体"/>
              <w:color w:val="auto"/>
              <w:spacing w:val="0"/>
              <w:w w:val="100"/>
              <w:position w:val="0"/>
              <w:sz w:val="24"/>
              <w:szCs w:val="52"/>
              <w:lang w:val="en-US" w:eastAsia="zh-CN"/>
            </w:rPr>
            <w:fldChar w:fldCharType="separate"/>
          </w:r>
        </w:p>
        <w:p w14:paraId="24E06DAA">
          <w:pPr>
            <w:pStyle w:val="33"/>
            <w:tabs>
              <w:tab w:val="right" w:leader="dot" w:pos="9144"/>
            </w:tabs>
            <w:spacing w:line="720" w:lineRule="auto"/>
            <w:rPr>
              <w:rFonts w:eastAsia="宋体"/>
              <w:color w:val="auto"/>
              <w:sz w:val="24"/>
            </w:rPr>
          </w:pPr>
          <w:r>
            <w:rPr>
              <w:rFonts w:hint="eastAsia" w:eastAsia="宋体" w:cs="宋体"/>
              <w:color w:val="auto"/>
              <w:spacing w:val="0"/>
              <w:w w:val="100"/>
              <w:position w:val="0"/>
              <w:sz w:val="24"/>
              <w:szCs w:val="52"/>
              <w:lang w:val="en-US" w:eastAsia="zh-CN"/>
            </w:rPr>
            <w:fldChar w:fldCharType="begin"/>
          </w:r>
          <w:r>
            <w:rPr>
              <w:rFonts w:hint="eastAsia" w:eastAsia="宋体" w:cs="宋体"/>
              <w:color w:val="auto"/>
              <w:spacing w:val="0"/>
              <w:w w:val="100"/>
              <w:position w:val="0"/>
              <w:sz w:val="24"/>
              <w:szCs w:val="52"/>
              <w:lang w:val="en-US" w:eastAsia="zh-CN"/>
            </w:rPr>
            <w:instrText xml:space="preserve"> HYPERLINK \l _Toc32130 </w:instrText>
          </w:r>
          <w:r>
            <w:rPr>
              <w:rFonts w:hint="eastAsia" w:eastAsia="宋体" w:cs="宋体"/>
              <w:color w:val="auto"/>
              <w:spacing w:val="0"/>
              <w:w w:val="100"/>
              <w:position w:val="0"/>
              <w:sz w:val="24"/>
              <w:szCs w:val="52"/>
              <w:lang w:val="en-US" w:eastAsia="zh-CN"/>
            </w:rPr>
            <w:fldChar w:fldCharType="separate"/>
          </w:r>
          <w:r>
            <w:rPr>
              <w:rFonts w:hint="eastAsia" w:ascii="宋体" w:hAnsi="宋体" w:eastAsia="宋体" w:cs="宋体"/>
              <w:color w:val="auto"/>
              <w:sz w:val="24"/>
              <w:szCs w:val="52"/>
              <w:lang w:val="en-US" w:eastAsia="zh-CN"/>
            </w:rPr>
            <w:t>第一章 询比采购邀请书</w:t>
          </w:r>
          <w:r>
            <w:rPr>
              <w:rFonts w:hint="eastAsia" w:eastAsia="宋体" w:cs="宋体"/>
              <w:color w:val="auto"/>
              <w:spacing w:val="0"/>
              <w:w w:val="100"/>
              <w:position w:val="0"/>
              <w:sz w:val="24"/>
              <w:szCs w:val="52"/>
              <w:lang w:val="en-US" w:eastAsia="zh-CN"/>
            </w:rPr>
            <w:fldChar w:fldCharType="end"/>
          </w:r>
        </w:p>
        <w:p w14:paraId="3511CE71">
          <w:pPr>
            <w:pStyle w:val="33"/>
            <w:tabs>
              <w:tab w:val="right" w:leader="dot" w:pos="9144"/>
            </w:tabs>
            <w:spacing w:line="720" w:lineRule="auto"/>
            <w:rPr>
              <w:rFonts w:eastAsia="宋体"/>
              <w:color w:val="auto"/>
              <w:sz w:val="24"/>
            </w:rPr>
          </w:pPr>
          <w:r>
            <w:rPr>
              <w:rFonts w:hint="eastAsia" w:eastAsia="宋体" w:cs="宋体"/>
              <w:color w:val="auto"/>
              <w:spacing w:val="0"/>
              <w:w w:val="100"/>
              <w:position w:val="0"/>
              <w:sz w:val="24"/>
              <w:szCs w:val="52"/>
              <w:lang w:val="en-US" w:eastAsia="zh-CN"/>
            </w:rPr>
            <w:fldChar w:fldCharType="begin"/>
          </w:r>
          <w:r>
            <w:rPr>
              <w:rFonts w:hint="eastAsia" w:eastAsia="宋体" w:cs="宋体"/>
              <w:color w:val="auto"/>
              <w:spacing w:val="0"/>
              <w:w w:val="100"/>
              <w:position w:val="0"/>
              <w:sz w:val="24"/>
              <w:szCs w:val="52"/>
              <w:lang w:val="en-US" w:eastAsia="zh-CN"/>
            </w:rPr>
            <w:instrText xml:space="preserve"> HYPERLINK \l _Toc27936 </w:instrText>
          </w:r>
          <w:r>
            <w:rPr>
              <w:rFonts w:hint="eastAsia" w:eastAsia="宋体" w:cs="宋体"/>
              <w:color w:val="auto"/>
              <w:spacing w:val="0"/>
              <w:w w:val="100"/>
              <w:position w:val="0"/>
              <w:sz w:val="24"/>
              <w:szCs w:val="52"/>
              <w:lang w:val="en-US" w:eastAsia="zh-CN"/>
            </w:rPr>
            <w:fldChar w:fldCharType="separate"/>
          </w:r>
          <w:r>
            <w:rPr>
              <w:rFonts w:hint="eastAsia" w:ascii="宋体" w:hAnsi="宋体" w:eastAsia="宋体" w:cs="宋体"/>
              <w:color w:val="auto"/>
              <w:sz w:val="24"/>
              <w:szCs w:val="52"/>
              <w:lang w:val="en-US" w:eastAsia="zh-CN"/>
            </w:rPr>
            <w:t>第二章 供应商须知</w:t>
          </w:r>
          <w:r>
            <w:rPr>
              <w:rFonts w:hint="eastAsia" w:eastAsia="宋体" w:cs="宋体"/>
              <w:color w:val="auto"/>
              <w:spacing w:val="0"/>
              <w:w w:val="100"/>
              <w:position w:val="0"/>
              <w:sz w:val="24"/>
              <w:szCs w:val="52"/>
              <w:lang w:val="en-US" w:eastAsia="zh-CN"/>
            </w:rPr>
            <w:fldChar w:fldCharType="end"/>
          </w:r>
        </w:p>
        <w:p w14:paraId="58E77D73">
          <w:pPr>
            <w:pStyle w:val="33"/>
            <w:tabs>
              <w:tab w:val="right" w:leader="dot" w:pos="9144"/>
            </w:tabs>
            <w:spacing w:line="720" w:lineRule="auto"/>
            <w:rPr>
              <w:rFonts w:eastAsia="宋体"/>
              <w:color w:val="auto"/>
              <w:sz w:val="24"/>
            </w:rPr>
          </w:pPr>
          <w:r>
            <w:rPr>
              <w:rFonts w:hint="eastAsia" w:eastAsia="宋体" w:cs="宋体"/>
              <w:color w:val="auto"/>
              <w:spacing w:val="0"/>
              <w:w w:val="100"/>
              <w:position w:val="0"/>
              <w:sz w:val="24"/>
              <w:szCs w:val="52"/>
              <w:lang w:val="en-US" w:eastAsia="zh-CN"/>
            </w:rPr>
            <w:fldChar w:fldCharType="begin"/>
          </w:r>
          <w:r>
            <w:rPr>
              <w:rFonts w:hint="eastAsia" w:eastAsia="宋体" w:cs="宋体"/>
              <w:color w:val="auto"/>
              <w:spacing w:val="0"/>
              <w:w w:val="100"/>
              <w:position w:val="0"/>
              <w:sz w:val="24"/>
              <w:szCs w:val="52"/>
              <w:lang w:val="en-US" w:eastAsia="zh-CN"/>
            </w:rPr>
            <w:instrText xml:space="preserve"> HYPERLINK \l _Toc16043 </w:instrText>
          </w:r>
          <w:r>
            <w:rPr>
              <w:rFonts w:hint="eastAsia" w:eastAsia="宋体" w:cs="宋体"/>
              <w:color w:val="auto"/>
              <w:spacing w:val="0"/>
              <w:w w:val="100"/>
              <w:position w:val="0"/>
              <w:sz w:val="24"/>
              <w:szCs w:val="52"/>
              <w:lang w:val="en-US" w:eastAsia="zh-CN"/>
            </w:rPr>
            <w:fldChar w:fldCharType="separate"/>
          </w:r>
          <w:r>
            <w:rPr>
              <w:rFonts w:hint="eastAsia" w:ascii="宋体" w:hAnsi="宋体" w:eastAsia="宋体" w:cs="宋体"/>
              <w:color w:val="auto"/>
              <w:sz w:val="24"/>
              <w:szCs w:val="52"/>
              <w:lang w:val="en-US" w:eastAsia="zh-CN"/>
            </w:rPr>
            <w:t>第三章 评审办法</w:t>
          </w:r>
          <w:r>
            <w:rPr>
              <w:rFonts w:hint="eastAsia" w:eastAsia="宋体" w:cs="宋体"/>
              <w:color w:val="auto"/>
              <w:spacing w:val="0"/>
              <w:w w:val="100"/>
              <w:position w:val="0"/>
              <w:sz w:val="24"/>
              <w:szCs w:val="52"/>
              <w:lang w:val="en-US" w:eastAsia="zh-CN"/>
            </w:rPr>
            <w:fldChar w:fldCharType="end"/>
          </w:r>
        </w:p>
        <w:p w14:paraId="367930ED">
          <w:pPr>
            <w:pStyle w:val="33"/>
            <w:tabs>
              <w:tab w:val="right" w:leader="dot" w:pos="9144"/>
            </w:tabs>
            <w:spacing w:line="720" w:lineRule="auto"/>
            <w:rPr>
              <w:rFonts w:eastAsia="宋体"/>
              <w:color w:val="auto"/>
              <w:sz w:val="24"/>
            </w:rPr>
          </w:pPr>
          <w:r>
            <w:rPr>
              <w:rFonts w:hint="eastAsia" w:eastAsia="宋体" w:cs="宋体"/>
              <w:color w:val="auto"/>
              <w:spacing w:val="0"/>
              <w:w w:val="100"/>
              <w:position w:val="0"/>
              <w:sz w:val="24"/>
              <w:szCs w:val="52"/>
              <w:lang w:val="en-US" w:eastAsia="zh-CN"/>
            </w:rPr>
            <w:fldChar w:fldCharType="begin"/>
          </w:r>
          <w:r>
            <w:rPr>
              <w:rFonts w:hint="eastAsia" w:eastAsia="宋体" w:cs="宋体"/>
              <w:color w:val="auto"/>
              <w:spacing w:val="0"/>
              <w:w w:val="100"/>
              <w:position w:val="0"/>
              <w:sz w:val="24"/>
              <w:szCs w:val="52"/>
              <w:lang w:val="en-US" w:eastAsia="zh-CN"/>
            </w:rPr>
            <w:instrText xml:space="preserve"> HYPERLINK \l _Toc29622 </w:instrText>
          </w:r>
          <w:r>
            <w:rPr>
              <w:rFonts w:hint="eastAsia" w:eastAsia="宋体" w:cs="宋体"/>
              <w:color w:val="auto"/>
              <w:spacing w:val="0"/>
              <w:w w:val="100"/>
              <w:position w:val="0"/>
              <w:sz w:val="24"/>
              <w:szCs w:val="52"/>
              <w:lang w:val="en-US" w:eastAsia="zh-CN"/>
            </w:rPr>
            <w:fldChar w:fldCharType="separate"/>
          </w:r>
          <w:r>
            <w:rPr>
              <w:rFonts w:hint="eastAsia" w:ascii="宋体" w:hAnsi="宋体" w:eastAsia="宋体" w:cs="宋体"/>
              <w:color w:val="auto"/>
              <w:sz w:val="24"/>
              <w:szCs w:val="52"/>
              <w:lang w:val="en-US" w:eastAsia="zh-CN"/>
            </w:rPr>
            <w:t>第四章 合同条款及格式</w:t>
          </w:r>
          <w:r>
            <w:rPr>
              <w:rFonts w:hint="eastAsia" w:eastAsia="宋体" w:cs="宋体"/>
              <w:color w:val="auto"/>
              <w:spacing w:val="0"/>
              <w:w w:val="100"/>
              <w:position w:val="0"/>
              <w:sz w:val="24"/>
              <w:szCs w:val="52"/>
              <w:lang w:val="en-US" w:eastAsia="zh-CN"/>
            </w:rPr>
            <w:fldChar w:fldCharType="end"/>
          </w:r>
        </w:p>
        <w:p w14:paraId="64849FFF">
          <w:pPr>
            <w:pStyle w:val="33"/>
            <w:tabs>
              <w:tab w:val="right" w:leader="dot" w:pos="9144"/>
            </w:tabs>
            <w:spacing w:line="720" w:lineRule="auto"/>
            <w:rPr>
              <w:rFonts w:eastAsia="宋体"/>
              <w:color w:val="auto"/>
              <w:sz w:val="24"/>
            </w:rPr>
          </w:pPr>
          <w:r>
            <w:rPr>
              <w:rFonts w:hint="eastAsia" w:eastAsia="宋体" w:cs="宋体"/>
              <w:color w:val="auto"/>
              <w:spacing w:val="0"/>
              <w:w w:val="100"/>
              <w:position w:val="0"/>
              <w:sz w:val="24"/>
              <w:szCs w:val="52"/>
              <w:lang w:val="en-US" w:eastAsia="zh-CN"/>
            </w:rPr>
            <w:fldChar w:fldCharType="begin"/>
          </w:r>
          <w:r>
            <w:rPr>
              <w:rFonts w:hint="eastAsia" w:eastAsia="宋体" w:cs="宋体"/>
              <w:color w:val="auto"/>
              <w:spacing w:val="0"/>
              <w:w w:val="100"/>
              <w:position w:val="0"/>
              <w:sz w:val="24"/>
              <w:szCs w:val="52"/>
              <w:lang w:val="en-US" w:eastAsia="zh-CN"/>
            </w:rPr>
            <w:instrText xml:space="preserve"> HYPERLINK \l _Toc14531 </w:instrText>
          </w:r>
          <w:r>
            <w:rPr>
              <w:rFonts w:hint="eastAsia" w:eastAsia="宋体" w:cs="宋体"/>
              <w:color w:val="auto"/>
              <w:spacing w:val="0"/>
              <w:w w:val="100"/>
              <w:position w:val="0"/>
              <w:sz w:val="24"/>
              <w:szCs w:val="52"/>
              <w:lang w:val="en-US" w:eastAsia="zh-CN"/>
            </w:rPr>
            <w:fldChar w:fldCharType="separate"/>
          </w:r>
          <w:r>
            <w:rPr>
              <w:rFonts w:hint="eastAsia" w:ascii="宋体" w:hAnsi="宋体" w:eastAsia="宋体" w:cs="宋体"/>
              <w:color w:val="auto"/>
              <w:sz w:val="24"/>
              <w:szCs w:val="52"/>
              <w:lang w:val="en-US" w:eastAsia="zh-CN"/>
            </w:rPr>
            <w:t>第五章 采购需求</w:t>
          </w:r>
          <w:r>
            <w:rPr>
              <w:rFonts w:hint="eastAsia" w:eastAsia="宋体" w:cs="宋体"/>
              <w:color w:val="auto"/>
              <w:spacing w:val="0"/>
              <w:w w:val="100"/>
              <w:position w:val="0"/>
              <w:sz w:val="24"/>
              <w:szCs w:val="52"/>
              <w:lang w:val="en-US" w:eastAsia="zh-CN"/>
            </w:rPr>
            <w:fldChar w:fldCharType="end"/>
          </w:r>
        </w:p>
        <w:p w14:paraId="711FB465">
          <w:pPr>
            <w:pStyle w:val="33"/>
            <w:tabs>
              <w:tab w:val="right" w:leader="dot" w:pos="9144"/>
            </w:tabs>
            <w:spacing w:line="720" w:lineRule="auto"/>
            <w:rPr>
              <w:rFonts w:eastAsia="宋体"/>
              <w:color w:val="auto"/>
              <w:sz w:val="24"/>
            </w:rPr>
          </w:pPr>
          <w:r>
            <w:rPr>
              <w:rFonts w:hint="eastAsia" w:eastAsia="宋体" w:cs="宋体"/>
              <w:color w:val="auto"/>
              <w:spacing w:val="0"/>
              <w:w w:val="100"/>
              <w:position w:val="0"/>
              <w:sz w:val="24"/>
              <w:szCs w:val="52"/>
              <w:lang w:val="en-US" w:eastAsia="zh-CN"/>
            </w:rPr>
            <w:fldChar w:fldCharType="begin"/>
          </w:r>
          <w:r>
            <w:rPr>
              <w:rFonts w:hint="eastAsia" w:eastAsia="宋体" w:cs="宋体"/>
              <w:color w:val="auto"/>
              <w:spacing w:val="0"/>
              <w:w w:val="100"/>
              <w:position w:val="0"/>
              <w:sz w:val="24"/>
              <w:szCs w:val="52"/>
              <w:lang w:val="en-US" w:eastAsia="zh-CN"/>
            </w:rPr>
            <w:instrText xml:space="preserve"> HYPERLINK \l _Toc31986 </w:instrText>
          </w:r>
          <w:r>
            <w:rPr>
              <w:rFonts w:hint="eastAsia" w:eastAsia="宋体" w:cs="宋体"/>
              <w:color w:val="auto"/>
              <w:spacing w:val="0"/>
              <w:w w:val="100"/>
              <w:position w:val="0"/>
              <w:sz w:val="24"/>
              <w:szCs w:val="52"/>
              <w:lang w:val="en-US" w:eastAsia="zh-CN"/>
            </w:rPr>
            <w:fldChar w:fldCharType="separate"/>
          </w:r>
          <w:r>
            <w:rPr>
              <w:rFonts w:hint="eastAsia" w:ascii="宋体" w:hAnsi="宋体" w:eastAsia="宋体" w:cs="宋体"/>
              <w:color w:val="auto"/>
              <w:sz w:val="24"/>
              <w:szCs w:val="52"/>
              <w:lang w:val="en-US" w:eastAsia="zh-CN"/>
            </w:rPr>
            <w:t>第六章 响应文件格式</w:t>
          </w:r>
          <w:r>
            <w:rPr>
              <w:rFonts w:hint="eastAsia" w:eastAsia="宋体" w:cs="宋体"/>
              <w:color w:val="auto"/>
              <w:spacing w:val="0"/>
              <w:w w:val="100"/>
              <w:position w:val="0"/>
              <w:sz w:val="24"/>
              <w:szCs w:val="52"/>
              <w:lang w:val="en-US" w:eastAsia="zh-CN"/>
            </w:rPr>
            <w:fldChar w:fldCharType="end"/>
          </w:r>
        </w:p>
        <w:p w14:paraId="0F628935">
          <w:pPr>
            <w:pStyle w:val="32"/>
            <w:keepNext w:val="0"/>
            <w:keepLines w:val="0"/>
            <w:pageBreakBefore w:val="0"/>
            <w:widowControl w:val="0"/>
            <w:numPr>
              <w:ilvl w:val="0"/>
              <w:numId w:val="0"/>
            </w:numPr>
            <w:shd w:val="clear" w:color="auto" w:fill="auto"/>
            <w:tabs>
              <w:tab w:val="left" w:pos="950"/>
              <w:tab w:val="left" w:pos="2150"/>
              <w:tab w:val="left" w:pos="3350"/>
            </w:tabs>
            <w:kinsoku/>
            <w:wordWrap/>
            <w:overflowPunct/>
            <w:topLinePunct w:val="0"/>
            <w:autoSpaceDE/>
            <w:autoSpaceDN/>
            <w:bidi w:val="0"/>
            <w:adjustRightInd/>
            <w:snapToGrid/>
            <w:spacing w:before="0" w:after="0" w:line="360" w:lineRule="auto"/>
            <w:ind w:right="0" w:rightChars="0"/>
            <w:jc w:val="left"/>
            <w:textAlignment w:val="auto"/>
            <w:rPr>
              <w:rFonts w:hint="eastAsia" w:cs="宋体"/>
              <w:color w:val="auto"/>
              <w:spacing w:val="0"/>
              <w:w w:val="100"/>
              <w:position w:val="0"/>
              <w:sz w:val="52"/>
              <w:szCs w:val="52"/>
              <w:lang w:val="en-US" w:eastAsia="zh-CN"/>
            </w:rPr>
          </w:pPr>
          <w:r>
            <w:rPr>
              <w:rFonts w:hint="eastAsia" w:eastAsia="宋体" w:cs="宋体"/>
              <w:color w:val="auto"/>
              <w:spacing w:val="0"/>
              <w:w w:val="100"/>
              <w:position w:val="0"/>
              <w:sz w:val="24"/>
              <w:szCs w:val="52"/>
              <w:lang w:val="en-US" w:eastAsia="zh-CN"/>
            </w:rPr>
            <w:fldChar w:fldCharType="end"/>
          </w:r>
        </w:p>
      </w:sdtContent>
    </w:sdt>
    <w:p w14:paraId="7715DE02">
      <w:pPr>
        <w:pStyle w:val="2"/>
        <w:numPr>
          <w:ilvl w:val="0"/>
          <w:numId w:val="0"/>
        </w:numPr>
        <w:bidi w:val="0"/>
        <w:ind w:leftChars="0" w:right="0" w:rightChars="0"/>
        <w:jc w:val="center"/>
        <w:rPr>
          <w:rFonts w:hint="eastAsia" w:ascii="宋体" w:hAnsi="宋体" w:eastAsia="宋体" w:cs="宋体"/>
          <w:color w:val="auto"/>
          <w:sz w:val="52"/>
          <w:szCs w:val="52"/>
          <w:lang w:val="en-US" w:eastAsia="zh-CN"/>
        </w:rPr>
      </w:pPr>
      <w:bookmarkStart w:id="5" w:name="_Toc28399"/>
    </w:p>
    <w:p w14:paraId="247C5EC4">
      <w:pPr>
        <w:tabs>
          <w:tab w:val="left" w:pos="2970"/>
        </w:tabs>
        <w:bidi w:val="0"/>
        <w:jc w:val="left"/>
        <w:rPr>
          <w:rFonts w:hint="eastAsia"/>
          <w:lang w:val="en-US" w:eastAsia="zh-CN"/>
        </w:rPr>
        <w:sectPr>
          <w:headerReference r:id="rId5" w:type="default"/>
          <w:footerReference r:id="rId6" w:type="default"/>
          <w:footnotePr>
            <w:numFmt w:val="decimal"/>
          </w:footnotePr>
          <w:pgSz w:w="11906" w:h="16838"/>
          <w:pgMar w:top="1134" w:right="1134" w:bottom="1134" w:left="1134" w:header="1077" w:footer="850" w:gutter="0"/>
          <w:pgNumType w:fmt="decimal" w:start="1"/>
          <w:cols w:space="720" w:num="1"/>
          <w:rtlGutter w:val="0"/>
          <w:docGrid w:linePitch="360" w:charSpace="0"/>
        </w:sectPr>
      </w:pPr>
      <w:r>
        <w:rPr>
          <w:rFonts w:hint="eastAsia"/>
          <w:lang w:val="en-US" w:eastAsia="zh-CN"/>
        </w:rPr>
        <w:tab/>
      </w:r>
    </w:p>
    <w:bookmarkEnd w:id="5"/>
    <w:p w14:paraId="222C4D7D">
      <w:pPr>
        <w:pStyle w:val="2"/>
        <w:bidi w:val="0"/>
        <w:spacing w:line="360" w:lineRule="auto"/>
        <w:rPr>
          <w:rFonts w:hint="eastAsia"/>
          <w:color w:val="auto"/>
          <w:lang w:val="en-US" w:eastAsia="zh-CN"/>
        </w:rPr>
      </w:pPr>
      <w:bookmarkStart w:id="6" w:name="_Toc32130"/>
      <w:r>
        <w:rPr>
          <w:rFonts w:hint="eastAsia"/>
          <w:color w:val="auto"/>
          <w:lang w:val="en-US" w:eastAsia="zh-CN"/>
        </w:rPr>
        <w:t>第一章   询比采购邀请书</w:t>
      </w:r>
      <w:bookmarkEnd w:id="6"/>
    </w:p>
    <w:p w14:paraId="76588A9E">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480" w:lineRule="auto"/>
        <w:ind w:left="0" w:leftChars="0" w:right="0" w:firstLine="0" w:firstLineChars="0"/>
        <w:jc w:val="left"/>
        <w:textAlignment w:val="auto"/>
        <w:outlineLvl w:val="9"/>
        <w:rPr>
          <w:rFonts w:hint="eastAsia" w:ascii="宋体" w:hAnsi="宋体" w:eastAsia="宋体" w:cs="宋体"/>
          <w:b/>
          <w:bCs/>
          <w:color w:val="auto"/>
          <w:sz w:val="24"/>
          <w:szCs w:val="24"/>
        </w:rPr>
      </w:pPr>
      <w:r>
        <w:rPr>
          <w:rFonts w:hint="eastAsia" w:cs="宋体"/>
          <w:b/>
          <w:bCs/>
          <w:color w:val="auto"/>
          <w:spacing w:val="0"/>
          <w:w w:val="100"/>
          <w:position w:val="0"/>
          <w:sz w:val="24"/>
          <w:szCs w:val="24"/>
          <w:u w:val="single"/>
          <w:lang w:val="en-US" w:eastAsia="zh-CN"/>
        </w:rPr>
        <w:t>福建省班固建筑工程有限公司、汇本（福建）建筑有限公司、福建省金盾建设工程有限公司</w:t>
      </w:r>
      <w:r>
        <w:rPr>
          <w:rFonts w:hint="eastAsia" w:cs="宋体"/>
          <w:b/>
          <w:bCs/>
          <w:color w:val="auto"/>
          <w:spacing w:val="0"/>
          <w:w w:val="100"/>
          <w:position w:val="0"/>
          <w:sz w:val="24"/>
          <w:szCs w:val="24"/>
          <w:u w:val="none"/>
          <w:lang w:val="en-US" w:eastAsia="zh-CN"/>
        </w:rPr>
        <w:t>：</w:t>
      </w:r>
    </w:p>
    <w:p w14:paraId="0097B0B6">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outlineLvl w:val="9"/>
        <w:rPr>
          <w:rFonts w:hint="eastAsia" w:ascii="宋体" w:hAnsi="宋体" w:eastAsia="宋体" w:cs="宋体"/>
          <w:color w:val="auto"/>
          <w:sz w:val="24"/>
          <w:szCs w:val="24"/>
        </w:rPr>
      </w:pPr>
      <w:r>
        <w:rPr>
          <w:rFonts w:hint="eastAsia" w:cs="宋体"/>
          <w:color w:val="auto"/>
          <w:spacing w:val="0"/>
          <w:w w:val="100"/>
          <w:position w:val="0"/>
          <w:sz w:val="24"/>
          <w:szCs w:val="24"/>
          <w:lang w:eastAsia="zh-CN"/>
        </w:rPr>
        <w:t>荔城区新度镇港西村旧村复垦项目周边排水配套工程</w:t>
      </w:r>
      <w:r>
        <w:rPr>
          <w:rFonts w:hint="eastAsia" w:ascii="宋体" w:hAnsi="宋体" w:eastAsia="宋体" w:cs="宋体"/>
          <w:color w:val="auto"/>
          <w:spacing w:val="0"/>
          <w:w w:val="100"/>
          <w:position w:val="0"/>
          <w:sz w:val="24"/>
          <w:szCs w:val="24"/>
        </w:rPr>
        <w:t>已具备采购条件，现邀请贵单位参加</w:t>
      </w:r>
      <w:r>
        <w:rPr>
          <w:rFonts w:hint="eastAsia" w:cs="宋体"/>
          <w:color w:val="auto"/>
          <w:spacing w:val="0"/>
          <w:w w:val="100"/>
          <w:position w:val="0"/>
          <w:sz w:val="24"/>
          <w:szCs w:val="24"/>
          <w:lang w:eastAsia="zh-CN"/>
        </w:rPr>
        <w:t>询比采</w:t>
      </w:r>
      <w:r>
        <w:rPr>
          <w:rFonts w:hint="eastAsia" w:ascii="宋体" w:hAnsi="宋体" w:eastAsia="宋体" w:cs="宋体"/>
          <w:color w:val="auto"/>
          <w:spacing w:val="0"/>
          <w:w w:val="100"/>
          <w:position w:val="0"/>
          <w:sz w:val="24"/>
          <w:szCs w:val="24"/>
        </w:rPr>
        <w:t>购活动。</w:t>
      </w:r>
    </w:p>
    <w:p w14:paraId="438D250D">
      <w:pPr>
        <w:pStyle w:val="3"/>
        <w:pageBreakBefore w:val="0"/>
        <w:widowControl w:val="0"/>
        <w:shd w:val="clear" w:color="auto" w:fill="auto"/>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b/>
          <w:bCs/>
          <w:color w:val="auto"/>
          <w:spacing w:val="0"/>
          <w:w w:val="100"/>
          <w:kern w:val="44"/>
          <w:position w:val="0"/>
          <w:sz w:val="28"/>
          <w:szCs w:val="28"/>
          <w:shd w:val="clear" w:color="auto" w:fill="auto"/>
          <w:lang w:val="en-US" w:eastAsia="en-US" w:bidi="en-US"/>
        </w:rPr>
      </w:pPr>
      <w:bookmarkStart w:id="7" w:name="_Toc1754"/>
      <w:r>
        <w:rPr>
          <w:rFonts w:hint="eastAsia" w:ascii="宋体" w:hAnsi="宋体" w:eastAsia="宋体" w:cs="宋体"/>
          <w:b/>
          <w:bCs/>
          <w:color w:val="auto"/>
          <w:spacing w:val="0"/>
          <w:w w:val="100"/>
          <w:kern w:val="44"/>
          <w:position w:val="0"/>
          <w:sz w:val="28"/>
          <w:szCs w:val="28"/>
          <w:shd w:val="clear" w:color="auto" w:fill="auto"/>
          <w:lang w:val="en-US" w:eastAsia="en-US" w:bidi="en-US"/>
        </w:rPr>
        <w:t>1</w:t>
      </w:r>
      <w:r>
        <w:rPr>
          <w:rFonts w:hint="eastAsia" w:ascii="宋体" w:hAnsi="宋体" w:eastAsia="宋体" w:cs="宋体"/>
          <w:b/>
          <w:bCs/>
          <w:color w:val="auto"/>
          <w:spacing w:val="0"/>
          <w:w w:val="100"/>
          <w:kern w:val="44"/>
          <w:position w:val="0"/>
          <w:sz w:val="28"/>
          <w:szCs w:val="28"/>
          <w:shd w:val="clear" w:color="auto" w:fill="auto"/>
          <w:lang w:val="en-US" w:eastAsia="zh-CN" w:bidi="en-US"/>
        </w:rPr>
        <w:t xml:space="preserve"> </w:t>
      </w:r>
      <w:r>
        <w:rPr>
          <w:rFonts w:hint="eastAsia" w:ascii="宋体" w:hAnsi="宋体" w:eastAsia="宋体" w:cs="宋体"/>
          <w:b/>
          <w:bCs/>
          <w:color w:val="auto"/>
          <w:spacing w:val="0"/>
          <w:w w:val="100"/>
          <w:kern w:val="44"/>
          <w:position w:val="0"/>
          <w:sz w:val="28"/>
          <w:szCs w:val="28"/>
          <w:shd w:val="clear" w:color="auto" w:fill="auto"/>
          <w:lang w:val="en-US" w:eastAsia="en-US" w:bidi="en-US"/>
        </w:rPr>
        <w:t>采购项目简介</w:t>
      </w:r>
    </w:p>
    <w:p w14:paraId="347203AC">
      <w:pPr>
        <w:pStyle w:val="32"/>
        <w:keepNext w:val="0"/>
        <w:keepLines w:val="0"/>
        <w:pageBreakBefore w:val="0"/>
        <w:widowControl w:val="0"/>
        <w:numPr>
          <w:ilvl w:val="0"/>
          <w:numId w:val="0"/>
        </w:numPr>
        <w:shd w:val="clear" w:color="auto" w:fill="auto"/>
        <w:tabs>
          <w:tab w:val="left" w:pos="593"/>
          <w:tab w:val="left" w:pos="9010"/>
        </w:tabs>
        <w:kinsoku/>
        <w:wordWrap/>
        <w:overflowPunct/>
        <w:topLinePunct w:val="0"/>
        <w:autoSpaceDE/>
        <w:autoSpaceDN/>
        <w:bidi w:val="0"/>
        <w:adjustRightInd/>
        <w:snapToGrid/>
        <w:spacing w:before="0" w:after="0" w:line="360" w:lineRule="auto"/>
        <w:ind w:right="0" w:rightChars="0"/>
        <w:jc w:val="left"/>
        <w:textAlignment w:val="auto"/>
        <w:rPr>
          <w:rFonts w:hint="eastAsia" w:ascii="宋体" w:hAnsi="宋体" w:eastAsia="宋体" w:cs="宋体"/>
          <w:color w:val="auto"/>
          <w:sz w:val="24"/>
          <w:szCs w:val="24"/>
          <w:lang w:val="en-US" w:eastAsia="zh-CN"/>
        </w:rPr>
      </w:pPr>
      <w:r>
        <w:rPr>
          <w:rFonts w:hint="eastAsia" w:cs="宋体"/>
          <w:b/>
          <w:bCs/>
          <w:color w:val="auto"/>
          <w:spacing w:val="0"/>
          <w:w w:val="100"/>
          <w:position w:val="0"/>
          <w:sz w:val="24"/>
          <w:szCs w:val="24"/>
          <w:lang w:val="en-US" w:eastAsia="zh-CN"/>
        </w:rPr>
        <w:t>1.1</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采购项目名称：</w:t>
      </w:r>
      <w:r>
        <w:rPr>
          <w:rFonts w:hint="eastAsia" w:cs="宋体"/>
          <w:color w:val="auto"/>
          <w:sz w:val="24"/>
          <w:szCs w:val="24"/>
          <w:u w:val="single"/>
          <w:lang w:eastAsia="zh-CN"/>
        </w:rPr>
        <w:t>荔城区新度镇港西村旧村复垦项目周边排水配套工程</w:t>
      </w:r>
    </w:p>
    <w:p w14:paraId="0DEE4107">
      <w:pPr>
        <w:pStyle w:val="32"/>
        <w:keepNext w:val="0"/>
        <w:keepLines w:val="0"/>
        <w:pageBreakBefore w:val="0"/>
        <w:widowControl w:val="0"/>
        <w:numPr>
          <w:ilvl w:val="0"/>
          <w:numId w:val="0"/>
        </w:numPr>
        <w:shd w:val="clear" w:color="auto" w:fill="auto"/>
        <w:tabs>
          <w:tab w:val="left" w:pos="593"/>
          <w:tab w:val="left" w:pos="1723"/>
          <w:tab w:val="left" w:leader="underscore" w:pos="9016"/>
        </w:tabs>
        <w:kinsoku/>
        <w:wordWrap/>
        <w:overflowPunct/>
        <w:topLinePunct w:val="0"/>
        <w:autoSpaceDE/>
        <w:autoSpaceDN/>
        <w:bidi w:val="0"/>
        <w:adjustRightInd/>
        <w:snapToGrid/>
        <w:spacing w:before="0" w:after="0" w:line="360" w:lineRule="auto"/>
        <w:ind w:right="0" w:rightChars="0"/>
        <w:jc w:val="left"/>
        <w:textAlignment w:val="auto"/>
        <w:rPr>
          <w:rFonts w:hint="default" w:ascii="宋体" w:hAnsi="宋体" w:eastAsia="宋体" w:cs="宋体"/>
          <w:color w:val="auto"/>
          <w:sz w:val="24"/>
          <w:szCs w:val="24"/>
          <w:u w:val="single"/>
          <w:lang w:val="en-US" w:eastAsia="zh-CN"/>
        </w:rPr>
      </w:pPr>
      <w:r>
        <w:rPr>
          <w:rFonts w:hint="eastAsia" w:cs="宋体"/>
          <w:b/>
          <w:bCs/>
          <w:color w:val="auto"/>
          <w:spacing w:val="0"/>
          <w:w w:val="100"/>
          <w:position w:val="0"/>
          <w:sz w:val="24"/>
          <w:szCs w:val="24"/>
          <w:lang w:val="en-US" w:eastAsia="zh-CN"/>
        </w:rPr>
        <w:t xml:space="preserve">1.2 </w:t>
      </w:r>
      <w:r>
        <w:rPr>
          <w:rFonts w:hint="eastAsia" w:ascii="宋体" w:hAnsi="宋体" w:eastAsia="宋体" w:cs="宋体"/>
          <w:color w:val="auto"/>
          <w:spacing w:val="0"/>
          <w:w w:val="100"/>
          <w:position w:val="0"/>
          <w:sz w:val="24"/>
          <w:szCs w:val="24"/>
        </w:rPr>
        <w:t>采购人：</w:t>
      </w:r>
      <w:r>
        <w:rPr>
          <w:rFonts w:hint="eastAsia" w:cs="宋体"/>
          <w:color w:val="auto"/>
          <w:spacing w:val="0"/>
          <w:w w:val="100"/>
          <w:position w:val="0"/>
          <w:sz w:val="24"/>
          <w:szCs w:val="24"/>
          <w:u w:val="single"/>
          <w:lang w:eastAsia="zh-CN"/>
        </w:rPr>
        <w:t>莆田市荔城区鼎新经济开发有限公司</w:t>
      </w:r>
      <w:r>
        <w:rPr>
          <w:rFonts w:hint="eastAsia" w:cs="宋体"/>
          <w:color w:val="auto"/>
          <w:spacing w:val="0"/>
          <w:w w:val="100"/>
          <w:position w:val="0"/>
          <w:sz w:val="24"/>
          <w:szCs w:val="24"/>
          <w:u w:val="single"/>
          <w:lang w:val="en-US" w:eastAsia="zh-CN"/>
        </w:rPr>
        <w:t xml:space="preserve"> </w:t>
      </w:r>
    </w:p>
    <w:p w14:paraId="7A2EA654">
      <w:pPr>
        <w:pStyle w:val="32"/>
        <w:keepNext w:val="0"/>
        <w:keepLines w:val="0"/>
        <w:pageBreakBefore w:val="0"/>
        <w:widowControl w:val="0"/>
        <w:shd w:val="clear" w:color="auto" w:fill="auto"/>
        <w:tabs>
          <w:tab w:val="left" w:pos="9005"/>
        </w:tabs>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pacing w:val="0"/>
          <w:w w:val="100"/>
          <w:position w:val="0"/>
          <w:sz w:val="24"/>
          <w:szCs w:val="24"/>
          <w:lang w:val="en-US" w:eastAsia="en-US" w:bidi="en-US"/>
        </w:rPr>
        <w:t>1.3</w:t>
      </w:r>
      <w:r>
        <w:rPr>
          <w:rFonts w:hint="eastAsia" w:cs="宋体"/>
          <w:b/>
          <w:bCs/>
          <w:color w:val="auto"/>
          <w:spacing w:val="0"/>
          <w:w w:val="100"/>
          <w:position w:val="0"/>
          <w:sz w:val="24"/>
          <w:szCs w:val="24"/>
          <w:lang w:val="en-US" w:eastAsia="zh-CN" w:bidi="en-US"/>
        </w:rPr>
        <w:t xml:space="preserve"> </w:t>
      </w:r>
      <w:r>
        <w:rPr>
          <w:rFonts w:hint="eastAsia" w:cs="宋体"/>
          <w:color w:val="auto"/>
          <w:spacing w:val="0"/>
          <w:w w:val="100"/>
          <w:position w:val="0"/>
          <w:sz w:val="24"/>
          <w:szCs w:val="24"/>
          <w:lang w:eastAsia="zh-CN"/>
        </w:rPr>
        <w:t>采</w:t>
      </w:r>
      <w:r>
        <w:rPr>
          <w:rFonts w:hint="eastAsia" w:ascii="宋体" w:hAnsi="宋体" w:eastAsia="宋体" w:cs="宋体"/>
          <w:color w:val="auto"/>
          <w:spacing w:val="0"/>
          <w:w w:val="100"/>
          <w:position w:val="0"/>
          <w:sz w:val="24"/>
          <w:szCs w:val="24"/>
        </w:rPr>
        <w:t>购代理机构：</w:t>
      </w:r>
      <w:r>
        <w:rPr>
          <w:rFonts w:hint="eastAsia" w:cs="宋体"/>
          <w:color w:val="auto"/>
          <w:sz w:val="24"/>
          <w:szCs w:val="24"/>
          <w:u w:val="single"/>
          <w:lang w:val="en-US" w:eastAsia="zh-CN"/>
        </w:rPr>
        <w:t>中天顺韵建设管理有限公司</w:t>
      </w:r>
    </w:p>
    <w:p w14:paraId="066F50B3">
      <w:pPr>
        <w:pStyle w:val="32"/>
        <w:keepNext w:val="0"/>
        <w:keepLines w:val="0"/>
        <w:pageBreakBefore w:val="0"/>
        <w:widowControl w:val="0"/>
        <w:shd w:val="clear" w:color="auto" w:fill="auto"/>
        <w:tabs>
          <w:tab w:val="left" w:pos="7373"/>
          <w:tab w:val="left" w:leader="underscore" w:pos="9016"/>
        </w:tabs>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pacing w:val="0"/>
          <w:w w:val="100"/>
          <w:position w:val="0"/>
          <w:sz w:val="24"/>
          <w:szCs w:val="24"/>
          <w:lang w:val="en-US" w:eastAsia="en-US" w:bidi="en-US"/>
        </w:rPr>
        <w:t>1.4</w:t>
      </w:r>
      <w:r>
        <w:rPr>
          <w:rFonts w:hint="eastAsia" w:cs="宋体"/>
          <w:b/>
          <w:bCs/>
          <w:color w:val="auto"/>
          <w:spacing w:val="0"/>
          <w:w w:val="100"/>
          <w:position w:val="0"/>
          <w:sz w:val="24"/>
          <w:szCs w:val="24"/>
          <w:lang w:val="en-US" w:eastAsia="zh-CN" w:bidi="en-US"/>
        </w:rPr>
        <w:t xml:space="preserve"> </w:t>
      </w:r>
      <w:r>
        <w:rPr>
          <w:rFonts w:hint="eastAsia" w:cs="宋体"/>
          <w:color w:val="auto"/>
          <w:spacing w:val="0"/>
          <w:w w:val="100"/>
          <w:position w:val="0"/>
          <w:sz w:val="24"/>
          <w:szCs w:val="24"/>
          <w:lang w:eastAsia="zh-CN"/>
        </w:rPr>
        <w:t>采</w:t>
      </w:r>
      <w:r>
        <w:rPr>
          <w:rFonts w:hint="eastAsia" w:ascii="宋体" w:hAnsi="宋体" w:eastAsia="宋体" w:cs="宋体"/>
          <w:color w:val="auto"/>
          <w:spacing w:val="0"/>
          <w:w w:val="100"/>
          <w:position w:val="0"/>
          <w:sz w:val="24"/>
          <w:szCs w:val="24"/>
        </w:rPr>
        <w:t>购项目资金落实情况：</w:t>
      </w:r>
      <w:r>
        <w:rPr>
          <w:rFonts w:hint="eastAsia" w:cs="宋体"/>
          <w:color w:val="auto"/>
          <w:sz w:val="24"/>
          <w:szCs w:val="24"/>
          <w:u w:val="single"/>
          <w:lang w:val="en-US" w:eastAsia="zh-CN"/>
        </w:rPr>
        <w:t>已落实</w:t>
      </w:r>
    </w:p>
    <w:p w14:paraId="206BEEC7">
      <w:pPr>
        <w:pStyle w:val="32"/>
        <w:keepNext w:val="0"/>
        <w:keepLines w:val="0"/>
        <w:pageBreakBefore w:val="0"/>
        <w:widowControl w:val="0"/>
        <w:shd w:val="clear" w:color="auto" w:fill="auto"/>
        <w:tabs>
          <w:tab w:val="left" w:pos="9010"/>
        </w:tabs>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eastAsia="宋体" w:cs="宋体"/>
          <w:color w:val="auto"/>
          <w:sz w:val="24"/>
          <w:szCs w:val="24"/>
          <w:u w:val="single"/>
          <w:lang w:val="en-US" w:eastAsia="zh-CN"/>
        </w:rPr>
      </w:pPr>
      <w:r>
        <w:rPr>
          <w:rFonts w:hint="eastAsia" w:ascii="宋体" w:hAnsi="宋体" w:eastAsia="宋体" w:cs="宋体"/>
          <w:b/>
          <w:bCs/>
          <w:color w:val="auto"/>
          <w:spacing w:val="0"/>
          <w:w w:val="100"/>
          <w:position w:val="0"/>
          <w:sz w:val="24"/>
          <w:szCs w:val="24"/>
          <w:lang w:val="en-US" w:eastAsia="en-US" w:bidi="en-US"/>
        </w:rPr>
        <w:t>1.5</w:t>
      </w:r>
      <w:r>
        <w:rPr>
          <w:rFonts w:hint="eastAsia" w:cs="宋体"/>
          <w:b/>
          <w:bCs/>
          <w:color w:val="auto"/>
          <w:spacing w:val="0"/>
          <w:w w:val="100"/>
          <w:position w:val="0"/>
          <w:sz w:val="24"/>
          <w:szCs w:val="24"/>
          <w:lang w:val="en-US" w:eastAsia="zh-CN" w:bidi="en-US"/>
        </w:rPr>
        <w:t xml:space="preserve"> </w:t>
      </w:r>
      <w:r>
        <w:rPr>
          <w:rFonts w:hint="eastAsia" w:ascii="宋体" w:hAnsi="宋体" w:eastAsia="宋体" w:cs="宋体"/>
          <w:color w:val="auto"/>
          <w:spacing w:val="0"/>
          <w:w w:val="100"/>
          <w:position w:val="0"/>
          <w:sz w:val="24"/>
          <w:szCs w:val="24"/>
        </w:rPr>
        <w:t>采购项目概况：</w:t>
      </w:r>
      <w:r>
        <w:rPr>
          <w:rFonts w:hint="eastAsia" w:ascii="宋体" w:hAnsi="宋体" w:eastAsia="宋体" w:cs="宋体"/>
          <w:color w:val="auto"/>
          <w:spacing w:val="0"/>
          <w:w w:val="100"/>
          <w:position w:val="0"/>
          <w:sz w:val="24"/>
          <w:szCs w:val="24"/>
          <w:u w:val="single"/>
          <w:lang w:eastAsia="zh-CN"/>
        </w:rPr>
        <w:t>河道清淤、</w:t>
      </w:r>
      <w:r>
        <w:rPr>
          <w:rFonts w:hint="eastAsia" w:ascii="宋体" w:hAnsi="宋体" w:eastAsia="宋体" w:cs="宋体"/>
          <w:color w:val="auto"/>
          <w:spacing w:val="0"/>
          <w:w w:val="100"/>
          <w:position w:val="0"/>
          <w:sz w:val="24"/>
          <w:szCs w:val="24"/>
          <w:u w:val="single"/>
          <w:lang w:val="en-US" w:eastAsia="zh-CN"/>
        </w:rPr>
        <w:t>排水沟修筑及水泵安装等</w:t>
      </w:r>
      <w:r>
        <w:rPr>
          <w:rFonts w:hint="eastAsia" w:cs="宋体"/>
          <w:color w:val="auto"/>
          <w:sz w:val="24"/>
          <w:szCs w:val="24"/>
          <w:u w:val="single"/>
          <w:lang w:eastAsia="zh-CN"/>
        </w:rPr>
        <w:t>。</w:t>
      </w:r>
    </w:p>
    <w:p w14:paraId="699F048D">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color w:val="auto"/>
          <w:spacing w:val="0"/>
          <w:w w:val="100"/>
          <w:position w:val="0"/>
          <w:sz w:val="24"/>
          <w:szCs w:val="24"/>
          <w:lang w:eastAsia="zh-CN"/>
        </w:rPr>
      </w:pPr>
      <w:r>
        <w:rPr>
          <w:rFonts w:hint="eastAsia" w:cs="宋体"/>
          <w:b/>
          <w:bCs/>
          <w:color w:val="auto"/>
          <w:spacing w:val="0"/>
          <w:w w:val="100"/>
          <w:position w:val="0"/>
          <w:sz w:val="24"/>
          <w:szCs w:val="24"/>
          <w:lang w:val="en-US" w:eastAsia="zh-CN"/>
        </w:rPr>
        <w:t>1.6</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成交供应商数量：</w:t>
      </w:r>
      <w:r>
        <w:rPr>
          <w:rFonts w:hint="eastAsia" w:ascii="宋体" w:hAnsi="宋体" w:eastAsia="宋体" w:cs="宋体"/>
          <w:color w:val="auto"/>
          <w:spacing w:val="0"/>
          <w:w w:val="100"/>
          <w:position w:val="0"/>
          <w:sz w:val="24"/>
          <w:szCs w:val="24"/>
          <w:u w:val="single"/>
        </w:rPr>
        <w:t>一家</w:t>
      </w:r>
      <w:r>
        <w:rPr>
          <w:rFonts w:hint="eastAsia" w:cs="宋体"/>
          <w:color w:val="auto"/>
          <w:spacing w:val="0"/>
          <w:w w:val="100"/>
          <w:position w:val="0"/>
          <w:sz w:val="24"/>
          <w:szCs w:val="24"/>
          <w:u w:val="single"/>
          <w:lang w:eastAsia="zh-CN"/>
        </w:rPr>
        <w:t>。</w:t>
      </w:r>
    </w:p>
    <w:p w14:paraId="5CC91F24">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cs="宋体"/>
          <w:color w:val="auto"/>
          <w:spacing w:val="0"/>
          <w:w w:val="100"/>
          <w:position w:val="0"/>
          <w:sz w:val="24"/>
          <w:szCs w:val="24"/>
          <w:lang w:val="en-US" w:eastAsia="zh-CN"/>
        </w:rPr>
      </w:pPr>
      <w:r>
        <w:rPr>
          <w:rFonts w:hint="eastAsia" w:cs="宋体"/>
          <w:color w:val="auto"/>
          <w:spacing w:val="0"/>
          <w:w w:val="100"/>
          <w:position w:val="0"/>
          <w:sz w:val="24"/>
          <w:szCs w:val="24"/>
          <w:lang w:val="en-US" w:eastAsia="zh-CN"/>
        </w:rPr>
        <w:t>1.7本项目审核后预算为</w:t>
      </w:r>
      <w:r>
        <w:rPr>
          <w:rFonts w:hint="eastAsia" w:cs="宋体"/>
          <w:color w:val="auto"/>
          <w:spacing w:val="0"/>
          <w:w w:val="100"/>
          <w:position w:val="0"/>
          <w:sz w:val="24"/>
          <w:szCs w:val="24"/>
          <w:u w:val="single"/>
          <w:lang w:val="en-US" w:eastAsia="zh-CN"/>
        </w:rPr>
        <w:t>486572元</w:t>
      </w:r>
      <w:r>
        <w:rPr>
          <w:rFonts w:hint="eastAsia" w:cs="宋体"/>
          <w:color w:val="auto"/>
          <w:spacing w:val="0"/>
          <w:w w:val="100"/>
          <w:position w:val="0"/>
          <w:sz w:val="24"/>
          <w:szCs w:val="24"/>
          <w:lang w:val="en-US" w:eastAsia="zh-CN"/>
        </w:rPr>
        <w:t>，最高限价为</w:t>
      </w:r>
      <w:r>
        <w:rPr>
          <w:rFonts w:hint="eastAsia" w:cs="宋体"/>
          <w:color w:val="auto"/>
          <w:spacing w:val="0"/>
          <w:w w:val="100"/>
          <w:position w:val="0"/>
          <w:sz w:val="24"/>
          <w:szCs w:val="24"/>
          <w:u w:val="single"/>
          <w:lang w:val="en-US" w:eastAsia="zh-CN"/>
        </w:rPr>
        <w:t xml:space="preserve"> 428183元。</w:t>
      </w:r>
    </w:p>
    <w:p w14:paraId="3738FCEB">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default" w:cs="宋体"/>
          <w:color w:val="auto"/>
          <w:spacing w:val="0"/>
          <w:w w:val="100"/>
          <w:position w:val="0"/>
          <w:sz w:val="24"/>
          <w:szCs w:val="24"/>
          <w:lang w:val="en-US" w:eastAsia="zh-CN"/>
        </w:rPr>
      </w:pPr>
    </w:p>
    <w:p w14:paraId="3486768E">
      <w:pPr>
        <w:pStyle w:val="3"/>
        <w:pageBreakBefore w:val="0"/>
        <w:widowControl w:val="0"/>
        <w:shd w:val="clear" w:color="auto" w:fill="auto"/>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b/>
          <w:bCs/>
          <w:color w:val="auto"/>
          <w:spacing w:val="0"/>
          <w:w w:val="100"/>
          <w:kern w:val="44"/>
          <w:position w:val="0"/>
          <w:sz w:val="28"/>
          <w:szCs w:val="28"/>
          <w:shd w:val="clear" w:color="auto" w:fill="auto"/>
          <w:lang w:val="en-US" w:eastAsia="en-US" w:bidi="en-US"/>
        </w:rPr>
      </w:pPr>
      <w:r>
        <w:rPr>
          <w:rFonts w:hint="eastAsia" w:ascii="宋体" w:hAnsi="宋体" w:eastAsia="宋体" w:cs="宋体"/>
          <w:b/>
          <w:bCs/>
          <w:color w:val="auto"/>
          <w:spacing w:val="0"/>
          <w:w w:val="100"/>
          <w:kern w:val="44"/>
          <w:position w:val="0"/>
          <w:sz w:val="28"/>
          <w:szCs w:val="28"/>
          <w:shd w:val="clear" w:color="auto" w:fill="auto"/>
          <w:lang w:val="en-US" w:eastAsia="en-US" w:bidi="en-US"/>
        </w:rPr>
        <w:t>2</w:t>
      </w:r>
      <w:r>
        <w:rPr>
          <w:rFonts w:hint="eastAsia" w:ascii="宋体" w:hAnsi="宋体" w:eastAsia="宋体" w:cs="宋体"/>
          <w:b/>
          <w:bCs/>
          <w:color w:val="auto"/>
          <w:spacing w:val="0"/>
          <w:w w:val="100"/>
          <w:kern w:val="44"/>
          <w:position w:val="0"/>
          <w:sz w:val="28"/>
          <w:szCs w:val="28"/>
          <w:shd w:val="clear" w:color="auto" w:fill="auto"/>
          <w:lang w:val="en-US" w:eastAsia="zh-CN" w:bidi="en-US"/>
        </w:rPr>
        <w:t xml:space="preserve"> </w:t>
      </w:r>
      <w:r>
        <w:rPr>
          <w:rFonts w:hint="eastAsia" w:ascii="宋体" w:hAnsi="宋体" w:eastAsia="宋体" w:cs="宋体"/>
          <w:b/>
          <w:bCs/>
          <w:color w:val="auto"/>
          <w:spacing w:val="0"/>
          <w:w w:val="100"/>
          <w:kern w:val="44"/>
          <w:position w:val="0"/>
          <w:sz w:val="28"/>
          <w:szCs w:val="28"/>
          <w:shd w:val="clear" w:color="auto" w:fill="auto"/>
          <w:lang w:val="en-US" w:eastAsia="en-US" w:bidi="en-US"/>
        </w:rPr>
        <w:t>采购范围及相关要求</w:t>
      </w:r>
    </w:p>
    <w:p w14:paraId="70D42A59">
      <w:pPr>
        <w:pStyle w:val="32"/>
        <w:keepNext w:val="0"/>
        <w:keepLines w:val="0"/>
        <w:pageBreakBefore w:val="0"/>
        <w:widowControl w:val="0"/>
        <w:shd w:val="clear" w:color="auto" w:fill="auto"/>
        <w:tabs>
          <w:tab w:val="left" w:pos="3701"/>
          <w:tab w:val="left" w:pos="6595"/>
          <w:tab w:val="left" w:pos="9019"/>
          <w:tab w:val="left" w:pos="9024"/>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color w:val="auto"/>
          <w:spacing w:val="0"/>
          <w:w w:val="100"/>
          <w:position w:val="0"/>
          <w:sz w:val="24"/>
          <w:szCs w:val="24"/>
        </w:rPr>
      </w:pPr>
      <w:r>
        <w:rPr>
          <w:rFonts w:hint="eastAsia" w:ascii="宋体" w:hAnsi="宋体" w:eastAsia="宋体" w:cs="宋体"/>
          <w:b/>
          <w:bCs/>
          <w:color w:val="auto"/>
          <w:spacing w:val="0"/>
          <w:w w:val="100"/>
          <w:position w:val="0"/>
          <w:sz w:val="24"/>
          <w:szCs w:val="24"/>
          <w:lang w:val="en-US" w:eastAsia="en-US" w:bidi="en-US"/>
        </w:rPr>
        <w:t>2.</w:t>
      </w:r>
      <w:r>
        <w:rPr>
          <w:rFonts w:hint="eastAsia" w:ascii="宋体" w:hAnsi="宋体" w:eastAsia="宋体" w:cs="宋体"/>
          <w:b/>
          <w:bCs/>
          <w:color w:val="auto"/>
          <w:spacing w:val="0"/>
          <w:w w:val="100"/>
          <w:position w:val="0"/>
          <w:sz w:val="24"/>
          <w:szCs w:val="24"/>
        </w:rPr>
        <w:t xml:space="preserve">1 </w:t>
      </w:r>
      <w:r>
        <w:rPr>
          <w:rFonts w:hint="eastAsia" w:ascii="宋体" w:hAnsi="宋体" w:eastAsia="宋体" w:cs="宋体"/>
          <w:color w:val="auto"/>
          <w:spacing w:val="0"/>
          <w:w w:val="100"/>
          <w:position w:val="0"/>
          <w:sz w:val="24"/>
          <w:szCs w:val="24"/>
        </w:rPr>
        <w:t>采购范围：</w:t>
      </w:r>
      <w:r>
        <w:rPr>
          <w:rFonts w:hint="eastAsia" w:cs="宋体"/>
          <w:color w:val="auto"/>
          <w:sz w:val="24"/>
          <w:szCs w:val="24"/>
          <w:u w:val="single"/>
          <w:lang w:eastAsia="zh-CN"/>
        </w:rPr>
        <w:t>按施工图纸并结合预算编制说明</w:t>
      </w:r>
      <w:r>
        <w:rPr>
          <w:rFonts w:hint="eastAsia" w:ascii="宋体" w:hAnsi="宋体" w:eastAsia="宋体" w:cs="宋体"/>
          <w:color w:val="auto"/>
          <w:sz w:val="24"/>
          <w:szCs w:val="24"/>
          <w:u w:val="single"/>
        </w:rPr>
        <w:t>。</w:t>
      </w:r>
    </w:p>
    <w:p w14:paraId="28994956">
      <w:pPr>
        <w:pStyle w:val="32"/>
        <w:keepNext w:val="0"/>
        <w:keepLines w:val="0"/>
        <w:pageBreakBefore w:val="0"/>
        <w:widowControl w:val="0"/>
        <w:shd w:val="clear" w:color="auto" w:fill="auto"/>
        <w:tabs>
          <w:tab w:val="left" w:pos="3701"/>
          <w:tab w:val="left" w:pos="6595"/>
          <w:tab w:val="left" w:pos="9019"/>
          <w:tab w:val="left" w:pos="9024"/>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color w:val="auto"/>
          <w:spacing w:val="0"/>
          <w:w w:val="100"/>
          <w:position w:val="0"/>
          <w:sz w:val="24"/>
          <w:szCs w:val="24"/>
        </w:rPr>
      </w:pPr>
      <w:r>
        <w:rPr>
          <w:rFonts w:hint="eastAsia" w:ascii="宋体" w:hAnsi="宋体" w:eastAsia="宋体" w:cs="宋体"/>
          <w:b/>
          <w:bCs/>
          <w:color w:val="auto"/>
          <w:spacing w:val="0"/>
          <w:w w:val="100"/>
          <w:position w:val="0"/>
          <w:sz w:val="24"/>
          <w:szCs w:val="24"/>
          <w:lang w:val="en-US" w:eastAsia="en-US" w:bidi="en-US"/>
        </w:rPr>
        <w:t>2.2</w:t>
      </w:r>
      <w:r>
        <w:rPr>
          <w:rFonts w:hint="eastAsia" w:ascii="宋体" w:hAnsi="宋体" w:eastAsia="宋体" w:cs="宋体"/>
          <w:color w:val="auto"/>
          <w:spacing w:val="0"/>
          <w:w w:val="100"/>
          <w:position w:val="0"/>
          <w:sz w:val="24"/>
          <w:szCs w:val="24"/>
        </w:rPr>
        <w:t xml:space="preserve">计划工期： </w:t>
      </w:r>
      <w:r>
        <w:rPr>
          <w:rFonts w:hint="eastAsia" w:cs="宋体"/>
          <w:color w:val="auto"/>
          <w:sz w:val="24"/>
          <w:szCs w:val="24"/>
          <w:u w:val="single"/>
          <w:lang w:val="en-US" w:eastAsia="zh-CN"/>
        </w:rPr>
        <w:t>40日历天</w:t>
      </w:r>
    </w:p>
    <w:p w14:paraId="56DF1CDE">
      <w:pPr>
        <w:pStyle w:val="32"/>
        <w:keepNext w:val="0"/>
        <w:keepLines w:val="0"/>
        <w:pageBreakBefore w:val="0"/>
        <w:widowControl w:val="0"/>
        <w:shd w:val="clear" w:color="auto" w:fill="auto"/>
        <w:tabs>
          <w:tab w:val="left" w:pos="3701"/>
          <w:tab w:val="left" w:pos="6595"/>
          <w:tab w:val="left" w:pos="9019"/>
          <w:tab w:val="left" w:pos="9024"/>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b/>
          <w:bCs/>
          <w:color w:val="auto"/>
          <w:spacing w:val="0"/>
          <w:w w:val="100"/>
          <w:kern w:val="44"/>
          <w:position w:val="0"/>
          <w:sz w:val="24"/>
          <w:szCs w:val="24"/>
          <w:u w:val="none"/>
          <w:shd w:val="clear" w:color="auto" w:fill="auto"/>
          <w:lang w:val="en-US" w:eastAsia="en-US" w:bidi="en-US"/>
        </w:rPr>
      </w:pPr>
      <w:r>
        <w:rPr>
          <w:rFonts w:hint="eastAsia" w:ascii="宋体" w:hAnsi="宋体" w:eastAsia="宋体" w:cs="宋体"/>
          <w:b/>
          <w:bCs/>
          <w:color w:val="auto"/>
          <w:spacing w:val="0"/>
          <w:w w:val="100"/>
          <w:kern w:val="44"/>
          <w:position w:val="0"/>
          <w:sz w:val="24"/>
          <w:szCs w:val="24"/>
          <w:highlight w:val="none"/>
          <w:u w:val="none"/>
          <w:shd w:val="clear" w:color="auto" w:fill="auto"/>
          <w:lang w:val="en-US" w:eastAsia="en-US" w:bidi="en-US"/>
        </w:rPr>
        <w:t>2.3</w:t>
      </w:r>
      <w:r>
        <w:rPr>
          <w:rFonts w:hint="eastAsia" w:ascii="宋体" w:hAnsi="宋体" w:eastAsia="宋体" w:cs="宋体"/>
          <w:b w:val="0"/>
          <w:bCs w:val="0"/>
          <w:color w:val="auto"/>
          <w:spacing w:val="0"/>
          <w:w w:val="100"/>
          <w:kern w:val="44"/>
          <w:position w:val="0"/>
          <w:sz w:val="24"/>
          <w:szCs w:val="24"/>
          <w:highlight w:val="none"/>
          <w:u w:val="none"/>
          <w:shd w:val="clear" w:color="auto" w:fill="auto"/>
          <w:lang w:val="en-US" w:eastAsia="en-US" w:bidi="en-US"/>
        </w:rPr>
        <w:t>建设地点</w:t>
      </w:r>
      <w:r>
        <w:rPr>
          <w:rFonts w:hint="eastAsia" w:ascii="宋体" w:hAnsi="宋体" w:eastAsia="宋体" w:cs="宋体"/>
          <w:b w:val="0"/>
          <w:bCs w:val="0"/>
          <w:color w:val="auto"/>
          <w:spacing w:val="0"/>
          <w:w w:val="100"/>
          <w:kern w:val="44"/>
          <w:position w:val="0"/>
          <w:sz w:val="24"/>
          <w:szCs w:val="24"/>
          <w:u w:val="none"/>
          <w:shd w:val="clear" w:color="auto" w:fill="auto"/>
          <w:lang w:val="en-US" w:eastAsia="en-US" w:bidi="en-US"/>
        </w:rPr>
        <w:t>：</w:t>
      </w:r>
      <w:r>
        <w:rPr>
          <w:rFonts w:hint="eastAsia" w:cs="宋体"/>
          <w:color w:val="auto"/>
          <w:sz w:val="24"/>
          <w:szCs w:val="24"/>
          <w:u w:val="single"/>
          <w:lang w:val="en-US" w:eastAsia="zh-CN"/>
        </w:rPr>
        <w:t>福建省莆田市荔城区。</w:t>
      </w:r>
    </w:p>
    <w:p w14:paraId="6B2CF809">
      <w:pPr>
        <w:pStyle w:val="32"/>
        <w:keepNext w:val="0"/>
        <w:keepLines w:val="0"/>
        <w:pageBreakBefore w:val="0"/>
        <w:widowControl w:val="0"/>
        <w:shd w:val="clear" w:color="auto" w:fill="auto"/>
        <w:tabs>
          <w:tab w:val="left" w:pos="3701"/>
          <w:tab w:val="left" w:pos="6595"/>
          <w:tab w:val="left" w:pos="9019"/>
          <w:tab w:val="left" w:pos="9024"/>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pacing w:val="0"/>
          <w:w w:val="100"/>
          <w:position w:val="0"/>
          <w:sz w:val="24"/>
          <w:szCs w:val="24"/>
          <w:lang w:val="en-US" w:eastAsia="en-US" w:bidi="en-US"/>
        </w:rPr>
        <w:t>2.4</w:t>
      </w:r>
      <w:r>
        <w:rPr>
          <w:rFonts w:hint="eastAsia" w:ascii="宋体" w:hAnsi="宋体" w:eastAsia="宋体" w:cs="宋体"/>
          <w:color w:val="auto"/>
          <w:spacing w:val="0"/>
          <w:w w:val="100"/>
          <w:position w:val="0"/>
          <w:sz w:val="24"/>
          <w:szCs w:val="24"/>
        </w:rPr>
        <w:t>质量要求：</w:t>
      </w:r>
      <w:r>
        <w:rPr>
          <w:rFonts w:hint="eastAsia" w:cs="宋体"/>
          <w:color w:val="auto"/>
          <w:sz w:val="24"/>
          <w:szCs w:val="24"/>
          <w:u w:val="single"/>
          <w:lang w:eastAsia="zh-CN"/>
        </w:rPr>
        <w:t>符合国家现行《工程施工质量验收规范》合格标准。</w:t>
      </w:r>
    </w:p>
    <w:p w14:paraId="5690084C">
      <w:pPr>
        <w:pStyle w:val="32"/>
        <w:keepNext w:val="0"/>
        <w:keepLines w:val="0"/>
        <w:pageBreakBefore w:val="0"/>
        <w:widowControl w:val="0"/>
        <w:numPr>
          <w:ilvl w:val="0"/>
          <w:numId w:val="0"/>
        </w:numPr>
        <w:shd w:val="clear" w:color="auto" w:fill="auto"/>
        <w:tabs>
          <w:tab w:val="left" w:pos="358"/>
          <w:tab w:val="left" w:pos="8030"/>
          <w:tab w:val="left" w:leader="underscore" w:pos="9016"/>
        </w:tabs>
        <w:kinsoku/>
        <w:wordWrap/>
        <w:overflowPunct/>
        <w:topLinePunct w:val="0"/>
        <w:autoSpaceDE/>
        <w:autoSpaceDN/>
        <w:bidi w:val="0"/>
        <w:adjustRightInd/>
        <w:snapToGrid/>
        <w:spacing w:before="0" w:after="0" w:line="360" w:lineRule="auto"/>
        <w:ind w:right="0" w:rightChars="0"/>
        <w:jc w:val="both"/>
        <w:textAlignment w:val="auto"/>
        <w:rPr>
          <w:rFonts w:hint="default" w:ascii="宋体" w:hAnsi="宋体" w:eastAsia="宋体" w:cs="宋体"/>
          <w:color w:val="auto"/>
          <w:sz w:val="24"/>
          <w:szCs w:val="24"/>
          <w:lang w:val="en-US" w:eastAsia="zh-CN"/>
        </w:rPr>
      </w:pPr>
      <w:r>
        <w:rPr>
          <w:rFonts w:hint="eastAsia" w:cs="宋体"/>
          <w:b/>
          <w:bCs/>
          <w:color w:val="auto"/>
          <w:spacing w:val="0"/>
          <w:w w:val="100"/>
          <w:position w:val="0"/>
          <w:sz w:val="24"/>
          <w:szCs w:val="24"/>
          <w:lang w:val="en-US" w:eastAsia="zh-CN"/>
        </w:rPr>
        <w:t>2.</w:t>
      </w:r>
      <w:r>
        <w:rPr>
          <w:rFonts w:hint="eastAsia" w:ascii="宋体" w:hAnsi="宋体" w:eastAsia="宋体" w:cs="宋体"/>
          <w:b/>
          <w:bCs/>
          <w:color w:val="auto"/>
          <w:spacing w:val="0"/>
          <w:w w:val="100"/>
          <w:position w:val="0"/>
          <w:sz w:val="24"/>
          <w:szCs w:val="24"/>
        </w:rPr>
        <w:t xml:space="preserve">5 </w:t>
      </w:r>
      <w:r>
        <w:rPr>
          <w:rFonts w:hint="eastAsia" w:ascii="宋体" w:hAnsi="宋体" w:eastAsia="宋体" w:cs="宋体"/>
          <w:color w:val="auto"/>
          <w:spacing w:val="0"/>
          <w:w w:val="100"/>
          <w:position w:val="0"/>
          <w:sz w:val="24"/>
          <w:szCs w:val="24"/>
        </w:rPr>
        <w:t>安全目标:</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符合国家行业规范要求。</w:t>
      </w:r>
    </w:p>
    <w:bookmarkEnd w:id="7"/>
    <w:p w14:paraId="76B05C69">
      <w:pPr>
        <w:pStyle w:val="3"/>
        <w:pageBreakBefore w:val="0"/>
        <w:widowControl w:val="0"/>
        <w:shd w:val="clear" w:color="auto" w:fill="auto"/>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b/>
          <w:bCs/>
          <w:color w:val="auto"/>
          <w:spacing w:val="0"/>
          <w:w w:val="100"/>
          <w:kern w:val="44"/>
          <w:position w:val="0"/>
          <w:sz w:val="28"/>
          <w:szCs w:val="28"/>
          <w:shd w:val="clear" w:color="auto" w:fill="auto"/>
          <w:lang w:val="en-US" w:eastAsia="en-US" w:bidi="en-US"/>
        </w:rPr>
      </w:pPr>
      <w:bookmarkStart w:id="8" w:name="_Toc16180"/>
      <w:r>
        <w:rPr>
          <w:rFonts w:hint="eastAsia" w:ascii="宋体" w:hAnsi="宋体" w:eastAsia="宋体" w:cs="宋体"/>
          <w:b/>
          <w:bCs/>
          <w:color w:val="auto"/>
          <w:spacing w:val="0"/>
          <w:w w:val="100"/>
          <w:kern w:val="44"/>
          <w:position w:val="0"/>
          <w:sz w:val="28"/>
          <w:szCs w:val="28"/>
          <w:shd w:val="clear" w:color="auto" w:fill="auto"/>
          <w:lang w:val="en-US" w:eastAsia="en-US" w:bidi="en-US"/>
        </w:rPr>
        <w:t>3</w:t>
      </w:r>
      <w:r>
        <w:rPr>
          <w:rFonts w:hint="eastAsia" w:ascii="宋体" w:hAnsi="宋体" w:eastAsia="宋体" w:cs="宋体"/>
          <w:b/>
          <w:bCs/>
          <w:color w:val="auto"/>
          <w:spacing w:val="0"/>
          <w:w w:val="100"/>
          <w:kern w:val="44"/>
          <w:position w:val="0"/>
          <w:sz w:val="28"/>
          <w:szCs w:val="28"/>
          <w:shd w:val="clear" w:color="auto" w:fill="auto"/>
          <w:lang w:val="en-US" w:eastAsia="zh-CN" w:bidi="en-US"/>
        </w:rPr>
        <w:t xml:space="preserve"> </w:t>
      </w:r>
      <w:r>
        <w:rPr>
          <w:rFonts w:hint="eastAsia" w:ascii="宋体" w:hAnsi="宋体" w:eastAsia="宋体" w:cs="宋体"/>
          <w:b/>
          <w:bCs/>
          <w:color w:val="auto"/>
          <w:spacing w:val="0"/>
          <w:w w:val="100"/>
          <w:kern w:val="44"/>
          <w:position w:val="0"/>
          <w:sz w:val="28"/>
          <w:szCs w:val="28"/>
          <w:shd w:val="clear" w:color="auto" w:fill="auto"/>
          <w:lang w:val="en-US" w:eastAsia="en-US" w:bidi="en-US"/>
        </w:rPr>
        <w:t>供应商资格要求</w:t>
      </w:r>
      <w:bookmarkEnd w:id="8"/>
    </w:p>
    <w:p w14:paraId="6E15602B">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outlineLvl w:val="9"/>
        <w:rPr>
          <w:rFonts w:hint="eastAsia" w:ascii="宋体" w:hAnsi="宋体" w:eastAsia="宋体" w:cs="宋体"/>
          <w:color w:val="auto"/>
          <w:spacing w:val="0"/>
          <w:w w:val="100"/>
          <w:position w:val="0"/>
          <w:sz w:val="24"/>
          <w:szCs w:val="24"/>
        </w:rPr>
      </w:pPr>
      <w:r>
        <w:rPr>
          <w:rFonts w:hint="eastAsia" w:ascii="宋体" w:hAnsi="宋体" w:eastAsia="宋体" w:cs="宋体"/>
          <w:b/>
          <w:bCs/>
          <w:color w:val="auto"/>
          <w:spacing w:val="0"/>
          <w:w w:val="100"/>
          <w:position w:val="0"/>
          <w:sz w:val="24"/>
          <w:szCs w:val="24"/>
          <w:lang w:val="en-US" w:eastAsia="en-US" w:bidi="en-US"/>
        </w:rPr>
        <w:t>3.1</w:t>
      </w:r>
      <w:r>
        <w:rPr>
          <w:rFonts w:hint="eastAsia" w:cs="宋体"/>
          <w:b/>
          <w:bCs/>
          <w:color w:val="auto"/>
          <w:spacing w:val="0"/>
          <w:w w:val="100"/>
          <w:position w:val="0"/>
          <w:sz w:val="24"/>
          <w:szCs w:val="24"/>
          <w:lang w:val="en-US" w:eastAsia="zh-CN" w:bidi="en-US"/>
        </w:rPr>
        <w:t xml:space="preserve"> </w:t>
      </w:r>
      <w:r>
        <w:rPr>
          <w:rFonts w:hint="eastAsia" w:ascii="宋体" w:hAnsi="宋体" w:eastAsia="宋体" w:cs="宋体"/>
          <w:color w:val="auto"/>
          <w:spacing w:val="0"/>
          <w:w w:val="100"/>
          <w:position w:val="0"/>
          <w:sz w:val="24"/>
          <w:szCs w:val="24"/>
        </w:rPr>
        <w:t>供应商应依法设立且满足如下要求：</w:t>
      </w:r>
    </w:p>
    <w:p w14:paraId="0D2D045B">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outlineLvl w:val="9"/>
        <w:rPr>
          <w:rFonts w:hint="eastAsia" w:ascii="宋体" w:hAnsi="宋体" w:eastAsia="宋体" w:cs="宋体"/>
          <w:color w:val="auto"/>
          <w:spacing w:val="0"/>
          <w:w w:val="100"/>
          <w:position w:val="0"/>
          <w:sz w:val="24"/>
          <w:szCs w:val="24"/>
          <w:u w:val="single"/>
        </w:rPr>
      </w:pP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1</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资质要求：</w:t>
      </w:r>
    </w:p>
    <w:p w14:paraId="3820B61E">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1</w:t>
      </w:r>
      <w:r>
        <w:rPr>
          <w:rFonts w:hint="eastAsia" w:cs="宋体"/>
          <w:color w:val="auto"/>
          <w:sz w:val="24"/>
          <w:szCs w:val="24"/>
          <w:u w:val="single"/>
          <w:lang w:val="en-US" w:eastAsia="zh-CN"/>
        </w:rPr>
        <w:t>)</w:t>
      </w:r>
      <w:r>
        <w:rPr>
          <w:rFonts w:hint="eastAsia" w:ascii="宋体" w:hAnsi="宋体" w:eastAsia="宋体" w:cs="宋体"/>
          <w:color w:val="auto"/>
          <w:sz w:val="24"/>
          <w:szCs w:val="24"/>
          <w:u w:val="single"/>
        </w:rPr>
        <w:t>具有独立承担民事责任的能力；</w:t>
      </w:r>
    </w:p>
    <w:p w14:paraId="72BD1D15">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2</w:t>
      </w:r>
      <w:r>
        <w:rPr>
          <w:rFonts w:hint="eastAsia" w:cs="宋体"/>
          <w:color w:val="auto"/>
          <w:sz w:val="24"/>
          <w:szCs w:val="24"/>
          <w:u w:val="single"/>
          <w:lang w:val="en-US" w:eastAsia="zh-CN"/>
        </w:rPr>
        <w:t>)</w:t>
      </w:r>
      <w:r>
        <w:rPr>
          <w:rFonts w:hint="eastAsia" w:ascii="宋体" w:hAnsi="宋体" w:eastAsia="宋体" w:cs="宋体"/>
          <w:color w:val="auto"/>
          <w:sz w:val="24"/>
          <w:szCs w:val="24"/>
          <w:u w:val="single"/>
        </w:rPr>
        <w:t>具有良好的商业信誉和健全的财务会计制度；</w:t>
      </w:r>
    </w:p>
    <w:p w14:paraId="665D1A05">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3</w:t>
      </w:r>
      <w:r>
        <w:rPr>
          <w:rFonts w:hint="eastAsia" w:cs="宋体"/>
          <w:color w:val="auto"/>
          <w:sz w:val="24"/>
          <w:szCs w:val="24"/>
          <w:u w:val="single"/>
          <w:lang w:val="en-US" w:eastAsia="zh-CN"/>
        </w:rPr>
        <w:t>)</w:t>
      </w:r>
      <w:r>
        <w:rPr>
          <w:rFonts w:hint="eastAsia" w:ascii="宋体" w:hAnsi="宋体" w:eastAsia="宋体" w:cs="宋体"/>
          <w:color w:val="auto"/>
          <w:sz w:val="24"/>
          <w:szCs w:val="24"/>
          <w:u w:val="single"/>
        </w:rPr>
        <w:t>具有履行合同所必需的设备和专业技术能力；</w:t>
      </w:r>
    </w:p>
    <w:p w14:paraId="67C5C486">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4</w:t>
      </w:r>
      <w:r>
        <w:rPr>
          <w:rFonts w:hint="eastAsia" w:cs="宋体"/>
          <w:color w:val="auto"/>
          <w:sz w:val="24"/>
          <w:szCs w:val="24"/>
          <w:u w:val="single"/>
          <w:lang w:val="en-US" w:eastAsia="zh-CN"/>
        </w:rPr>
        <w:t>)</w:t>
      </w:r>
      <w:r>
        <w:rPr>
          <w:rFonts w:hint="eastAsia" w:ascii="宋体" w:hAnsi="宋体" w:eastAsia="宋体" w:cs="宋体"/>
          <w:color w:val="auto"/>
          <w:sz w:val="24"/>
          <w:szCs w:val="24"/>
          <w:u w:val="single"/>
        </w:rPr>
        <w:t>有依法缴纳税收的良好记录；</w:t>
      </w:r>
    </w:p>
    <w:p w14:paraId="637012C7">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5</w:t>
      </w:r>
      <w:r>
        <w:rPr>
          <w:rFonts w:hint="eastAsia" w:cs="宋体"/>
          <w:color w:val="auto"/>
          <w:sz w:val="24"/>
          <w:szCs w:val="24"/>
          <w:u w:val="single"/>
          <w:lang w:val="en-US" w:eastAsia="zh-CN"/>
        </w:rPr>
        <w:t>)</w:t>
      </w:r>
      <w:r>
        <w:rPr>
          <w:rFonts w:hint="eastAsia" w:ascii="宋体" w:hAnsi="宋体" w:eastAsia="宋体" w:cs="宋体"/>
          <w:color w:val="auto"/>
          <w:sz w:val="24"/>
          <w:szCs w:val="24"/>
          <w:u w:val="single"/>
        </w:rPr>
        <w:t>参加</w:t>
      </w:r>
      <w:r>
        <w:rPr>
          <w:rFonts w:hint="eastAsia" w:cs="宋体"/>
          <w:color w:val="auto"/>
          <w:sz w:val="24"/>
          <w:szCs w:val="24"/>
          <w:u w:val="single"/>
          <w:lang w:val="en-US" w:eastAsia="zh-CN"/>
        </w:rPr>
        <w:t>本次</w:t>
      </w:r>
      <w:r>
        <w:rPr>
          <w:rFonts w:hint="eastAsia" w:ascii="宋体" w:hAnsi="宋体" w:eastAsia="宋体" w:cs="宋体"/>
          <w:color w:val="auto"/>
          <w:sz w:val="24"/>
          <w:szCs w:val="24"/>
          <w:u w:val="single"/>
        </w:rPr>
        <w:t>采购活动前三年内，在经营活动中没有重大违法记录；</w:t>
      </w:r>
    </w:p>
    <w:p w14:paraId="3A64795D">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outlineLvl w:val="9"/>
        <w:rPr>
          <w:rFonts w:hint="eastAsia" w:ascii="宋体" w:hAnsi="宋体" w:eastAsia="宋体" w:cs="宋体"/>
          <w:color w:val="auto"/>
          <w:sz w:val="24"/>
          <w:szCs w:val="24"/>
          <w:u w:val="single"/>
        </w:rPr>
      </w:pPr>
      <w:r>
        <w:rPr>
          <w:rFonts w:hint="eastAsia" w:cs="宋体"/>
          <w:color w:val="auto"/>
          <w:sz w:val="24"/>
          <w:szCs w:val="24"/>
          <w:u w:val="single"/>
          <w:lang w:val="en-US" w:eastAsia="zh-CN"/>
        </w:rPr>
        <w:t>6)</w:t>
      </w:r>
      <w:r>
        <w:rPr>
          <w:rFonts w:hint="eastAsia" w:ascii="宋体" w:hAnsi="宋体" w:eastAsia="宋体" w:cs="宋体"/>
          <w:color w:val="auto"/>
          <w:sz w:val="24"/>
          <w:szCs w:val="24"/>
          <w:u w:val="single"/>
        </w:rPr>
        <w:t>法律、行政法规规定的其他条件。</w:t>
      </w:r>
    </w:p>
    <w:p w14:paraId="7E270796">
      <w:pPr>
        <w:pStyle w:val="32"/>
        <w:keepNext w:val="0"/>
        <w:keepLines w:val="0"/>
        <w:pageBreakBefore w:val="0"/>
        <w:widowControl w:val="0"/>
        <w:numPr>
          <w:ilvl w:val="0"/>
          <w:numId w:val="0"/>
        </w:numPr>
        <w:shd w:val="clear" w:color="auto" w:fill="auto"/>
        <w:tabs>
          <w:tab w:val="left" w:pos="924"/>
          <w:tab w:val="left" w:pos="8938"/>
        </w:tabs>
        <w:kinsoku/>
        <w:wordWrap/>
        <w:overflowPunct/>
        <w:topLinePunct w:val="0"/>
        <w:autoSpaceDE/>
        <w:autoSpaceDN/>
        <w:bidi w:val="0"/>
        <w:adjustRightInd/>
        <w:snapToGrid/>
        <w:spacing w:before="0" w:after="0" w:line="360" w:lineRule="auto"/>
        <w:ind w:left="0" w:leftChars="0" w:right="0" w:rightChars="0" w:firstLine="480" w:firstLineChars="200"/>
        <w:jc w:val="left"/>
        <w:textAlignment w:val="auto"/>
        <w:outlineLvl w:val="9"/>
        <w:rPr>
          <w:rFonts w:hint="eastAsia" w:cs="宋体"/>
          <w:color w:val="auto"/>
          <w:sz w:val="24"/>
          <w:szCs w:val="24"/>
          <w:u w:val="single"/>
          <w:lang w:eastAsia="zh-CN"/>
        </w:rPr>
      </w:pPr>
      <w:r>
        <w:rPr>
          <w:rFonts w:hint="eastAsia" w:cs="宋体"/>
          <w:color w:val="auto"/>
          <w:sz w:val="24"/>
          <w:szCs w:val="24"/>
          <w:u w:val="single"/>
          <w:lang w:val="en-US" w:eastAsia="zh-CN"/>
        </w:rPr>
        <w:t>7)</w:t>
      </w:r>
      <w:r>
        <w:rPr>
          <w:rFonts w:hint="eastAsia" w:ascii="宋体" w:hAnsi="宋体" w:eastAsia="宋体" w:cs="宋体"/>
          <w:color w:val="auto"/>
          <w:sz w:val="24"/>
          <w:szCs w:val="24"/>
          <w:u w:val="single"/>
        </w:rPr>
        <w:t>本项目的特定资格条件</w:t>
      </w:r>
      <w:r>
        <w:rPr>
          <w:rFonts w:hint="eastAsia" w:cs="宋体"/>
          <w:color w:val="auto"/>
          <w:sz w:val="24"/>
          <w:szCs w:val="24"/>
          <w:u w:val="single"/>
          <w:lang w:val="en-US" w:eastAsia="zh-CN"/>
        </w:rPr>
        <w:t>:</w:t>
      </w:r>
      <w:r>
        <w:rPr>
          <w:rFonts w:hint="eastAsia" w:cs="宋体"/>
          <w:color w:val="auto"/>
          <w:sz w:val="24"/>
          <w:szCs w:val="24"/>
          <w:u w:val="single"/>
          <w:lang w:eastAsia="zh-CN"/>
        </w:rPr>
        <w:t>响应供应商具备具备1、本采购项目要求响应人具备水利水电工程施工总承包三级</w:t>
      </w:r>
      <w:r>
        <w:rPr>
          <w:rFonts w:hint="eastAsia" w:cs="宋体"/>
          <w:color w:val="auto"/>
          <w:sz w:val="24"/>
          <w:szCs w:val="24"/>
          <w:u w:val="single"/>
          <w:lang w:val="en-US" w:eastAsia="zh-CN"/>
        </w:rPr>
        <w:t>或</w:t>
      </w:r>
      <w:r>
        <w:rPr>
          <w:rFonts w:hint="eastAsia" w:cs="宋体"/>
          <w:color w:val="auto"/>
          <w:sz w:val="24"/>
          <w:szCs w:val="24"/>
          <w:u w:val="single"/>
          <w:lang w:eastAsia="zh-CN"/>
        </w:rPr>
        <w:t>以上(资质类别及等级)资质和施工企业安全生产许可证； (参与小额水利工程投标企业需自主填报完善本企业在全国水利建设市场监管服务平台上信用信息，接受社会监督）</w:t>
      </w:r>
    </w:p>
    <w:p w14:paraId="007FFF90">
      <w:pPr>
        <w:pStyle w:val="32"/>
        <w:keepNext w:val="0"/>
        <w:keepLines w:val="0"/>
        <w:pageBreakBefore w:val="0"/>
        <w:widowControl w:val="0"/>
        <w:numPr>
          <w:ilvl w:val="0"/>
          <w:numId w:val="0"/>
        </w:numPr>
        <w:shd w:val="clear" w:color="auto" w:fill="auto"/>
        <w:tabs>
          <w:tab w:val="left" w:pos="924"/>
          <w:tab w:val="left" w:pos="8938"/>
        </w:tabs>
        <w:kinsoku/>
        <w:wordWrap/>
        <w:overflowPunct/>
        <w:topLinePunct w:val="0"/>
        <w:autoSpaceDE/>
        <w:autoSpaceDN/>
        <w:bidi w:val="0"/>
        <w:adjustRightInd/>
        <w:snapToGrid/>
        <w:spacing w:before="0" w:after="0" w:line="360" w:lineRule="auto"/>
        <w:ind w:left="0" w:leftChars="0" w:right="0" w:rightChars="0" w:firstLine="480" w:firstLineChars="200"/>
        <w:jc w:val="left"/>
        <w:textAlignment w:val="auto"/>
        <w:outlineLvl w:val="9"/>
        <w:rPr>
          <w:rFonts w:hint="eastAsia" w:cs="宋体"/>
          <w:color w:val="auto"/>
          <w:sz w:val="24"/>
          <w:szCs w:val="24"/>
          <w:u w:val="single"/>
          <w:lang w:eastAsia="zh-CN"/>
        </w:rPr>
      </w:pPr>
      <w:r>
        <w:rPr>
          <w:rFonts w:hint="eastAsia" w:cs="宋体"/>
          <w:color w:val="auto"/>
          <w:sz w:val="24"/>
          <w:szCs w:val="24"/>
          <w:u w:val="single"/>
          <w:lang w:eastAsia="zh-CN"/>
        </w:rPr>
        <w:t>2、响应人拟担任本采购项目的项目经理应具备有效的不低于二级水利水电 (专业)注册建造师执业资格，并持有水行政主管部门颁发的有效安全考核合格证书（B证）。</w:t>
      </w:r>
    </w:p>
    <w:p w14:paraId="344A7705">
      <w:pPr>
        <w:pStyle w:val="32"/>
        <w:keepNext w:val="0"/>
        <w:keepLines w:val="0"/>
        <w:pageBreakBefore w:val="0"/>
        <w:widowControl w:val="0"/>
        <w:numPr>
          <w:ilvl w:val="0"/>
          <w:numId w:val="0"/>
        </w:numPr>
        <w:shd w:val="clear" w:color="auto" w:fill="auto"/>
        <w:tabs>
          <w:tab w:val="left" w:pos="924"/>
          <w:tab w:val="left" w:pos="8938"/>
        </w:tabs>
        <w:kinsoku/>
        <w:wordWrap/>
        <w:overflowPunct/>
        <w:topLinePunct w:val="0"/>
        <w:autoSpaceDE/>
        <w:autoSpaceDN/>
        <w:bidi w:val="0"/>
        <w:adjustRightInd/>
        <w:snapToGrid/>
        <w:spacing w:before="0" w:after="0" w:line="360" w:lineRule="auto"/>
        <w:ind w:left="0" w:leftChars="0" w:right="0" w:rightChars="0" w:firstLine="480" w:firstLineChars="200"/>
        <w:jc w:val="left"/>
        <w:textAlignment w:val="auto"/>
        <w:outlineLvl w:val="9"/>
        <w:rPr>
          <w:rFonts w:hint="eastAsia" w:cs="宋体"/>
          <w:color w:val="auto"/>
          <w:sz w:val="24"/>
          <w:szCs w:val="24"/>
          <w:u w:val="none"/>
          <w:lang w:val="en-US" w:eastAsia="zh-CN"/>
        </w:rPr>
      </w:pPr>
      <w:r>
        <w:rPr>
          <w:rFonts w:hint="eastAsia" w:cs="宋体"/>
          <w:color w:val="auto"/>
          <w:sz w:val="24"/>
          <w:szCs w:val="24"/>
          <w:u w:val="none"/>
          <w:lang w:val="en-US" w:eastAsia="zh-CN"/>
        </w:rPr>
        <w:t>3、①本采购包允许供应商采用资格承诺制。采用资格承诺制的供应商，应当根据投标(响应)格式文件要求提供资格承诺函，无需提供《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p w14:paraId="35EF9011">
      <w:pPr>
        <w:pStyle w:val="32"/>
        <w:keepNext w:val="0"/>
        <w:keepLines w:val="0"/>
        <w:pageBreakBefore w:val="0"/>
        <w:widowControl w:val="0"/>
        <w:numPr>
          <w:ilvl w:val="0"/>
          <w:numId w:val="0"/>
        </w:numPr>
        <w:shd w:val="clear" w:color="auto" w:fill="auto"/>
        <w:tabs>
          <w:tab w:val="left" w:pos="924"/>
          <w:tab w:val="left" w:pos="8938"/>
        </w:tabs>
        <w:kinsoku/>
        <w:wordWrap/>
        <w:overflowPunct/>
        <w:topLinePunct w:val="0"/>
        <w:autoSpaceDE/>
        <w:autoSpaceDN/>
        <w:bidi w:val="0"/>
        <w:adjustRightInd/>
        <w:snapToGrid/>
        <w:spacing w:before="0" w:after="0" w:line="360" w:lineRule="auto"/>
        <w:ind w:left="0" w:leftChars="0" w:right="0" w:rightChars="0" w:firstLine="480" w:firstLineChars="200"/>
        <w:jc w:val="left"/>
        <w:textAlignment w:val="auto"/>
        <w:outlineLvl w:val="9"/>
        <w:rPr>
          <w:rFonts w:hint="default" w:cs="宋体"/>
          <w:color w:val="auto"/>
          <w:sz w:val="24"/>
          <w:szCs w:val="24"/>
          <w:u w:val="none"/>
          <w:lang w:val="en-US" w:eastAsia="zh-CN"/>
        </w:rPr>
      </w:pPr>
      <w:r>
        <w:rPr>
          <w:rFonts w:hint="eastAsia" w:cs="宋体"/>
          <w:color w:val="auto"/>
          <w:sz w:val="24"/>
          <w:szCs w:val="24"/>
          <w:u w:val="none"/>
          <w:lang w:val="en-US" w:eastAsia="zh-CN"/>
        </w:rPr>
        <w:t>4、本采购包为专门面向中小企业采购，投标人须提供中小企业声明函。监狱企业、残疾人福利性单位视同小型、微型企业。本项目为服工程类采购，采购标的对应的中小企业划分标准所属行业为“建筑业”。</w:t>
      </w:r>
    </w:p>
    <w:p w14:paraId="2FE7DA7B">
      <w:pPr>
        <w:pStyle w:val="32"/>
        <w:keepNext w:val="0"/>
        <w:keepLines w:val="0"/>
        <w:pageBreakBefore w:val="0"/>
        <w:widowControl w:val="0"/>
        <w:numPr>
          <w:ilvl w:val="0"/>
          <w:numId w:val="0"/>
        </w:numPr>
        <w:shd w:val="clear" w:color="auto" w:fill="auto"/>
        <w:tabs>
          <w:tab w:val="left" w:pos="924"/>
          <w:tab w:val="left" w:pos="8938"/>
        </w:tabs>
        <w:kinsoku/>
        <w:wordWrap/>
        <w:overflowPunct/>
        <w:topLinePunct w:val="0"/>
        <w:autoSpaceDE/>
        <w:autoSpaceDN/>
        <w:bidi w:val="0"/>
        <w:adjustRightInd/>
        <w:snapToGrid/>
        <w:spacing w:before="0" w:after="0" w:line="360" w:lineRule="auto"/>
        <w:ind w:left="0" w:leftChars="0" w:right="0" w:rightChars="0" w:firstLine="480" w:firstLineChars="200"/>
        <w:jc w:val="left"/>
        <w:textAlignment w:val="auto"/>
        <w:outlineLvl w:val="9"/>
        <w:rPr>
          <w:rFonts w:hint="eastAsia" w:ascii="宋体" w:hAnsi="宋体" w:eastAsia="宋体" w:cs="宋体"/>
          <w:color w:val="auto"/>
          <w:sz w:val="24"/>
          <w:szCs w:val="24"/>
          <w:u w:val="single"/>
          <w:lang w:val="en-US" w:eastAsia="zh-CN"/>
        </w:rPr>
      </w:pP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2</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财务要求：</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具有健全的财务会计制度。</w:t>
      </w:r>
    </w:p>
    <w:p w14:paraId="4E4CDE9E">
      <w:pPr>
        <w:pStyle w:val="32"/>
        <w:keepNext w:val="0"/>
        <w:keepLines w:val="0"/>
        <w:pageBreakBefore w:val="0"/>
        <w:widowControl w:val="0"/>
        <w:numPr>
          <w:ilvl w:val="0"/>
          <w:numId w:val="0"/>
        </w:numPr>
        <w:shd w:val="clear" w:color="auto" w:fill="auto"/>
        <w:tabs>
          <w:tab w:val="left" w:pos="924"/>
          <w:tab w:val="left" w:pos="8934"/>
        </w:tabs>
        <w:kinsoku/>
        <w:wordWrap/>
        <w:overflowPunct/>
        <w:topLinePunct w:val="0"/>
        <w:autoSpaceDE/>
        <w:autoSpaceDN/>
        <w:bidi w:val="0"/>
        <w:adjustRightInd/>
        <w:snapToGrid/>
        <w:spacing w:before="0" w:after="0" w:line="360" w:lineRule="auto"/>
        <w:ind w:left="0" w:leftChars="0" w:right="0" w:rightChars="0" w:firstLine="480" w:firstLineChars="200"/>
        <w:jc w:val="left"/>
        <w:textAlignment w:val="auto"/>
        <w:outlineLvl w:val="9"/>
        <w:rPr>
          <w:rFonts w:hint="default" w:ascii="宋体" w:hAnsi="宋体" w:eastAsia="宋体" w:cs="宋体"/>
          <w:color w:val="auto"/>
          <w:sz w:val="24"/>
          <w:szCs w:val="24"/>
          <w:lang w:val="en-US" w:eastAsia="zh-CN"/>
        </w:rPr>
      </w:pP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3</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业绩要求：</w:t>
      </w:r>
      <w:r>
        <w:rPr>
          <w:rFonts w:hint="eastAsia" w:cs="宋体"/>
          <w:color w:val="auto"/>
          <w:sz w:val="24"/>
          <w:szCs w:val="24"/>
          <w:u w:val="single"/>
          <w:lang w:val="en-US" w:eastAsia="zh-CN"/>
        </w:rPr>
        <w:t>/</w:t>
      </w:r>
    </w:p>
    <w:p w14:paraId="68DC50AE">
      <w:pPr>
        <w:pStyle w:val="32"/>
        <w:keepNext w:val="0"/>
        <w:keepLines w:val="0"/>
        <w:pageBreakBefore w:val="0"/>
        <w:widowControl w:val="0"/>
        <w:numPr>
          <w:ilvl w:val="0"/>
          <w:numId w:val="0"/>
        </w:numPr>
        <w:shd w:val="clear" w:color="auto" w:fill="auto"/>
        <w:tabs>
          <w:tab w:val="left" w:pos="924"/>
          <w:tab w:val="left" w:pos="8938"/>
        </w:tabs>
        <w:kinsoku/>
        <w:wordWrap/>
        <w:overflowPunct/>
        <w:topLinePunct w:val="0"/>
        <w:autoSpaceDE/>
        <w:autoSpaceDN/>
        <w:bidi w:val="0"/>
        <w:adjustRightInd/>
        <w:snapToGrid/>
        <w:spacing w:before="0" w:after="0" w:line="360" w:lineRule="auto"/>
        <w:ind w:left="0" w:leftChars="0" w:right="0" w:rightChars="0" w:firstLine="480" w:firstLineChars="200"/>
        <w:jc w:val="left"/>
        <w:textAlignment w:val="auto"/>
        <w:outlineLvl w:val="9"/>
        <w:rPr>
          <w:rFonts w:hint="default" w:ascii="宋体" w:hAnsi="宋体" w:eastAsia="宋体" w:cs="宋体"/>
          <w:color w:val="auto"/>
          <w:sz w:val="24"/>
          <w:szCs w:val="24"/>
          <w:lang w:val="en-US" w:eastAsia="zh-CN"/>
        </w:rPr>
      </w:pP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4</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信誉要求：</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具有良好的商业信誉。</w:t>
      </w:r>
    </w:p>
    <w:p w14:paraId="0648A4F6">
      <w:pPr>
        <w:pStyle w:val="32"/>
        <w:keepNext w:val="0"/>
        <w:keepLines w:val="0"/>
        <w:pageBreakBefore w:val="0"/>
        <w:widowControl w:val="0"/>
        <w:numPr>
          <w:ilvl w:val="0"/>
          <w:numId w:val="0"/>
        </w:numPr>
        <w:shd w:val="clear" w:color="auto" w:fill="auto"/>
        <w:tabs>
          <w:tab w:val="left" w:pos="924"/>
          <w:tab w:val="left" w:pos="8938"/>
        </w:tabs>
        <w:kinsoku/>
        <w:wordWrap/>
        <w:overflowPunct/>
        <w:topLinePunct w:val="0"/>
        <w:autoSpaceDE/>
        <w:autoSpaceDN/>
        <w:bidi w:val="0"/>
        <w:adjustRightInd/>
        <w:snapToGrid/>
        <w:spacing w:before="0" w:after="0" w:line="360" w:lineRule="auto"/>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5</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承担本项目的主要人员要求：</w:t>
      </w:r>
      <w:r>
        <w:rPr>
          <w:rFonts w:hint="eastAsia" w:cs="宋体"/>
          <w:color w:val="auto"/>
          <w:sz w:val="24"/>
          <w:szCs w:val="24"/>
          <w:u w:val="single"/>
          <w:lang w:eastAsia="zh-CN"/>
        </w:rPr>
        <w:t>拟担任本采购项目的项目经理应具备有效的不低于二级水利水电 (专业)注册建造师执业资格，并持有水行政主管部门颁发的有效安全考核合格证书（B证）；</w:t>
      </w:r>
      <w:r>
        <w:rPr>
          <w:rFonts w:hint="eastAsia" w:cs="宋体"/>
          <w:color w:val="auto"/>
          <w:spacing w:val="0"/>
          <w:w w:val="100"/>
          <w:position w:val="0"/>
          <w:sz w:val="24"/>
          <w:szCs w:val="24"/>
          <w:u w:val="single"/>
          <w:lang w:val="en-US" w:eastAsia="zh-CN"/>
        </w:rPr>
        <w:t>其他人员要求以闽建建[2018]37号文及相关主管部门的要求配备到位</w:t>
      </w:r>
      <w:r>
        <w:rPr>
          <w:rFonts w:hint="eastAsia" w:cs="宋体"/>
          <w:color w:val="auto"/>
          <w:spacing w:val="0"/>
          <w:w w:val="100"/>
          <w:position w:val="0"/>
          <w:sz w:val="24"/>
          <w:szCs w:val="24"/>
          <w:u w:val="single"/>
          <w:lang w:eastAsia="zh-CN"/>
        </w:rPr>
        <w:t>；</w:t>
      </w:r>
    </w:p>
    <w:p w14:paraId="2F249510">
      <w:pPr>
        <w:pStyle w:val="32"/>
        <w:keepNext w:val="0"/>
        <w:keepLines w:val="0"/>
        <w:pageBreakBefore w:val="0"/>
        <w:widowControl w:val="0"/>
        <w:numPr>
          <w:ilvl w:val="0"/>
          <w:numId w:val="0"/>
        </w:numPr>
        <w:shd w:val="clear" w:color="auto" w:fill="auto"/>
        <w:tabs>
          <w:tab w:val="left" w:pos="1035"/>
          <w:tab w:val="left" w:pos="9067"/>
        </w:tabs>
        <w:kinsoku/>
        <w:wordWrap/>
        <w:overflowPunct/>
        <w:topLinePunct w:val="0"/>
        <w:autoSpaceDE/>
        <w:autoSpaceDN/>
        <w:bidi w:val="0"/>
        <w:adjustRightInd/>
        <w:snapToGrid/>
        <w:spacing w:before="0" w:after="0" w:line="360" w:lineRule="auto"/>
        <w:ind w:left="0" w:leftChars="0" w:right="0" w:rightChars="0" w:firstLine="480" w:firstLineChars="200"/>
        <w:jc w:val="both"/>
        <w:textAlignment w:val="auto"/>
        <w:outlineLvl w:val="9"/>
        <w:rPr>
          <w:rFonts w:hint="eastAsia" w:eastAsia="宋体" w:cs="宋体"/>
          <w:color w:val="auto"/>
          <w:sz w:val="24"/>
          <w:szCs w:val="24"/>
          <w:u w:val="single"/>
          <w:lang w:val="en-US" w:eastAsia="zh-CN"/>
        </w:rPr>
      </w:pP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6</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其他要求：</w:t>
      </w:r>
      <w:r>
        <w:rPr>
          <w:rFonts w:hint="eastAsia" w:cs="宋体"/>
          <w:color w:val="auto"/>
          <w:sz w:val="24"/>
          <w:szCs w:val="24"/>
          <w:u w:val="single"/>
          <w:lang w:val="en-US" w:eastAsia="zh-CN"/>
        </w:rPr>
        <w:t>本项目需要落实的政府采购政策：小型、微型企业符合财政部、工信部文件（财库〔2020〕46号），适用于（合同包一）。监狱企业，适用于（合同包一）。促进残疾人就业，适用于（合同包一）。信用记录，适用于（合同包一），按照下列规定执行：（1）响应供应商应在（填写询比文件要求的截止时点）前分别通过“信用中国”网站（www.creditchina.gov.cn）、中国政府采购网（www.ccgp.gov.cn）查询并打印相应的信用记录（以下简称：“响应供应商提供的查询结果”），响应供应商提供的查询结果应为其通过上述网站获取的信用信息查询结果原始页面的打印件（或截图）。（2）查询结果的审查：①由评审小组通过上述网站查询并打印响应供应商信用记录（以下简称：“评审小组的查询结果”）。②响应供应商提供的查询结果与评审小组的查询结果不一致的，以评审小组的查询结果为准。③因上述网站原因导致评审小组无法查询响应供应商信用记录的（评审小组应将通过上述网站查询响应供应商信用记录时的原始页面打印后随采购文件一并存档），以响应供应商提供的查询结果为准。④查询结果存在响应供应商应被拒绝参与政府采购活动相关信息的，其资格审查不合格。</w:t>
      </w:r>
    </w:p>
    <w:p w14:paraId="06C9AE71">
      <w:pPr>
        <w:pStyle w:val="32"/>
        <w:keepNext w:val="0"/>
        <w:keepLines w:val="0"/>
        <w:pageBreakBefore w:val="0"/>
        <w:widowControl w:val="0"/>
        <w:numPr>
          <w:ilvl w:val="0"/>
          <w:numId w:val="0"/>
        </w:numPr>
        <w:shd w:val="clear" w:color="auto" w:fill="auto"/>
        <w:tabs>
          <w:tab w:val="left" w:pos="1035"/>
          <w:tab w:val="left" w:pos="9067"/>
        </w:tabs>
        <w:kinsoku/>
        <w:wordWrap/>
        <w:overflowPunct/>
        <w:topLinePunct w:val="0"/>
        <w:autoSpaceDE/>
        <w:autoSpaceDN/>
        <w:bidi w:val="0"/>
        <w:adjustRightInd/>
        <w:snapToGrid/>
        <w:spacing w:before="0" w:after="0" w:line="360" w:lineRule="auto"/>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pacing w:val="0"/>
          <w:w w:val="100"/>
          <w:position w:val="0"/>
          <w:sz w:val="24"/>
          <w:szCs w:val="24"/>
          <w:lang w:val="en-US" w:eastAsia="en-US" w:bidi="en-US"/>
        </w:rPr>
        <w:t>3.2</w:t>
      </w:r>
      <w:r>
        <w:rPr>
          <w:rFonts w:hint="eastAsia" w:cs="宋体"/>
          <w:b/>
          <w:bCs/>
          <w:color w:val="auto"/>
          <w:spacing w:val="0"/>
          <w:w w:val="100"/>
          <w:position w:val="0"/>
          <w:sz w:val="24"/>
          <w:szCs w:val="24"/>
          <w:lang w:val="en-US" w:eastAsia="zh-CN" w:bidi="en-US"/>
        </w:rPr>
        <w:t xml:space="preserve"> </w:t>
      </w:r>
      <w:r>
        <w:rPr>
          <w:rFonts w:hint="eastAsia" w:ascii="宋体" w:hAnsi="宋体" w:eastAsia="宋体" w:cs="宋体"/>
          <w:color w:val="auto"/>
          <w:spacing w:val="0"/>
          <w:w w:val="100"/>
          <w:position w:val="0"/>
          <w:sz w:val="24"/>
          <w:szCs w:val="24"/>
        </w:rPr>
        <w:t>供应商不得存在下列情形之一：</w:t>
      </w:r>
    </w:p>
    <w:p w14:paraId="09CA418D">
      <w:pPr>
        <w:pStyle w:val="32"/>
        <w:keepNext w:val="0"/>
        <w:keepLines w:val="0"/>
        <w:pageBreakBefore w:val="0"/>
        <w:widowControl w:val="0"/>
        <w:numPr>
          <w:ilvl w:val="0"/>
          <w:numId w:val="0"/>
        </w:numPr>
        <w:shd w:val="clear" w:color="auto" w:fill="auto"/>
        <w:tabs>
          <w:tab w:val="left" w:pos="1026"/>
        </w:tabs>
        <w:kinsoku/>
        <w:wordWrap/>
        <w:overflowPunct/>
        <w:topLinePunct w:val="0"/>
        <w:autoSpaceDE/>
        <w:autoSpaceDN/>
        <w:bidi w:val="0"/>
        <w:adjustRightInd/>
        <w:snapToGrid/>
        <w:spacing w:before="0" w:after="0" w:line="360" w:lineRule="auto"/>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cs="宋体"/>
          <w:color w:val="auto"/>
          <w:spacing w:val="0"/>
          <w:w w:val="100"/>
          <w:position w:val="0"/>
          <w:sz w:val="24"/>
          <w:szCs w:val="24"/>
          <w:lang w:val="en-US" w:eastAsia="zh-CN"/>
        </w:rPr>
        <w:t xml:space="preserve">（1） </w:t>
      </w:r>
      <w:r>
        <w:rPr>
          <w:rFonts w:hint="eastAsia" w:ascii="宋体" w:hAnsi="宋体" w:eastAsia="宋体" w:cs="宋体"/>
          <w:color w:val="auto"/>
          <w:spacing w:val="0"/>
          <w:w w:val="100"/>
          <w:position w:val="0"/>
          <w:sz w:val="24"/>
          <w:szCs w:val="24"/>
        </w:rPr>
        <w:t>处于被责令停产停业、暂扣或者吊销执照、暂扣或者吊销许可证、吊销资质证书状态；</w:t>
      </w:r>
    </w:p>
    <w:p w14:paraId="05B48630">
      <w:pPr>
        <w:pStyle w:val="32"/>
        <w:keepNext w:val="0"/>
        <w:keepLines w:val="0"/>
        <w:pageBreakBefore w:val="0"/>
        <w:widowControl w:val="0"/>
        <w:numPr>
          <w:ilvl w:val="0"/>
          <w:numId w:val="0"/>
        </w:numPr>
        <w:shd w:val="clear" w:color="auto" w:fill="auto"/>
        <w:tabs>
          <w:tab w:val="left" w:pos="924"/>
        </w:tabs>
        <w:kinsoku/>
        <w:wordWrap/>
        <w:overflowPunct/>
        <w:topLinePunct w:val="0"/>
        <w:autoSpaceDE/>
        <w:autoSpaceDN/>
        <w:bidi w:val="0"/>
        <w:adjustRightInd/>
        <w:snapToGrid/>
        <w:spacing w:before="0" w:after="0" w:line="360" w:lineRule="auto"/>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cs="宋体"/>
          <w:color w:val="auto"/>
          <w:spacing w:val="0"/>
          <w:w w:val="100"/>
          <w:position w:val="0"/>
          <w:sz w:val="24"/>
          <w:szCs w:val="24"/>
          <w:lang w:val="en-US" w:eastAsia="zh-CN"/>
        </w:rPr>
        <w:t xml:space="preserve">（2） </w:t>
      </w:r>
      <w:r>
        <w:rPr>
          <w:rFonts w:hint="eastAsia" w:ascii="宋体" w:hAnsi="宋体" w:eastAsia="宋体" w:cs="宋体"/>
          <w:color w:val="auto"/>
          <w:spacing w:val="0"/>
          <w:w w:val="100"/>
          <w:position w:val="0"/>
          <w:sz w:val="24"/>
          <w:szCs w:val="24"/>
        </w:rPr>
        <w:t>进入清算程序，或被宣告破产，或其他丧失履约能力的情形；</w:t>
      </w:r>
    </w:p>
    <w:p w14:paraId="5082BD57">
      <w:pPr>
        <w:pStyle w:val="32"/>
        <w:keepNext w:val="0"/>
        <w:keepLines w:val="0"/>
        <w:pageBreakBefore w:val="0"/>
        <w:widowControl w:val="0"/>
        <w:numPr>
          <w:ilvl w:val="0"/>
          <w:numId w:val="0"/>
        </w:numPr>
        <w:shd w:val="clear" w:color="auto" w:fill="auto"/>
        <w:tabs>
          <w:tab w:val="left" w:pos="1030"/>
          <w:tab w:val="left" w:pos="2674"/>
          <w:tab w:val="left" w:pos="9062"/>
        </w:tabs>
        <w:kinsoku/>
        <w:wordWrap/>
        <w:overflowPunct/>
        <w:topLinePunct w:val="0"/>
        <w:autoSpaceDE/>
        <w:autoSpaceDN/>
        <w:bidi w:val="0"/>
        <w:adjustRightInd/>
        <w:snapToGrid/>
        <w:spacing w:before="0" w:after="0" w:line="360" w:lineRule="auto"/>
        <w:ind w:left="0" w:leftChars="0" w:right="0" w:rightChars="0" w:firstLine="480" w:firstLineChars="200"/>
        <w:jc w:val="left"/>
        <w:textAlignment w:val="auto"/>
        <w:outlineLvl w:val="9"/>
        <w:rPr>
          <w:rFonts w:hint="eastAsia" w:cs="宋体"/>
          <w:color w:val="auto"/>
          <w:sz w:val="24"/>
          <w:szCs w:val="24"/>
          <w:u w:val="single"/>
          <w:lang w:val="en-US" w:eastAsia="zh-CN"/>
        </w:rPr>
      </w:pP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3</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其他：</w:t>
      </w:r>
      <w:r>
        <w:rPr>
          <w:rFonts w:hint="eastAsia" w:cs="宋体"/>
          <w:color w:val="auto"/>
          <w:sz w:val="24"/>
          <w:szCs w:val="24"/>
          <w:u w:val="single"/>
          <w:lang w:val="en-US" w:eastAsia="zh-CN"/>
        </w:rPr>
        <w:t>/</w:t>
      </w:r>
    </w:p>
    <w:p w14:paraId="660B0F67">
      <w:pPr>
        <w:pStyle w:val="32"/>
        <w:keepNext w:val="0"/>
        <w:keepLines w:val="0"/>
        <w:pageBreakBefore w:val="0"/>
        <w:widowControl w:val="0"/>
        <w:numPr>
          <w:ilvl w:val="0"/>
          <w:numId w:val="0"/>
        </w:numPr>
        <w:shd w:val="clear" w:color="auto" w:fill="auto"/>
        <w:tabs>
          <w:tab w:val="left" w:pos="1030"/>
          <w:tab w:val="left" w:pos="2674"/>
          <w:tab w:val="left" w:pos="9062"/>
        </w:tabs>
        <w:kinsoku/>
        <w:wordWrap/>
        <w:overflowPunct/>
        <w:topLinePunct w:val="0"/>
        <w:autoSpaceDE/>
        <w:autoSpaceDN/>
        <w:bidi w:val="0"/>
        <w:adjustRightInd/>
        <w:snapToGrid/>
        <w:spacing w:before="0" w:after="0" w:line="360" w:lineRule="auto"/>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pacing w:val="0"/>
          <w:w w:val="100"/>
          <w:position w:val="0"/>
          <w:sz w:val="24"/>
          <w:szCs w:val="24"/>
          <w:lang w:val="en-US" w:eastAsia="en-US" w:bidi="en-US"/>
        </w:rPr>
        <w:t>3.3</w:t>
      </w:r>
      <w:r>
        <w:rPr>
          <w:rFonts w:hint="eastAsia" w:cs="宋体"/>
          <w:b/>
          <w:bCs/>
          <w:color w:val="auto"/>
          <w:spacing w:val="0"/>
          <w:w w:val="100"/>
          <w:position w:val="0"/>
          <w:sz w:val="24"/>
          <w:szCs w:val="24"/>
          <w:lang w:val="en-US" w:eastAsia="zh-CN" w:bidi="en-US"/>
        </w:rPr>
        <w:t xml:space="preserve"> </w:t>
      </w:r>
      <w:r>
        <w:rPr>
          <w:rFonts w:hint="eastAsia" w:ascii="宋体" w:hAnsi="宋体" w:eastAsia="宋体" w:cs="宋体"/>
          <w:color w:val="auto"/>
          <w:spacing w:val="0"/>
          <w:w w:val="100"/>
          <w:position w:val="0"/>
          <w:sz w:val="24"/>
          <w:szCs w:val="24"/>
        </w:rPr>
        <w:t>本次采购</w:t>
      </w:r>
      <w:r>
        <w:rPr>
          <w:rFonts w:hint="eastAsia" w:ascii="宋体" w:hAnsi="宋体" w:eastAsia="宋体" w:cs="宋体"/>
          <w:color w:val="auto"/>
          <w:spacing w:val="0"/>
          <w:w w:val="100"/>
          <w:position w:val="0"/>
          <w:sz w:val="24"/>
          <w:szCs w:val="24"/>
          <w:u w:val="none"/>
        </w:rPr>
        <w:t>不接受</w:t>
      </w:r>
      <w:r>
        <w:rPr>
          <w:rFonts w:hint="eastAsia" w:ascii="宋体" w:hAnsi="宋体" w:eastAsia="宋体" w:cs="宋体"/>
          <w:color w:val="auto"/>
          <w:spacing w:val="0"/>
          <w:w w:val="100"/>
          <w:position w:val="0"/>
          <w:sz w:val="24"/>
          <w:szCs w:val="24"/>
        </w:rPr>
        <w:t>联合体。</w:t>
      </w:r>
    </w:p>
    <w:p w14:paraId="527234BD">
      <w:pPr>
        <w:pStyle w:val="36"/>
        <w:keepNext w:val="0"/>
        <w:keepLines w:val="0"/>
        <w:pageBreakBefore w:val="0"/>
        <w:widowControl w:val="0"/>
        <w:shd w:val="clear" w:color="auto" w:fill="auto"/>
        <w:tabs>
          <w:tab w:val="left" w:pos="7368"/>
        </w:tabs>
        <w:kinsoku/>
        <w:wordWrap/>
        <w:overflowPunct/>
        <w:topLinePunct w:val="0"/>
        <w:autoSpaceDE/>
        <w:autoSpaceDN/>
        <w:bidi w:val="0"/>
        <w:adjustRightInd/>
        <w:snapToGrid/>
        <w:spacing w:before="0" w:after="0" w:line="360" w:lineRule="auto"/>
        <w:ind w:left="0" w:leftChars="0" w:right="0" w:firstLine="0" w:firstLineChars="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pacing w:val="0"/>
          <w:w w:val="100"/>
          <w:position w:val="0"/>
          <w:sz w:val="24"/>
          <w:szCs w:val="24"/>
        </w:rPr>
        <w:t>联合体参加</w:t>
      </w:r>
      <w:r>
        <w:rPr>
          <w:rFonts w:hint="eastAsia" w:cs="宋体"/>
          <w:color w:val="auto"/>
          <w:spacing w:val="0"/>
          <w:w w:val="100"/>
          <w:position w:val="0"/>
          <w:sz w:val="24"/>
          <w:szCs w:val="24"/>
          <w:lang w:eastAsia="zh-CN"/>
        </w:rPr>
        <w:t>询比</w:t>
      </w:r>
      <w:r>
        <w:rPr>
          <w:rFonts w:hint="eastAsia" w:ascii="宋体" w:hAnsi="宋体" w:eastAsia="宋体" w:cs="宋体"/>
          <w:color w:val="auto"/>
          <w:spacing w:val="0"/>
          <w:w w:val="100"/>
          <w:position w:val="0"/>
          <w:sz w:val="24"/>
          <w:szCs w:val="24"/>
        </w:rPr>
        <w:t>采购活动的，联合体应满足本条第</w:t>
      </w:r>
      <w:r>
        <w:rPr>
          <w:rFonts w:hint="eastAsia" w:ascii="宋体" w:hAnsi="宋体" w:eastAsia="宋体" w:cs="宋体"/>
          <w:color w:val="auto"/>
          <w:spacing w:val="0"/>
          <w:w w:val="100"/>
          <w:position w:val="0"/>
          <w:sz w:val="24"/>
          <w:szCs w:val="24"/>
          <w:lang w:val="en-US" w:eastAsia="en-US" w:bidi="en-US"/>
        </w:rPr>
        <w:t>3.1</w:t>
      </w:r>
      <w:r>
        <w:rPr>
          <w:rFonts w:hint="eastAsia" w:ascii="宋体" w:hAnsi="宋体" w:eastAsia="宋体" w:cs="宋体"/>
          <w:color w:val="auto"/>
          <w:spacing w:val="0"/>
          <w:w w:val="100"/>
          <w:position w:val="0"/>
          <w:sz w:val="24"/>
          <w:szCs w:val="24"/>
        </w:rPr>
        <w:t>款规定的要求，且联合体各方均不得存在本条第</w:t>
      </w:r>
      <w:r>
        <w:rPr>
          <w:rFonts w:hint="eastAsia" w:ascii="宋体" w:hAnsi="宋体" w:eastAsia="宋体" w:cs="宋体"/>
          <w:color w:val="auto"/>
          <w:spacing w:val="0"/>
          <w:w w:val="100"/>
          <w:position w:val="0"/>
          <w:sz w:val="24"/>
          <w:szCs w:val="24"/>
          <w:lang w:val="en-US" w:eastAsia="en-US" w:bidi="en-US"/>
        </w:rPr>
        <w:t>3.</w:t>
      </w:r>
      <w:r>
        <w:rPr>
          <w:rFonts w:hint="eastAsia" w:ascii="宋体" w:hAnsi="宋体" w:eastAsia="宋体" w:cs="宋体"/>
          <w:color w:val="auto"/>
          <w:spacing w:val="0"/>
          <w:w w:val="100"/>
          <w:position w:val="0"/>
          <w:sz w:val="24"/>
          <w:szCs w:val="24"/>
        </w:rPr>
        <w:t>2款规定的情形。此外，联合体各方应分别满足如下条件：</w:t>
      </w:r>
      <w:r>
        <w:rPr>
          <w:rFonts w:hint="eastAsia" w:ascii="宋体" w:hAnsi="宋体" w:eastAsia="宋体" w:cs="宋体"/>
          <w:color w:val="auto"/>
          <w:sz w:val="24"/>
          <w:szCs w:val="24"/>
          <w:lang w:val="en-US" w:eastAsia="zh-CN"/>
        </w:rPr>
        <w:t>无</w:t>
      </w:r>
    </w:p>
    <w:p w14:paraId="44659B10">
      <w:pPr>
        <w:pStyle w:val="32"/>
        <w:keepNext w:val="0"/>
        <w:keepLines w:val="0"/>
        <w:pageBreakBefore w:val="0"/>
        <w:widowControl w:val="0"/>
        <w:shd w:val="clear" w:color="auto" w:fill="auto"/>
        <w:tabs>
          <w:tab w:val="left" w:pos="8958"/>
        </w:tabs>
        <w:kinsoku/>
        <w:wordWrap/>
        <w:overflowPunct/>
        <w:topLinePunct w:val="0"/>
        <w:autoSpaceDE/>
        <w:autoSpaceDN/>
        <w:bidi w:val="0"/>
        <w:adjustRightInd/>
        <w:snapToGrid/>
        <w:spacing w:before="0" w:after="0" w:line="360" w:lineRule="auto"/>
        <w:ind w:left="0" w:right="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联合体的资格认定标准如下：</w:t>
      </w:r>
      <w:r>
        <w:rPr>
          <w:rFonts w:hint="eastAsia" w:ascii="宋体" w:hAnsi="宋体" w:eastAsia="宋体" w:cs="宋体"/>
          <w:color w:val="auto"/>
          <w:spacing w:val="0"/>
          <w:w w:val="100"/>
          <w:position w:val="0"/>
          <w:sz w:val="24"/>
          <w:szCs w:val="24"/>
          <w:lang w:val="en-US" w:eastAsia="zh-CN"/>
        </w:rPr>
        <w:t>无</w:t>
      </w:r>
      <w:r>
        <w:rPr>
          <w:rFonts w:hint="eastAsia" w:ascii="宋体" w:hAnsi="宋体" w:eastAsia="宋体" w:cs="宋体"/>
          <w:color w:val="auto"/>
          <w:spacing w:val="0"/>
          <w:w w:val="100"/>
          <w:position w:val="0"/>
          <w:sz w:val="24"/>
          <w:szCs w:val="24"/>
        </w:rPr>
        <w:t>(注：此部分应明确由同一专业或不同专业组成的联合体中各专业的资质、财务、业绩、信誉、主要人员等的认定方法，以最终认定联合体的资格。)</w:t>
      </w:r>
    </w:p>
    <w:p w14:paraId="6810D7B3">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联合体应递交联合体协议书，且联合体各方不得再以自己名义单独或参加其他联合体参与本</w:t>
      </w:r>
      <w:r>
        <w:rPr>
          <w:rFonts w:hint="eastAsia" w:cs="宋体"/>
          <w:color w:val="auto"/>
          <w:spacing w:val="0"/>
          <w:w w:val="100"/>
          <w:position w:val="0"/>
          <w:sz w:val="24"/>
          <w:szCs w:val="24"/>
          <w:lang w:eastAsia="zh-CN"/>
        </w:rPr>
        <w:t>询比采</w:t>
      </w:r>
      <w:r>
        <w:rPr>
          <w:rFonts w:hint="eastAsia" w:ascii="宋体" w:hAnsi="宋体" w:eastAsia="宋体" w:cs="宋体"/>
          <w:color w:val="auto"/>
          <w:spacing w:val="0"/>
          <w:w w:val="100"/>
          <w:position w:val="0"/>
          <w:sz w:val="24"/>
          <w:szCs w:val="24"/>
        </w:rPr>
        <w:t>购项目，否则相关响应文件均无效。</w:t>
      </w:r>
    </w:p>
    <w:p w14:paraId="36E24D93">
      <w:pPr>
        <w:pStyle w:val="3"/>
        <w:pageBreakBefore w:val="0"/>
        <w:widowControl w:val="0"/>
        <w:shd w:val="clear" w:color="auto" w:fill="auto"/>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b/>
          <w:bCs/>
          <w:color w:val="auto"/>
          <w:spacing w:val="0"/>
          <w:w w:val="100"/>
          <w:kern w:val="44"/>
          <w:position w:val="0"/>
          <w:sz w:val="28"/>
          <w:szCs w:val="28"/>
          <w:shd w:val="clear" w:color="auto" w:fill="auto"/>
          <w:lang w:val="en-US" w:eastAsia="en-US" w:bidi="en-US"/>
        </w:rPr>
      </w:pPr>
      <w:bookmarkStart w:id="9" w:name="_Toc16440"/>
      <w:r>
        <w:rPr>
          <w:rFonts w:hint="eastAsia" w:ascii="宋体" w:hAnsi="宋体" w:eastAsia="宋体" w:cs="宋体"/>
          <w:b/>
          <w:bCs/>
          <w:color w:val="auto"/>
          <w:spacing w:val="0"/>
          <w:w w:val="100"/>
          <w:kern w:val="44"/>
          <w:position w:val="0"/>
          <w:sz w:val="28"/>
          <w:szCs w:val="28"/>
          <w:shd w:val="clear" w:color="auto" w:fill="auto"/>
          <w:lang w:val="en-US" w:eastAsia="en-US" w:bidi="en-US"/>
        </w:rPr>
        <w:t>4</w:t>
      </w:r>
      <w:r>
        <w:rPr>
          <w:rFonts w:hint="eastAsia" w:ascii="宋体" w:hAnsi="宋体" w:eastAsia="宋体" w:cs="宋体"/>
          <w:b/>
          <w:bCs/>
          <w:color w:val="auto"/>
          <w:spacing w:val="0"/>
          <w:w w:val="100"/>
          <w:kern w:val="44"/>
          <w:position w:val="0"/>
          <w:sz w:val="28"/>
          <w:szCs w:val="28"/>
          <w:shd w:val="clear" w:color="auto" w:fill="auto"/>
          <w:lang w:val="en-US" w:eastAsia="zh-CN" w:bidi="en-US"/>
        </w:rPr>
        <w:t xml:space="preserve"> </w:t>
      </w:r>
      <w:r>
        <w:rPr>
          <w:rFonts w:hint="eastAsia" w:ascii="宋体" w:hAnsi="宋体" w:eastAsia="宋体" w:cs="宋体"/>
          <w:b/>
          <w:bCs/>
          <w:color w:val="auto"/>
          <w:spacing w:val="0"/>
          <w:w w:val="100"/>
          <w:kern w:val="44"/>
          <w:position w:val="0"/>
          <w:sz w:val="28"/>
          <w:szCs w:val="28"/>
          <w:shd w:val="clear" w:color="auto" w:fill="auto"/>
          <w:lang w:val="en-US" w:eastAsia="en-US" w:bidi="en-US"/>
        </w:rPr>
        <w:t>采购文件的获取</w:t>
      </w:r>
      <w:bookmarkEnd w:id="9"/>
    </w:p>
    <w:p w14:paraId="2198EA82">
      <w:pPr>
        <w:pStyle w:val="32"/>
        <w:keepNext w:val="0"/>
        <w:keepLines w:val="0"/>
        <w:pageBreakBefore w:val="0"/>
        <w:widowControl w:val="0"/>
        <w:shd w:val="clear" w:color="auto" w:fill="auto"/>
        <w:tabs>
          <w:tab w:val="left" w:pos="955"/>
          <w:tab w:val="left" w:pos="2256"/>
          <w:tab w:val="left" w:pos="2405"/>
          <w:tab w:val="left" w:pos="3595"/>
          <w:tab w:val="left" w:pos="3662"/>
          <w:tab w:val="left" w:pos="5938"/>
          <w:tab w:val="left" w:pos="6322"/>
          <w:tab w:val="left" w:pos="7224"/>
          <w:tab w:val="left" w:pos="7349"/>
          <w:tab w:val="left" w:pos="7790"/>
          <w:tab w:val="left" w:pos="7954"/>
          <w:tab w:val="left" w:pos="8515"/>
        </w:tabs>
        <w:kinsoku/>
        <w:wordWrap/>
        <w:overflowPunct/>
        <w:topLinePunct w:val="0"/>
        <w:autoSpaceDE/>
        <w:autoSpaceDN/>
        <w:bidi w:val="0"/>
        <w:adjustRightInd/>
        <w:snapToGrid/>
        <w:spacing w:before="0" w:after="0" w:line="360" w:lineRule="auto"/>
        <w:ind w:left="0" w:leftChars="0" w:right="0"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pacing w:val="0"/>
          <w:w w:val="100"/>
          <w:position w:val="0"/>
          <w:sz w:val="24"/>
          <w:szCs w:val="24"/>
          <w:lang w:val="en-US" w:eastAsia="en-US" w:bidi="en-US"/>
        </w:rPr>
        <w:t>4.1</w:t>
      </w:r>
      <w:r>
        <w:rPr>
          <w:rFonts w:hint="eastAsia" w:cs="宋体"/>
          <w:b/>
          <w:bCs/>
          <w:color w:val="auto"/>
          <w:spacing w:val="0"/>
          <w:w w:val="100"/>
          <w:position w:val="0"/>
          <w:sz w:val="24"/>
          <w:szCs w:val="24"/>
          <w:lang w:val="en-US" w:eastAsia="zh-CN" w:bidi="en-US"/>
        </w:rPr>
        <w:t xml:space="preserve"> </w:t>
      </w:r>
      <w:r>
        <w:rPr>
          <w:rFonts w:hint="eastAsia" w:cs="宋体"/>
          <w:b w:val="0"/>
          <w:bCs w:val="0"/>
          <w:color w:val="auto"/>
          <w:spacing w:val="0"/>
          <w:w w:val="100"/>
          <w:position w:val="0"/>
          <w:sz w:val="24"/>
          <w:szCs w:val="24"/>
          <w:lang w:val="en-US" w:eastAsia="zh-CN" w:bidi="en-US"/>
        </w:rPr>
        <w:t>如贵单位</w:t>
      </w:r>
      <w:r>
        <w:rPr>
          <w:rFonts w:hint="eastAsia" w:ascii="宋体" w:hAnsi="宋体" w:eastAsia="宋体" w:cs="宋体"/>
          <w:color w:val="auto"/>
          <w:spacing w:val="0"/>
          <w:w w:val="100"/>
          <w:position w:val="0"/>
          <w:sz w:val="24"/>
          <w:szCs w:val="24"/>
        </w:rPr>
        <w:t>有意参加</w:t>
      </w:r>
      <w:r>
        <w:rPr>
          <w:rFonts w:hint="eastAsia" w:cs="宋体"/>
          <w:color w:val="auto"/>
          <w:spacing w:val="0"/>
          <w:w w:val="100"/>
          <w:position w:val="0"/>
          <w:sz w:val="24"/>
          <w:szCs w:val="24"/>
          <w:lang w:eastAsia="zh-CN"/>
        </w:rPr>
        <w:t>询比</w:t>
      </w:r>
      <w:r>
        <w:rPr>
          <w:rFonts w:hint="eastAsia" w:ascii="宋体" w:hAnsi="宋体" w:eastAsia="宋体" w:cs="宋体"/>
          <w:color w:val="auto"/>
          <w:spacing w:val="0"/>
          <w:w w:val="100"/>
          <w:position w:val="0"/>
          <w:sz w:val="24"/>
          <w:szCs w:val="24"/>
        </w:rPr>
        <w:t>采购活动，请于</w:t>
      </w:r>
      <w:r>
        <w:rPr>
          <w:rFonts w:hint="eastAsia" w:cs="宋体"/>
          <w:color w:val="auto"/>
          <w:sz w:val="24"/>
          <w:szCs w:val="24"/>
          <w:u w:val="single"/>
          <w:lang w:val="en-US" w:eastAsia="zh-CN"/>
        </w:rPr>
        <w:t>2025年11月10日</w:t>
      </w:r>
      <w:r>
        <w:rPr>
          <w:rFonts w:hint="eastAsia" w:ascii="宋体" w:hAnsi="宋体" w:eastAsia="宋体" w:cs="宋体"/>
          <w:color w:val="auto"/>
          <w:spacing w:val="0"/>
          <w:w w:val="100"/>
          <w:position w:val="0"/>
          <w:sz w:val="24"/>
          <w:szCs w:val="24"/>
        </w:rPr>
        <w:t>至</w:t>
      </w:r>
      <w:r>
        <w:rPr>
          <w:rFonts w:hint="eastAsia" w:cs="宋体"/>
          <w:color w:val="auto"/>
          <w:spacing w:val="0"/>
          <w:w w:val="100"/>
          <w:position w:val="0"/>
          <w:sz w:val="24"/>
          <w:szCs w:val="24"/>
          <w:u w:val="single"/>
          <w:lang w:val="en-US" w:eastAsia="zh-CN"/>
        </w:rPr>
        <w:t>2025年11月19日</w:t>
      </w:r>
      <w:r>
        <w:rPr>
          <w:rFonts w:hint="eastAsia" w:ascii="宋体" w:hAnsi="宋体" w:eastAsia="宋体" w:cs="宋体"/>
          <w:color w:val="auto"/>
          <w:spacing w:val="0"/>
          <w:w w:val="100"/>
          <w:position w:val="0"/>
          <w:sz w:val="24"/>
          <w:szCs w:val="24"/>
        </w:rPr>
        <w:t>，每日上午</w:t>
      </w:r>
      <w:r>
        <w:rPr>
          <w:rFonts w:hint="eastAsia" w:cs="宋体"/>
          <w:color w:val="auto"/>
          <w:spacing w:val="0"/>
          <w:w w:val="100"/>
          <w:position w:val="0"/>
          <w:sz w:val="24"/>
          <w:szCs w:val="24"/>
          <w:lang w:val="en-US" w:eastAsia="zh-CN"/>
        </w:rPr>
        <w:t>8:30</w:t>
      </w:r>
      <w:r>
        <w:rPr>
          <w:rFonts w:hint="eastAsia" w:ascii="宋体" w:hAnsi="宋体" w:eastAsia="宋体" w:cs="宋体"/>
          <w:color w:val="auto"/>
          <w:spacing w:val="0"/>
          <w:w w:val="100"/>
          <w:position w:val="0"/>
          <w:sz w:val="24"/>
          <w:szCs w:val="24"/>
        </w:rPr>
        <w:t>时至</w:t>
      </w:r>
      <w:r>
        <w:rPr>
          <w:rFonts w:hint="eastAsia" w:cs="宋体"/>
          <w:color w:val="auto"/>
          <w:sz w:val="24"/>
          <w:szCs w:val="24"/>
          <w:u w:val="single"/>
          <w:lang w:val="en-US" w:eastAsia="zh-CN"/>
        </w:rPr>
        <w:t>12:00</w:t>
      </w:r>
      <w:r>
        <w:rPr>
          <w:rFonts w:hint="eastAsia" w:ascii="宋体" w:hAnsi="宋体" w:eastAsia="宋体" w:cs="宋体"/>
          <w:color w:val="auto"/>
          <w:spacing w:val="0"/>
          <w:w w:val="100"/>
          <w:position w:val="0"/>
          <w:sz w:val="24"/>
          <w:szCs w:val="24"/>
        </w:rPr>
        <w:t>时，下午</w:t>
      </w:r>
      <w:r>
        <w:rPr>
          <w:rFonts w:hint="eastAsia" w:cs="宋体"/>
          <w:color w:val="auto"/>
          <w:spacing w:val="0"/>
          <w:w w:val="100"/>
          <w:position w:val="0"/>
          <w:sz w:val="24"/>
          <w:szCs w:val="24"/>
          <w:u w:val="single"/>
          <w:lang w:val="en-US" w:eastAsia="zh-CN"/>
        </w:rPr>
        <w:t>14:30</w:t>
      </w:r>
      <w:r>
        <w:rPr>
          <w:rFonts w:hint="eastAsia" w:ascii="宋体" w:hAnsi="宋体" w:eastAsia="宋体" w:cs="宋体"/>
          <w:color w:val="auto"/>
          <w:spacing w:val="0"/>
          <w:w w:val="100"/>
          <w:position w:val="0"/>
          <w:sz w:val="24"/>
          <w:szCs w:val="24"/>
        </w:rPr>
        <w:t>时至</w:t>
      </w:r>
      <w:r>
        <w:rPr>
          <w:rFonts w:hint="eastAsia" w:cs="宋体"/>
          <w:color w:val="auto"/>
          <w:sz w:val="24"/>
          <w:szCs w:val="24"/>
          <w:u w:val="single"/>
          <w:lang w:val="en-US" w:eastAsia="zh-CN"/>
        </w:rPr>
        <w:t>18:0</w:t>
      </w:r>
      <w:bookmarkStart w:id="116" w:name="_GoBack"/>
      <w:bookmarkEnd w:id="116"/>
      <w:r>
        <w:rPr>
          <w:rFonts w:hint="eastAsia" w:cs="宋体"/>
          <w:color w:val="auto"/>
          <w:sz w:val="24"/>
          <w:szCs w:val="24"/>
          <w:u w:val="single"/>
          <w:lang w:val="en-US" w:eastAsia="zh-CN"/>
        </w:rPr>
        <w:t>0</w:t>
      </w:r>
      <w:r>
        <w:rPr>
          <w:rFonts w:hint="eastAsia" w:ascii="宋体" w:hAnsi="宋体" w:eastAsia="宋体" w:cs="宋体"/>
          <w:color w:val="auto"/>
          <w:spacing w:val="0"/>
          <w:w w:val="100"/>
          <w:position w:val="0"/>
          <w:sz w:val="24"/>
          <w:szCs w:val="24"/>
        </w:rPr>
        <w:t>时(北京时间，下同)，在</w:t>
      </w:r>
      <w:r>
        <w:rPr>
          <w:rFonts w:hint="eastAsia" w:cs="宋体"/>
          <w:color w:val="auto"/>
          <w:sz w:val="24"/>
          <w:szCs w:val="24"/>
          <w:highlight w:val="none"/>
          <w:u w:val="single"/>
          <w:lang w:val="en-US" w:eastAsia="zh-CN"/>
        </w:rPr>
        <w:t>福建省莆田市城厢区胜利南街182号</w:t>
      </w:r>
      <w:r>
        <w:rPr>
          <w:rFonts w:hint="eastAsia" w:ascii="宋体" w:hAnsi="宋体" w:eastAsia="宋体" w:cs="宋体"/>
          <w:color w:val="auto"/>
          <w:spacing w:val="0"/>
          <w:w w:val="100"/>
          <w:position w:val="0"/>
          <w:sz w:val="24"/>
          <w:szCs w:val="24"/>
        </w:rPr>
        <w:t>购买采购文件。邮购采购文件的，需另加手续费(含邮费)</w:t>
      </w:r>
      <w:r>
        <w:rPr>
          <w:rFonts w:hint="eastAsia" w:cs="宋体"/>
          <w:color w:val="auto"/>
          <w:sz w:val="24"/>
          <w:szCs w:val="24"/>
          <w:u w:val="single"/>
          <w:lang w:val="en-US" w:eastAsia="zh-CN"/>
        </w:rPr>
        <w:t>0.00</w:t>
      </w:r>
      <w:r>
        <w:rPr>
          <w:rFonts w:hint="eastAsia" w:ascii="宋体" w:hAnsi="宋体" w:eastAsia="宋体" w:cs="宋体"/>
          <w:color w:val="auto"/>
          <w:spacing w:val="0"/>
          <w:w w:val="100"/>
          <w:position w:val="0"/>
          <w:sz w:val="24"/>
          <w:szCs w:val="24"/>
        </w:rPr>
        <w:t>元。</w:t>
      </w:r>
      <w:r>
        <w:rPr>
          <w:rFonts w:hint="eastAsia" w:cs="宋体"/>
          <w:color w:val="auto"/>
          <w:spacing w:val="0"/>
          <w:w w:val="100"/>
          <w:position w:val="0"/>
          <w:sz w:val="24"/>
          <w:szCs w:val="24"/>
          <w:lang w:eastAsia="zh-CN"/>
        </w:rPr>
        <w:t>采</w:t>
      </w:r>
      <w:r>
        <w:rPr>
          <w:rFonts w:hint="eastAsia" w:ascii="宋体" w:hAnsi="宋体" w:eastAsia="宋体" w:cs="宋体"/>
          <w:color w:val="auto"/>
          <w:spacing w:val="0"/>
          <w:w w:val="100"/>
          <w:position w:val="0"/>
          <w:sz w:val="24"/>
          <w:szCs w:val="24"/>
        </w:rPr>
        <w:t>购人在收到邮购款(含手续费)后</w:t>
      </w:r>
      <w:r>
        <w:rPr>
          <w:rFonts w:hint="eastAsia" w:cs="宋体"/>
          <w:color w:val="auto"/>
          <w:sz w:val="24"/>
          <w:szCs w:val="24"/>
          <w:u w:val="single"/>
          <w:lang w:val="en-US" w:eastAsia="zh-CN"/>
        </w:rPr>
        <w:t>3</w:t>
      </w:r>
      <w:r>
        <w:rPr>
          <w:rFonts w:hint="eastAsia" w:ascii="宋体" w:hAnsi="宋体" w:eastAsia="宋体" w:cs="宋体"/>
          <w:color w:val="auto"/>
          <w:spacing w:val="0"/>
          <w:w w:val="100"/>
          <w:position w:val="0"/>
          <w:sz w:val="24"/>
          <w:szCs w:val="24"/>
        </w:rPr>
        <w:t>日内寄送。</w:t>
      </w:r>
    </w:p>
    <w:p w14:paraId="69F1FE77">
      <w:pPr>
        <w:pStyle w:val="32"/>
        <w:keepNext w:val="0"/>
        <w:keepLines w:val="0"/>
        <w:pageBreakBefore w:val="0"/>
        <w:widowControl w:val="0"/>
        <w:shd w:val="clear" w:color="auto" w:fill="auto"/>
        <w:tabs>
          <w:tab w:val="left" w:pos="3494"/>
        </w:tabs>
        <w:kinsoku/>
        <w:wordWrap/>
        <w:overflowPunct/>
        <w:topLinePunct w:val="0"/>
        <w:autoSpaceDE/>
        <w:autoSpaceDN/>
        <w:bidi w:val="0"/>
        <w:adjustRightInd/>
        <w:snapToGrid/>
        <w:spacing w:before="0" w:after="0" w:line="360" w:lineRule="auto"/>
        <w:ind w:left="0" w:leftChars="0" w:right="0"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pacing w:val="0"/>
          <w:w w:val="100"/>
          <w:position w:val="0"/>
          <w:sz w:val="24"/>
          <w:szCs w:val="24"/>
          <w:lang w:val="en-US" w:eastAsia="en-US" w:bidi="en-US"/>
        </w:rPr>
        <w:t>4.2</w:t>
      </w:r>
      <w:r>
        <w:rPr>
          <w:rFonts w:hint="eastAsia" w:cs="宋体"/>
          <w:b/>
          <w:bCs/>
          <w:color w:val="auto"/>
          <w:spacing w:val="0"/>
          <w:w w:val="100"/>
          <w:position w:val="0"/>
          <w:sz w:val="24"/>
          <w:szCs w:val="24"/>
          <w:lang w:val="en-US" w:eastAsia="zh-CN" w:bidi="en-US"/>
        </w:rPr>
        <w:t xml:space="preserve"> </w:t>
      </w:r>
      <w:r>
        <w:rPr>
          <w:rFonts w:hint="eastAsia" w:cs="宋体"/>
          <w:color w:val="auto"/>
          <w:spacing w:val="0"/>
          <w:w w:val="100"/>
          <w:position w:val="0"/>
          <w:sz w:val="24"/>
          <w:szCs w:val="24"/>
          <w:lang w:eastAsia="zh-CN"/>
        </w:rPr>
        <w:t>采</w:t>
      </w:r>
      <w:r>
        <w:rPr>
          <w:rFonts w:hint="eastAsia" w:ascii="宋体" w:hAnsi="宋体" w:eastAsia="宋体" w:cs="宋体"/>
          <w:color w:val="auto"/>
          <w:spacing w:val="0"/>
          <w:w w:val="100"/>
          <w:position w:val="0"/>
          <w:sz w:val="24"/>
          <w:szCs w:val="24"/>
        </w:rPr>
        <w:t>购文件每套售价</w:t>
      </w:r>
      <w:r>
        <w:rPr>
          <w:rFonts w:hint="eastAsia" w:cs="宋体"/>
          <w:color w:val="auto"/>
          <w:sz w:val="24"/>
          <w:szCs w:val="24"/>
          <w:u w:val="single"/>
          <w:lang w:val="en-US" w:eastAsia="zh-CN"/>
        </w:rPr>
        <w:t>0</w:t>
      </w:r>
      <w:r>
        <w:rPr>
          <w:rFonts w:hint="eastAsia" w:ascii="宋体" w:hAnsi="宋体" w:eastAsia="宋体" w:cs="宋体"/>
          <w:color w:val="auto"/>
          <w:spacing w:val="0"/>
          <w:w w:val="100"/>
          <w:position w:val="0"/>
          <w:sz w:val="24"/>
          <w:szCs w:val="24"/>
        </w:rPr>
        <w:t>元，售后不退。</w:t>
      </w:r>
    </w:p>
    <w:p w14:paraId="3BE90E02">
      <w:pPr>
        <w:pStyle w:val="3"/>
        <w:pageBreakBefore w:val="0"/>
        <w:widowControl w:val="0"/>
        <w:shd w:val="clear" w:color="auto" w:fill="auto"/>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b/>
          <w:bCs/>
          <w:color w:val="auto"/>
          <w:spacing w:val="0"/>
          <w:w w:val="100"/>
          <w:kern w:val="44"/>
          <w:position w:val="0"/>
          <w:sz w:val="28"/>
          <w:szCs w:val="28"/>
          <w:shd w:val="clear" w:color="auto" w:fill="auto"/>
          <w:lang w:val="en-US" w:eastAsia="en-US" w:bidi="en-US"/>
        </w:rPr>
      </w:pPr>
      <w:bookmarkStart w:id="10" w:name="_Toc1425"/>
      <w:r>
        <w:rPr>
          <w:rFonts w:hint="eastAsia" w:ascii="宋体" w:hAnsi="宋体" w:eastAsia="宋体" w:cs="宋体"/>
          <w:b/>
          <w:bCs/>
          <w:color w:val="auto"/>
          <w:spacing w:val="0"/>
          <w:w w:val="100"/>
          <w:kern w:val="44"/>
          <w:position w:val="0"/>
          <w:sz w:val="28"/>
          <w:szCs w:val="28"/>
          <w:shd w:val="clear" w:color="auto" w:fill="auto"/>
          <w:lang w:val="en-US" w:eastAsia="en-US" w:bidi="en-US"/>
        </w:rPr>
        <w:t>5</w:t>
      </w:r>
      <w:r>
        <w:rPr>
          <w:rFonts w:hint="eastAsia" w:ascii="宋体" w:hAnsi="宋体" w:eastAsia="宋体" w:cs="宋体"/>
          <w:b/>
          <w:bCs/>
          <w:color w:val="auto"/>
          <w:spacing w:val="0"/>
          <w:w w:val="100"/>
          <w:kern w:val="44"/>
          <w:position w:val="0"/>
          <w:sz w:val="28"/>
          <w:szCs w:val="28"/>
          <w:shd w:val="clear" w:color="auto" w:fill="auto"/>
          <w:lang w:val="en-US" w:eastAsia="zh-CN" w:bidi="en-US"/>
        </w:rPr>
        <w:t xml:space="preserve"> </w:t>
      </w:r>
      <w:r>
        <w:rPr>
          <w:rFonts w:hint="eastAsia" w:ascii="宋体" w:hAnsi="宋体" w:eastAsia="宋体" w:cs="宋体"/>
          <w:b/>
          <w:bCs/>
          <w:color w:val="auto"/>
          <w:spacing w:val="0"/>
          <w:w w:val="100"/>
          <w:kern w:val="44"/>
          <w:position w:val="0"/>
          <w:sz w:val="28"/>
          <w:szCs w:val="28"/>
          <w:shd w:val="clear" w:color="auto" w:fill="auto"/>
          <w:lang w:val="en-US" w:eastAsia="en-US" w:bidi="en-US"/>
        </w:rPr>
        <w:t>响应文件的递交</w:t>
      </w:r>
      <w:bookmarkEnd w:id="10"/>
    </w:p>
    <w:p w14:paraId="1C9CC790">
      <w:pPr>
        <w:pStyle w:val="32"/>
        <w:keepNext w:val="0"/>
        <w:keepLines w:val="0"/>
        <w:pageBreakBefore w:val="0"/>
        <w:widowControl w:val="0"/>
        <w:shd w:val="clear" w:color="auto" w:fill="auto"/>
        <w:tabs>
          <w:tab w:val="left" w:pos="4925"/>
          <w:tab w:val="left" w:pos="6206"/>
          <w:tab w:val="left" w:pos="7493"/>
          <w:tab w:val="left" w:pos="8789"/>
        </w:tabs>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pacing w:val="0"/>
          <w:w w:val="100"/>
          <w:position w:val="0"/>
          <w:sz w:val="24"/>
          <w:szCs w:val="24"/>
          <w:lang w:val="en-US" w:eastAsia="en-US" w:bidi="en-US"/>
        </w:rPr>
        <w:t xml:space="preserve">5.1 </w:t>
      </w:r>
      <w:r>
        <w:rPr>
          <w:rFonts w:hint="eastAsia" w:ascii="宋体" w:hAnsi="宋体" w:eastAsia="宋体" w:cs="宋体"/>
          <w:color w:val="auto"/>
          <w:spacing w:val="0"/>
          <w:w w:val="100"/>
          <w:position w:val="0"/>
          <w:sz w:val="24"/>
          <w:szCs w:val="24"/>
        </w:rPr>
        <w:t>响应文件递交的截止时间</w:t>
      </w:r>
      <w:r>
        <w:rPr>
          <w:rFonts w:hint="eastAsia" w:ascii="宋体" w:hAnsi="宋体" w:eastAsia="宋体" w:cs="宋体"/>
          <w:color w:val="auto"/>
          <w:spacing w:val="0"/>
          <w:w w:val="100"/>
          <w:position w:val="0"/>
          <w:sz w:val="24"/>
          <w:szCs w:val="24"/>
          <w:u w:val="none"/>
        </w:rPr>
        <w:t>为</w:t>
      </w:r>
      <w:r>
        <w:rPr>
          <w:rFonts w:hint="eastAsia" w:cs="宋体"/>
          <w:color w:val="auto"/>
          <w:sz w:val="24"/>
          <w:szCs w:val="24"/>
          <w:u w:val="single"/>
          <w:lang w:val="en-US" w:eastAsia="zh-CN"/>
        </w:rPr>
        <w:t>2025年11月20日14时30分</w:t>
      </w:r>
      <w:r>
        <w:rPr>
          <w:rFonts w:hint="eastAsia" w:ascii="宋体" w:hAnsi="宋体" w:eastAsia="宋体" w:cs="宋体"/>
          <w:color w:val="auto"/>
          <w:spacing w:val="0"/>
          <w:w w:val="100"/>
          <w:position w:val="0"/>
          <w:sz w:val="24"/>
          <w:szCs w:val="24"/>
        </w:rPr>
        <w:t>，地</w:t>
      </w:r>
      <w:r>
        <w:rPr>
          <w:rFonts w:hint="eastAsia" w:cs="宋体"/>
          <w:color w:val="auto"/>
          <w:spacing w:val="0"/>
          <w:w w:val="100"/>
          <w:position w:val="0"/>
          <w:sz w:val="24"/>
          <w:szCs w:val="24"/>
          <w:lang w:eastAsia="zh-CN"/>
        </w:rPr>
        <w:t>点</w:t>
      </w:r>
      <w:r>
        <w:rPr>
          <w:rFonts w:hint="eastAsia" w:ascii="宋体" w:hAnsi="宋体" w:eastAsia="宋体" w:cs="宋体"/>
          <w:color w:val="auto"/>
          <w:spacing w:val="0"/>
          <w:w w:val="100"/>
          <w:position w:val="0"/>
          <w:sz w:val="24"/>
          <w:szCs w:val="24"/>
        </w:rPr>
        <w:t>为</w:t>
      </w:r>
      <w:r>
        <w:rPr>
          <w:rFonts w:hint="eastAsia" w:cs="宋体"/>
          <w:color w:val="auto"/>
          <w:sz w:val="24"/>
          <w:szCs w:val="24"/>
          <w:highlight w:val="none"/>
          <w:u w:val="single"/>
          <w:lang w:val="en-US" w:eastAsia="zh-CN"/>
        </w:rPr>
        <w:t>莆田数字城市电子交易服务平台开标室--福建省莆田市城厢区龙桥街道荔城中大道龙兴路(路口)二楼</w:t>
      </w:r>
      <w:r>
        <w:rPr>
          <w:rFonts w:hint="eastAsia" w:cs="宋体"/>
          <w:color w:val="auto"/>
          <w:sz w:val="24"/>
          <w:szCs w:val="24"/>
          <w:u w:val="none"/>
          <w:lang w:val="en-US" w:eastAsia="zh-CN"/>
        </w:rPr>
        <w:t>。</w:t>
      </w:r>
    </w:p>
    <w:p w14:paraId="7D8554BB">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b/>
          <w:bCs/>
          <w:color w:val="auto"/>
          <w:spacing w:val="0"/>
          <w:w w:val="100"/>
          <w:position w:val="0"/>
          <w:sz w:val="24"/>
          <w:szCs w:val="24"/>
          <w:lang w:val="en-US" w:eastAsia="en-US" w:bidi="en-US"/>
        </w:rPr>
        <w:t>5.2</w:t>
      </w:r>
      <w:r>
        <w:rPr>
          <w:rFonts w:hint="eastAsia" w:cs="宋体"/>
          <w:b/>
          <w:bCs/>
          <w:color w:val="auto"/>
          <w:spacing w:val="0"/>
          <w:w w:val="100"/>
          <w:position w:val="0"/>
          <w:sz w:val="24"/>
          <w:szCs w:val="24"/>
          <w:lang w:val="en-US" w:eastAsia="zh-CN" w:bidi="en-US"/>
        </w:rPr>
        <w:t xml:space="preserve"> </w:t>
      </w:r>
      <w:r>
        <w:rPr>
          <w:rFonts w:hint="eastAsia" w:ascii="宋体" w:hAnsi="宋体" w:eastAsia="宋体" w:cs="宋体"/>
          <w:color w:val="auto"/>
          <w:spacing w:val="0"/>
          <w:w w:val="100"/>
          <w:position w:val="0"/>
          <w:sz w:val="24"/>
          <w:szCs w:val="24"/>
        </w:rPr>
        <w:t>逾期送达的、未送达指定地点的</w:t>
      </w:r>
      <w:r>
        <w:rPr>
          <w:rFonts w:hint="eastAsia" w:cs="宋体"/>
          <w:color w:val="auto"/>
          <w:spacing w:val="0"/>
          <w:w w:val="100"/>
          <w:position w:val="0"/>
          <w:sz w:val="24"/>
          <w:szCs w:val="24"/>
          <w:lang w:eastAsia="zh-CN"/>
        </w:rPr>
        <w:t>或未密封的</w:t>
      </w:r>
      <w:r>
        <w:rPr>
          <w:rFonts w:hint="eastAsia" w:ascii="宋体" w:hAnsi="宋体" w:eastAsia="宋体" w:cs="宋体"/>
          <w:color w:val="auto"/>
          <w:spacing w:val="0"/>
          <w:w w:val="100"/>
          <w:position w:val="0"/>
          <w:sz w:val="24"/>
          <w:szCs w:val="24"/>
        </w:rPr>
        <w:t>响应文件，采购人将拒绝接收。</w:t>
      </w:r>
    </w:p>
    <w:p w14:paraId="525F3252">
      <w:pPr>
        <w:pStyle w:val="3"/>
        <w:pageBreakBefore w:val="0"/>
        <w:widowControl w:val="0"/>
        <w:shd w:val="clear" w:color="auto" w:fill="auto"/>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b/>
          <w:bCs/>
          <w:color w:val="auto"/>
          <w:spacing w:val="0"/>
          <w:w w:val="100"/>
          <w:kern w:val="44"/>
          <w:position w:val="0"/>
          <w:sz w:val="28"/>
          <w:szCs w:val="28"/>
          <w:shd w:val="clear" w:color="auto" w:fill="auto"/>
          <w:lang w:val="en-US" w:eastAsia="en-US" w:bidi="en-US"/>
        </w:rPr>
      </w:pPr>
      <w:bookmarkStart w:id="11" w:name="_Toc971"/>
      <w:r>
        <w:rPr>
          <w:rFonts w:hint="eastAsia" w:ascii="宋体" w:hAnsi="宋体" w:eastAsia="宋体" w:cs="宋体"/>
          <w:b/>
          <w:bCs/>
          <w:color w:val="auto"/>
          <w:spacing w:val="0"/>
          <w:w w:val="100"/>
          <w:kern w:val="44"/>
          <w:position w:val="0"/>
          <w:sz w:val="28"/>
          <w:szCs w:val="28"/>
          <w:shd w:val="clear" w:color="auto" w:fill="auto"/>
          <w:lang w:val="en-US" w:eastAsia="en-US" w:bidi="en-US"/>
        </w:rPr>
        <w:t>6</w:t>
      </w:r>
      <w:r>
        <w:rPr>
          <w:rFonts w:hint="eastAsia" w:ascii="宋体" w:hAnsi="宋体" w:eastAsia="宋体" w:cs="宋体"/>
          <w:b/>
          <w:bCs/>
          <w:color w:val="auto"/>
          <w:spacing w:val="0"/>
          <w:w w:val="100"/>
          <w:kern w:val="44"/>
          <w:position w:val="0"/>
          <w:sz w:val="28"/>
          <w:szCs w:val="28"/>
          <w:shd w:val="clear" w:color="auto" w:fill="auto"/>
          <w:lang w:val="en-US" w:eastAsia="zh-CN" w:bidi="en-US"/>
        </w:rPr>
        <w:t xml:space="preserve"> 响应文件开启</w:t>
      </w:r>
      <w:r>
        <w:rPr>
          <w:rFonts w:hint="eastAsia" w:ascii="宋体" w:hAnsi="宋体" w:eastAsia="宋体" w:cs="宋体"/>
          <w:b/>
          <w:bCs/>
          <w:color w:val="auto"/>
          <w:spacing w:val="0"/>
          <w:w w:val="100"/>
          <w:kern w:val="44"/>
          <w:position w:val="0"/>
          <w:sz w:val="28"/>
          <w:szCs w:val="28"/>
          <w:shd w:val="clear" w:color="auto" w:fill="auto"/>
          <w:lang w:val="en-US" w:eastAsia="en-US" w:bidi="en-US"/>
        </w:rPr>
        <w:t>时间和地点</w:t>
      </w:r>
      <w:bookmarkEnd w:id="11"/>
    </w:p>
    <w:p w14:paraId="03E89EDD">
      <w:pPr>
        <w:pStyle w:val="32"/>
        <w:keepNext w:val="0"/>
        <w:keepLines w:val="0"/>
        <w:pageBreakBefore w:val="0"/>
        <w:widowControl w:val="0"/>
        <w:shd w:val="clear" w:color="auto" w:fill="auto"/>
        <w:tabs>
          <w:tab w:val="left" w:pos="965"/>
          <w:tab w:val="left" w:pos="2150"/>
          <w:tab w:val="left" w:pos="3350"/>
          <w:tab w:val="left" w:pos="4565"/>
          <w:tab w:val="left" w:pos="5510"/>
          <w:tab w:val="left" w:pos="5784"/>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pacing w:val="0"/>
          <w:w w:val="100"/>
          <w:position w:val="0"/>
          <w:sz w:val="24"/>
          <w:szCs w:val="24"/>
        </w:rPr>
        <w:t>响应文件</w:t>
      </w:r>
      <w:r>
        <w:rPr>
          <w:rFonts w:hint="eastAsia" w:cs="宋体"/>
          <w:color w:val="auto"/>
          <w:spacing w:val="0"/>
          <w:w w:val="100"/>
          <w:position w:val="0"/>
          <w:sz w:val="24"/>
          <w:szCs w:val="24"/>
          <w:lang w:eastAsia="zh-CN"/>
        </w:rPr>
        <w:t>开启在响应文件递交截止时间的同一时间进行，地点为响应文件递交地点。邀请所有供应商的法定代表人（单位负责人）或其授权的代理人参加开启会议，供应商未派代表参加开启会议的，视为默认开启结果。</w:t>
      </w:r>
    </w:p>
    <w:p w14:paraId="29D77353">
      <w:pPr>
        <w:pStyle w:val="3"/>
        <w:pageBreakBefore w:val="0"/>
        <w:widowControl w:val="0"/>
        <w:shd w:val="clear" w:color="auto" w:fill="auto"/>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b/>
          <w:bCs/>
          <w:color w:val="auto"/>
          <w:spacing w:val="0"/>
          <w:w w:val="100"/>
          <w:kern w:val="44"/>
          <w:position w:val="0"/>
          <w:sz w:val="28"/>
          <w:szCs w:val="28"/>
          <w:shd w:val="clear" w:color="auto" w:fill="auto"/>
          <w:lang w:val="en-US" w:eastAsia="zh-CN" w:bidi="en-US"/>
        </w:rPr>
      </w:pPr>
      <w:bookmarkStart w:id="12" w:name="_Toc26618"/>
      <w:r>
        <w:rPr>
          <w:rFonts w:hint="eastAsia" w:ascii="宋体" w:hAnsi="宋体" w:eastAsia="宋体" w:cs="宋体"/>
          <w:b/>
          <w:bCs/>
          <w:color w:val="auto"/>
          <w:spacing w:val="0"/>
          <w:w w:val="100"/>
          <w:kern w:val="44"/>
          <w:position w:val="0"/>
          <w:sz w:val="28"/>
          <w:szCs w:val="28"/>
          <w:shd w:val="clear" w:color="auto" w:fill="auto"/>
          <w:lang w:val="en-US" w:eastAsia="en-US" w:bidi="en-US"/>
        </w:rPr>
        <w:t>7</w:t>
      </w:r>
      <w:r>
        <w:rPr>
          <w:rFonts w:hint="eastAsia" w:ascii="宋体" w:hAnsi="宋体" w:eastAsia="宋体" w:cs="宋体"/>
          <w:b/>
          <w:bCs/>
          <w:color w:val="auto"/>
          <w:spacing w:val="0"/>
          <w:w w:val="100"/>
          <w:kern w:val="44"/>
          <w:position w:val="0"/>
          <w:sz w:val="28"/>
          <w:szCs w:val="28"/>
          <w:shd w:val="clear" w:color="auto" w:fill="auto"/>
          <w:lang w:val="en-US" w:eastAsia="zh-CN" w:bidi="en-US"/>
        </w:rPr>
        <w:t xml:space="preserve"> 确认</w:t>
      </w:r>
      <w:bookmarkEnd w:id="12"/>
    </w:p>
    <w:p w14:paraId="6D3EB440">
      <w:pPr>
        <w:pStyle w:val="32"/>
        <w:keepNext w:val="0"/>
        <w:keepLines w:val="0"/>
        <w:pageBreakBefore w:val="0"/>
        <w:widowControl w:val="0"/>
        <w:shd w:val="clear" w:color="auto" w:fill="auto"/>
        <w:tabs>
          <w:tab w:val="left" w:pos="4105"/>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default" w:ascii="宋体" w:hAnsi="宋体" w:eastAsia="宋体" w:cs="宋体"/>
          <w:color w:val="auto"/>
          <w:sz w:val="24"/>
          <w:szCs w:val="24"/>
          <w:lang w:val="en-US" w:eastAsia="zh-CN"/>
        </w:rPr>
      </w:pPr>
      <w:r>
        <w:rPr>
          <w:rFonts w:hint="eastAsia" w:cs="宋体"/>
          <w:color w:val="auto"/>
          <w:spacing w:val="0"/>
          <w:w w:val="100"/>
          <w:position w:val="0"/>
          <w:sz w:val="24"/>
          <w:szCs w:val="24"/>
          <w:lang w:eastAsia="zh-CN"/>
        </w:rPr>
        <w:t>你单位收到本邀请书后，请于</w:t>
      </w:r>
      <w:r>
        <w:rPr>
          <w:rFonts w:hint="eastAsia" w:cs="宋体"/>
          <w:color w:val="auto"/>
          <w:spacing w:val="0"/>
          <w:w w:val="100"/>
          <w:position w:val="0"/>
          <w:sz w:val="24"/>
          <w:szCs w:val="24"/>
          <w:u w:val="single"/>
          <w:lang w:val="en-US" w:eastAsia="zh-CN"/>
        </w:rPr>
        <w:t>2025年11月18日17</w:t>
      </w:r>
      <w:r>
        <w:rPr>
          <w:rFonts w:hint="eastAsia" w:cs="宋体"/>
          <w:color w:val="auto"/>
          <w:spacing w:val="0"/>
          <w:w w:val="100"/>
          <w:position w:val="0"/>
          <w:sz w:val="24"/>
          <w:szCs w:val="24"/>
          <w:u w:val="none"/>
          <w:lang w:val="en-US" w:eastAsia="zh-CN"/>
        </w:rPr>
        <w:t>时前，以书面形式确认是否参加询比采购活动</w:t>
      </w:r>
      <w:r>
        <w:rPr>
          <w:rFonts w:hint="eastAsia" w:ascii="宋体" w:hAnsi="宋体" w:eastAsia="宋体" w:cs="宋体"/>
          <w:color w:val="auto"/>
          <w:spacing w:val="0"/>
          <w:w w:val="100"/>
          <w:position w:val="0"/>
          <w:sz w:val="24"/>
          <w:szCs w:val="24"/>
          <w:u w:val="none"/>
        </w:rPr>
        <w:t>。</w:t>
      </w:r>
      <w:r>
        <w:rPr>
          <w:rFonts w:hint="eastAsia" w:cs="宋体"/>
          <w:color w:val="auto"/>
          <w:spacing w:val="0"/>
          <w:w w:val="100"/>
          <w:position w:val="0"/>
          <w:sz w:val="24"/>
          <w:szCs w:val="24"/>
          <w:u w:val="none"/>
          <w:lang w:eastAsia="zh-CN"/>
        </w:rPr>
        <w:t>在本邀请书规定的时间内未表示是否参加询比采购活动或明确表示不参加的，不得再参加询比采购活动。</w:t>
      </w:r>
    </w:p>
    <w:p w14:paraId="37AF9DF4">
      <w:pPr>
        <w:pStyle w:val="36"/>
        <w:keepNext w:val="0"/>
        <w:keepLines w:val="0"/>
        <w:pageBreakBefore w:val="0"/>
        <w:widowControl w:val="0"/>
        <w:shd w:val="clear" w:color="auto" w:fill="auto"/>
        <w:tabs>
          <w:tab w:val="left" w:pos="7360"/>
        </w:tabs>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auto"/>
          <w:spacing w:val="0"/>
          <w:w w:val="100"/>
          <w:position w:val="0"/>
          <w:sz w:val="18"/>
          <w:szCs w:val="18"/>
        </w:rPr>
      </w:pPr>
      <w:bookmarkStart w:id="13" w:name="_Toc457"/>
      <w:r>
        <w:rPr>
          <w:rFonts w:hint="eastAsia" w:ascii="宋体" w:hAnsi="宋体" w:eastAsia="宋体" w:cs="宋体"/>
          <w:b/>
          <w:bCs/>
          <w:color w:val="auto"/>
          <w:spacing w:val="0"/>
          <w:w w:val="100"/>
          <w:kern w:val="44"/>
          <w:position w:val="0"/>
          <w:sz w:val="28"/>
          <w:szCs w:val="28"/>
          <w:shd w:val="clear" w:color="auto" w:fill="auto"/>
          <w:lang w:val="en-US" w:eastAsia="en-US" w:bidi="en-US"/>
        </w:rPr>
        <w:t>8</w:t>
      </w:r>
      <w:r>
        <w:rPr>
          <w:rFonts w:hint="eastAsia" w:ascii="宋体" w:hAnsi="宋体" w:eastAsia="宋体" w:cs="宋体"/>
          <w:b/>
          <w:bCs/>
          <w:color w:val="auto"/>
          <w:spacing w:val="0"/>
          <w:w w:val="100"/>
          <w:kern w:val="44"/>
          <w:position w:val="0"/>
          <w:sz w:val="28"/>
          <w:szCs w:val="28"/>
          <w:shd w:val="clear" w:color="auto" w:fill="auto"/>
          <w:lang w:val="en-US" w:eastAsia="zh-CN" w:bidi="en-US"/>
        </w:rPr>
        <w:t xml:space="preserve"> </w:t>
      </w:r>
      <w:r>
        <w:rPr>
          <w:rFonts w:hint="eastAsia" w:ascii="宋体" w:hAnsi="宋体" w:eastAsia="宋体" w:cs="宋体"/>
          <w:b/>
          <w:bCs/>
          <w:color w:val="auto"/>
          <w:spacing w:val="0"/>
          <w:w w:val="100"/>
          <w:kern w:val="44"/>
          <w:position w:val="0"/>
          <w:sz w:val="28"/>
          <w:szCs w:val="28"/>
          <w:shd w:val="clear" w:color="auto" w:fill="auto"/>
          <w:lang w:val="en-US" w:eastAsia="en-US" w:bidi="en-US"/>
        </w:rPr>
        <w:t>其他</w:t>
      </w:r>
      <w:bookmarkEnd w:id="13"/>
      <w:r>
        <w:rPr>
          <w:rFonts w:hint="eastAsia" w:ascii="宋体" w:hAnsi="宋体" w:eastAsia="宋体" w:cs="宋体"/>
          <w:b/>
          <w:bCs/>
          <w:color w:val="auto"/>
          <w:spacing w:val="0"/>
          <w:w w:val="100"/>
          <w:kern w:val="44"/>
          <w:position w:val="0"/>
          <w:sz w:val="28"/>
          <w:szCs w:val="28"/>
          <w:shd w:val="clear" w:color="auto" w:fill="auto"/>
          <w:lang w:val="en-US" w:eastAsia="zh-CN" w:bidi="en-US"/>
        </w:rPr>
        <w:t>：无</w:t>
      </w:r>
      <w:r>
        <w:rPr>
          <w:rFonts w:hint="eastAsia" w:ascii="宋体" w:hAnsi="宋体" w:eastAsia="宋体" w:cs="宋体"/>
          <w:color w:val="auto"/>
          <w:spacing w:val="0"/>
          <w:w w:val="100"/>
          <w:position w:val="0"/>
          <w:sz w:val="18"/>
          <w:szCs w:val="18"/>
        </w:rPr>
        <w:t>（注：可根据项目情况简述</w:t>
      </w:r>
      <w:r>
        <w:rPr>
          <w:rFonts w:hint="eastAsia" w:ascii="宋体" w:hAnsi="宋体" w:eastAsia="宋体" w:cs="宋体"/>
          <w:color w:val="auto"/>
          <w:spacing w:val="0"/>
          <w:w w:val="100"/>
          <w:position w:val="0"/>
          <w:sz w:val="18"/>
          <w:szCs w:val="18"/>
          <w:lang w:eastAsia="zh-CN"/>
        </w:rPr>
        <w:t>采</w:t>
      </w:r>
      <w:r>
        <w:rPr>
          <w:rFonts w:hint="eastAsia" w:ascii="宋体" w:hAnsi="宋体" w:eastAsia="宋体" w:cs="宋体"/>
          <w:color w:val="auto"/>
          <w:spacing w:val="0"/>
          <w:w w:val="100"/>
          <w:position w:val="0"/>
          <w:sz w:val="18"/>
          <w:szCs w:val="18"/>
        </w:rPr>
        <w:t>购项目评审方法等其他需要说明的内容。）</w:t>
      </w:r>
    </w:p>
    <w:p w14:paraId="29098E85">
      <w:pPr>
        <w:pStyle w:val="3"/>
        <w:pageBreakBefore w:val="0"/>
        <w:widowControl w:val="0"/>
        <w:shd w:val="clear" w:color="auto" w:fill="auto"/>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b/>
          <w:bCs/>
          <w:color w:val="auto"/>
          <w:spacing w:val="0"/>
          <w:w w:val="100"/>
          <w:kern w:val="44"/>
          <w:position w:val="0"/>
          <w:sz w:val="28"/>
          <w:szCs w:val="28"/>
          <w:shd w:val="clear" w:color="auto" w:fill="auto"/>
          <w:lang w:val="en-US" w:eastAsia="en-US" w:bidi="en-US"/>
        </w:rPr>
      </w:pPr>
      <w:bookmarkStart w:id="14" w:name="_Toc30839"/>
      <w:r>
        <w:rPr>
          <w:rFonts w:hint="eastAsia" w:ascii="宋体" w:hAnsi="宋体" w:eastAsia="宋体" w:cs="宋体"/>
          <w:b/>
          <w:bCs/>
          <w:color w:val="auto"/>
          <w:spacing w:val="0"/>
          <w:w w:val="100"/>
          <w:kern w:val="44"/>
          <w:position w:val="0"/>
          <w:sz w:val="28"/>
          <w:szCs w:val="28"/>
          <w:shd w:val="clear" w:color="auto" w:fill="auto"/>
          <w:lang w:val="en-US" w:eastAsia="en-US" w:bidi="en-US"/>
        </w:rPr>
        <w:t>9</w:t>
      </w:r>
      <w:r>
        <w:rPr>
          <w:rFonts w:hint="eastAsia" w:ascii="宋体" w:hAnsi="宋体" w:eastAsia="宋体" w:cs="宋体"/>
          <w:b/>
          <w:bCs/>
          <w:color w:val="auto"/>
          <w:spacing w:val="0"/>
          <w:w w:val="100"/>
          <w:kern w:val="44"/>
          <w:position w:val="0"/>
          <w:sz w:val="28"/>
          <w:szCs w:val="28"/>
          <w:shd w:val="clear" w:color="auto" w:fill="auto"/>
          <w:lang w:val="en-US" w:eastAsia="zh-CN" w:bidi="en-US"/>
        </w:rPr>
        <w:t xml:space="preserve"> </w:t>
      </w:r>
      <w:r>
        <w:rPr>
          <w:rFonts w:hint="eastAsia" w:ascii="宋体" w:hAnsi="宋体" w:eastAsia="宋体" w:cs="宋体"/>
          <w:b/>
          <w:bCs/>
          <w:color w:val="auto"/>
          <w:spacing w:val="0"/>
          <w:w w:val="100"/>
          <w:kern w:val="44"/>
          <w:position w:val="0"/>
          <w:sz w:val="28"/>
          <w:szCs w:val="28"/>
          <w:shd w:val="clear" w:color="auto" w:fill="auto"/>
          <w:lang w:val="en-US" w:eastAsia="en-US" w:bidi="en-US"/>
        </w:rPr>
        <w:t>联系方式</w:t>
      </w:r>
      <w:bookmarkEnd w:id="14"/>
    </w:p>
    <w:p w14:paraId="0D46D5AA">
      <w:pPr>
        <w:pStyle w:val="32"/>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rPr>
        <w:t>采购人：</w:t>
      </w:r>
      <w:r>
        <w:rPr>
          <w:rFonts w:hint="eastAsia" w:cs="宋体"/>
          <w:color w:val="auto"/>
          <w:sz w:val="24"/>
          <w:szCs w:val="24"/>
          <w:u w:val="single"/>
          <w:lang w:eastAsia="zh-CN"/>
        </w:rPr>
        <w:t>莆田市荔城区鼎新经济开发有限公司</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采购代理机构：</w:t>
      </w:r>
      <w:r>
        <w:rPr>
          <w:rFonts w:hint="eastAsia" w:cs="宋体"/>
          <w:color w:val="auto"/>
          <w:sz w:val="24"/>
          <w:szCs w:val="24"/>
          <w:u w:val="single"/>
          <w:lang w:val="en-US" w:eastAsia="zh-CN"/>
        </w:rPr>
        <w:t>中天顺韵建设管理有限公司</w:t>
      </w:r>
    </w:p>
    <w:p w14:paraId="6C383345">
      <w:pPr>
        <w:pStyle w:val="32"/>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pacing w:val="0"/>
          <w:w w:val="100"/>
          <w:position w:val="0"/>
          <w:sz w:val="24"/>
          <w:szCs w:val="24"/>
        </w:rPr>
        <w:t xml:space="preserve">地 </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址：</w:t>
      </w:r>
      <w:r>
        <w:rPr>
          <w:rFonts w:hint="eastAsia" w:cs="宋体"/>
          <w:color w:val="auto"/>
          <w:spacing w:val="0"/>
          <w:w w:val="100"/>
          <w:position w:val="0"/>
          <w:sz w:val="24"/>
          <w:szCs w:val="24"/>
          <w:u w:val="single"/>
          <w:lang w:eastAsia="zh-CN"/>
        </w:rPr>
        <w:t>莆田市荔城区新度镇人民政府大院</w:t>
      </w:r>
      <w:r>
        <w:rPr>
          <w:rFonts w:hint="eastAsia" w:cs="宋体"/>
          <w:color w:val="auto"/>
          <w:sz w:val="24"/>
          <w:szCs w:val="24"/>
          <w:u w:val="none"/>
          <w:lang w:val="en-US" w:eastAsia="zh-CN"/>
        </w:rPr>
        <w:t xml:space="preserve">   </w:t>
      </w:r>
      <w:r>
        <w:rPr>
          <w:rFonts w:hint="eastAsia" w:ascii="宋体" w:hAnsi="宋体" w:eastAsia="宋体" w:cs="宋体"/>
          <w:color w:val="auto"/>
          <w:spacing w:val="0"/>
          <w:w w:val="100"/>
          <w:position w:val="0"/>
          <w:sz w:val="24"/>
          <w:szCs w:val="24"/>
        </w:rPr>
        <w:t xml:space="preserve">地 </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址：</w:t>
      </w:r>
      <w:r>
        <w:rPr>
          <w:rFonts w:hint="eastAsia" w:ascii="宋体" w:hAnsi="宋体" w:eastAsia="宋体" w:cs="宋体"/>
          <w:color w:val="auto"/>
          <w:spacing w:val="0"/>
          <w:w w:val="100"/>
          <w:position w:val="0"/>
          <w:sz w:val="24"/>
          <w:szCs w:val="24"/>
          <w:u w:val="single"/>
          <w:lang w:eastAsia="zh-CN"/>
        </w:rPr>
        <w:t>福建省莆田市城厢区胜利南街182号</w:t>
      </w:r>
      <w:r>
        <w:rPr>
          <w:rFonts w:hint="eastAsia" w:ascii="宋体" w:hAnsi="宋体" w:eastAsia="宋体" w:cs="宋体"/>
          <w:color w:val="auto"/>
          <w:spacing w:val="0"/>
          <w:w w:val="100"/>
          <w:position w:val="0"/>
          <w:sz w:val="24"/>
          <w:szCs w:val="24"/>
        </w:rPr>
        <w:t>　</w:t>
      </w:r>
      <w:r>
        <w:rPr>
          <w:rFonts w:hint="eastAsia" w:cs="宋体"/>
          <w:color w:val="auto"/>
          <w:sz w:val="24"/>
          <w:szCs w:val="24"/>
          <w:u w:val="none"/>
          <w:lang w:val="en-US" w:eastAsia="zh-CN"/>
        </w:rPr>
        <w:t xml:space="preserve">        </w:t>
      </w:r>
    </w:p>
    <w:p w14:paraId="4725DAAF">
      <w:pPr>
        <w:pStyle w:val="32"/>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default" w:ascii="宋体" w:hAnsi="宋体" w:eastAsia="宋体" w:cs="宋体"/>
          <w:color w:val="auto"/>
          <w:spacing w:val="0"/>
          <w:w w:val="100"/>
          <w:position w:val="0"/>
          <w:sz w:val="24"/>
          <w:szCs w:val="24"/>
          <w:lang w:val="en-US"/>
        </w:rPr>
      </w:pPr>
      <w:r>
        <w:rPr>
          <w:rFonts w:hint="eastAsia" w:ascii="宋体" w:hAnsi="宋体" w:eastAsia="宋体" w:cs="宋体"/>
          <w:color w:val="auto"/>
          <w:spacing w:val="0"/>
          <w:w w:val="100"/>
          <w:position w:val="0"/>
          <w:sz w:val="24"/>
          <w:szCs w:val="24"/>
        </w:rPr>
        <w:t>邮政编码：</w:t>
      </w:r>
      <w:r>
        <w:rPr>
          <w:rFonts w:hint="eastAsia" w:cs="宋体"/>
          <w:color w:val="auto"/>
          <w:sz w:val="24"/>
          <w:szCs w:val="24"/>
          <w:u w:val="single"/>
          <w:lang w:val="en-US" w:eastAsia="zh-CN"/>
        </w:rPr>
        <w:t>351100</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邮政编码：</w:t>
      </w:r>
      <w:r>
        <w:rPr>
          <w:rFonts w:hint="eastAsia" w:cs="宋体"/>
          <w:color w:val="auto"/>
          <w:sz w:val="24"/>
          <w:szCs w:val="24"/>
          <w:u w:val="single"/>
          <w:lang w:val="en-US" w:eastAsia="zh-CN"/>
        </w:rPr>
        <w:t>351100</w:t>
      </w:r>
    </w:p>
    <w:p w14:paraId="23CB17C9">
      <w:pPr>
        <w:pStyle w:val="32"/>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rPr>
        <w:t>联系人：</w:t>
      </w:r>
      <w:r>
        <w:rPr>
          <w:rFonts w:hint="eastAsia" w:cs="宋体"/>
          <w:color w:val="auto"/>
          <w:sz w:val="24"/>
          <w:szCs w:val="24"/>
          <w:u w:val="single"/>
          <w:lang w:val="en-US" w:eastAsia="zh-CN"/>
        </w:rPr>
        <w:t>胡先生</w:t>
      </w:r>
      <w:r>
        <w:rPr>
          <w:rFonts w:hint="eastAsia" w:cs="宋体"/>
          <w:color w:val="auto"/>
          <w:spacing w:val="0"/>
          <w:w w:val="100"/>
          <w:position w:val="0"/>
          <w:sz w:val="24"/>
          <w:szCs w:val="24"/>
          <w:u w:val="single"/>
          <w:lang w:val="en-US" w:eastAsia="zh-CN"/>
        </w:rPr>
        <w:t xml:space="preserve">  </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联系人：</w:t>
      </w:r>
      <w:r>
        <w:rPr>
          <w:rFonts w:hint="eastAsia" w:ascii="Times New Roman" w:eastAsia="宋体"/>
          <w:color w:val="auto"/>
          <w:sz w:val="24"/>
          <w:szCs w:val="24"/>
          <w:u w:val="single"/>
          <w:lang w:val="en-US" w:eastAsia="zh-CN"/>
        </w:rPr>
        <w:t>小吴</w:t>
      </w:r>
      <w:r>
        <w:rPr>
          <w:rFonts w:hint="eastAsia"/>
          <w:color w:val="auto"/>
          <w:sz w:val="24"/>
          <w:szCs w:val="24"/>
        </w:rPr>
        <w:t>　</w:t>
      </w:r>
    </w:p>
    <w:p w14:paraId="70004EB7">
      <w:pPr>
        <w:pStyle w:val="32"/>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rPr>
        <w:t xml:space="preserve">电 </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话：</w:t>
      </w:r>
      <w:r>
        <w:rPr>
          <w:rFonts w:hint="eastAsia" w:ascii="宋体" w:hAnsi="宋体" w:eastAsia="宋体" w:cs="宋体"/>
          <w:color w:val="auto"/>
          <w:spacing w:val="0"/>
          <w:w w:val="100"/>
          <w:position w:val="0"/>
          <w:sz w:val="24"/>
          <w:szCs w:val="24"/>
          <w:u w:val="single"/>
        </w:rPr>
        <w:t>15260999708</w:t>
      </w:r>
      <w:r>
        <w:rPr>
          <w:rFonts w:hint="eastAsia" w:cs="宋体"/>
          <w:color w:val="auto"/>
          <w:spacing w:val="0"/>
          <w:w w:val="100"/>
          <w:position w:val="0"/>
          <w:sz w:val="24"/>
          <w:szCs w:val="24"/>
          <w:u w:val="single"/>
          <w:lang w:val="en-US" w:eastAsia="zh-CN"/>
        </w:rPr>
        <w:t xml:space="preserve"> </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 xml:space="preserve">电 </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话：</w:t>
      </w:r>
      <w:r>
        <w:rPr>
          <w:rFonts w:hint="eastAsia" w:ascii="宋体" w:hAnsi="宋体" w:eastAsia="宋体" w:cs="宋体"/>
          <w:color w:val="auto"/>
          <w:spacing w:val="0"/>
          <w:w w:val="100"/>
          <w:position w:val="0"/>
          <w:sz w:val="24"/>
          <w:szCs w:val="24"/>
          <w:u w:val="single"/>
          <w:lang w:val="en-US" w:eastAsia="zh-CN"/>
        </w:rPr>
        <w:t>18050556201</w:t>
      </w:r>
    </w:p>
    <w:p w14:paraId="05CEF2E2">
      <w:pPr>
        <w:pStyle w:val="32"/>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rPr>
        <w:t>电子邮箱：</w:t>
      </w:r>
      <w:r>
        <w:rPr>
          <w:rFonts w:hint="eastAsia" w:cs="宋体"/>
          <w:color w:val="auto"/>
          <w:sz w:val="24"/>
          <w:szCs w:val="24"/>
          <w:u w:val="single"/>
          <w:lang w:val="en-US"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电子</w:t>
      </w:r>
      <w:r>
        <w:rPr>
          <w:rFonts w:hint="eastAsia" w:cs="宋体"/>
          <w:color w:val="auto"/>
          <w:spacing w:val="0"/>
          <w:w w:val="100"/>
          <w:position w:val="0"/>
          <w:sz w:val="24"/>
          <w:szCs w:val="24"/>
          <w:lang w:eastAsia="zh-CN"/>
        </w:rPr>
        <w:t>邮</w:t>
      </w:r>
      <w:r>
        <w:rPr>
          <w:rFonts w:hint="eastAsia" w:ascii="宋体" w:hAnsi="宋体" w:eastAsia="宋体" w:cs="宋体"/>
          <w:color w:val="auto"/>
          <w:spacing w:val="0"/>
          <w:w w:val="100"/>
          <w:position w:val="0"/>
          <w:sz w:val="24"/>
          <w:szCs w:val="24"/>
        </w:rPr>
        <w:t>箱：</w:t>
      </w:r>
      <w:r>
        <w:rPr>
          <w:rFonts w:hint="eastAsia" w:cs="宋体"/>
          <w:color w:val="auto"/>
          <w:sz w:val="24"/>
          <w:szCs w:val="24"/>
          <w:u w:val="single"/>
          <w:lang w:val="en-US" w:eastAsia="zh-CN"/>
        </w:rPr>
        <w:t>/</w:t>
      </w:r>
    </w:p>
    <w:p w14:paraId="22C631A7">
      <w:pPr>
        <w:pStyle w:val="32"/>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6240" w:leftChars="200" w:right="0" w:hanging="5760" w:hangingChars="2400"/>
        <w:jc w:val="lef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pacing w:val="0"/>
          <w:w w:val="100"/>
          <w:position w:val="0"/>
          <w:sz w:val="24"/>
          <w:szCs w:val="24"/>
        </w:rPr>
        <w:t>开户银行：</w:t>
      </w:r>
      <w:r>
        <w:rPr>
          <w:rFonts w:hint="eastAsia" w:cs="宋体"/>
          <w:color w:val="auto"/>
          <w:sz w:val="24"/>
          <w:szCs w:val="24"/>
          <w:u w:val="single"/>
          <w:lang w:val="en-US"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开户银行：</w:t>
      </w:r>
      <w:r>
        <w:rPr>
          <w:rFonts w:hint="eastAsia" w:cs="宋体"/>
          <w:color w:val="auto"/>
          <w:sz w:val="24"/>
          <w:szCs w:val="24"/>
          <w:u w:val="single"/>
          <w:lang w:eastAsia="zh-CN"/>
        </w:rPr>
        <w:t>招商银行股份有限公司莆田分行</w:t>
      </w:r>
    </w:p>
    <w:p w14:paraId="1A6CBBAD">
      <w:pPr>
        <w:pStyle w:val="32"/>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eastAsia="宋体" w:cs="宋体"/>
          <w:color w:val="auto"/>
          <w:sz w:val="24"/>
          <w:szCs w:val="24"/>
          <w:u w:val="single"/>
          <w:lang w:val="en-US" w:eastAsia="zh-CN"/>
        </w:rPr>
      </w:pPr>
      <w:r>
        <w:rPr>
          <w:rFonts w:hint="eastAsia" w:ascii="宋体" w:hAnsi="宋体" w:eastAsia="宋体" w:cs="宋体"/>
          <w:color w:val="auto"/>
          <w:spacing w:val="0"/>
          <w:w w:val="100"/>
          <w:position w:val="0"/>
          <w:sz w:val="24"/>
          <w:szCs w:val="24"/>
        </w:rPr>
        <w:t xml:space="preserve">账 </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号：</w:t>
      </w:r>
      <w:r>
        <w:rPr>
          <w:rFonts w:hint="eastAsia" w:cs="宋体"/>
          <w:color w:val="auto"/>
          <w:sz w:val="24"/>
          <w:szCs w:val="24"/>
          <w:u w:val="single"/>
          <w:lang w:val="en-US"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 xml:space="preserve">账 </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号：</w:t>
      </w:r>
      <w:r>
        <w:rPr>
          <w:rFonts w:hint="eastAsia" w:ascii="宋体" w:hAnsi="宋体" w:eastAsia="宋体" w:cs="宋体"/>
          <w:color w:val="auto"/>
          <w:spacing w:val="0"/>
          <w:w w:val="100"/>
          <w:position w:val="0"/>
          <w:sz w:val="24"/>
          <w:szCs w:val="24"/>
          <w:u w:val="single"/>
        </w:rPr>
        <w:t>594901037010009</w:t>
      </w:r>
    </w:p>
    <w:p w14:paraId="71083A3B">
      <w:pPr>
        <w:pageBreakBefore w:val="0"/>
        <w:widowControl w:val="0"/>
        <w:kinsoku/>
        <w:overflowPunct/>
        <w:topLinePunct w:val="0"/>
        <w:autoSpaceDE/>
        <w:autoSpaceDN/>
        <w:bidi w:val="0"/>
        <w:adjustRightInd/>
        <w:snapToGrid/>
        <w:spacing w:before="0" w:after="0" w:line="360" w:lineRule="auto"/>
        <w:ind w:left="0" w:right="0" w:firstLine="480" w:firstLineChars="200"/>
        <w:jc w:val="right"/>
        <w:textAlignment w:val="auto"/>
        <w:rPr>
          <w:rFonts w:hint="eastAsia" w:ascii="宋体" w:hAnsi="宋体" w:eastAsia="宋体" w:cs="宋体"/>
          <w:color w:val="auto"/>
          <w:lang w:eastAsia="zh-CN"/>
        </w:rPr>
      </w:pPr>
      <w:r>
        <w:rPr>
          <w:rFonts w:hint="eastAsia" w:ascii="宋体" w:hAnsi="宋体" w:eastAsia="宋体" w:cs="宋体"/>
          <w:color w:val="auto"/>
          <w:lang w:eastAsia="zh-CN"/>
        </w:rPr>
        <w:t>2025年</w:t>
      </w:r>
      <w:r>
        <w:rPr>
          <w:rFonts w:hint="eastAsia" w:ascii="宋体" w:hAnsi="宋体" w:eastAsia="宋体" w:cs="宋体"/>
          <w:color w:val="auto"/>
          <w:lang w:val="en-US" w:eastAsia="zh-CN"/>
        </w:rPr>
        <w:t>11</w:t>
      </w:r>
      <w:r>
        <w:rPr>
          <w:rFonts w:hint="eastAsia" w:ascii="宋体" w:hAnsi="宋体" w:eastAsia="宋体" w:cs="宋体"/>
          <w:color w:val="auto"/>
          <w:lang w:eastAsia="zh-CN"/>
        </w:rPr>
        <w:t>月</w:t>
      </w:r>
      <w:r>
        <w:rPr>
          <w:rFonts w:hint="eastAsia" w:ascii="宋体" w:hAnsi="宋体" w:eastAsia="宋体" w:cs="宋体"/>
          <w:color w:val="auto"/>
          <w:lang w:val="en-US" w:eastAsia="zh-CN"/>
        </w:rPr>
        <w:t>10</w:t>
      </w:r>
      <w:r>
        <w:rPr>
          <w:rFonts w:hint="eastAsia" w:ascii="宋体" w:hAnsi="宋体" w:eastAsia="宋体" w:cs="宋体"/>
          <w:color w:val="auto"/>
          <w:lang w:eastAsia="zh-CN"/>
        </w:rPr>
        <w:t>日</w:t>
      </w:r>
    </w:p>
    <w:p w14:paraId="3B406FE1">
      <w:pPr>
        <w:pStyle w:val="3"/>
        <w:pageBreakBefore w:val="0"/>
        <w:widowControl w:val="0"/>
        <w:shd w:val="clear" w:color="auto" w:fill="auto"/>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b/>
          <w:bCs/>
          <w:color w:val="auto"/>
          <w:spacing w:val="0"/>
          <w:w w:val="100"/>
          <w:kern w:val="44"/>
          <w:position w:val="0"/>
          <w:sz w:val="32"/>
          <w:szCs w:val="32"/>
          <w:shd w:val="clear" w:color="auto" w:fill="auto"/>
          <w:lang w:val="en-US" w:eastAsia="en-US" w:bidi="en-US"/>
        </w:rPr>
        <w:sectPr>
          <w:headerReference r:id="rId9" w:type="first"/>
          <w:footerReference r:id="rId12" w:type="first"/>
          <w:headerReference r:id="rId7" w:type="default"/>
          <w:footerReference r:id="rId10" w:type="default"/>
          <w:headerReference r:id="rId8" w:type="even"/>
          <w:footerReference r:id="rId11" w:type="even"/>
          <w:footnotePr>
            <w:numFmt w:val="decimal"/>
          </w:footnotePr>
          <w:pgSz w:w="11906" w:h="16838"/>
          <w:pgMar w:top="1134" w:right="1134" w:bottom="1134" w:left="1134" w:header="1077" w:footer="1077" w:gutter="0"/>
          <w:pgNumType w:fmt="decimal"/>
          <w:cols w:space="720" w:num="1"/>
          <w:titlePg/>
          <w:rtlGutter w:val="0"/>
          <w:docGrid w:linePitch="360" w:charSpace="0"/>
        </w:sectPr>
      </w:pPr>
      <w:bookmarkStart w:id="15" w:name="_Toc17033"/>
    </w:p>
    <w:p w14:paraId="424C17C9">
      <w:pPr>
        <w:pStyle w:val="3"/>
        <w:pageBreakBefore w:val="0"/>
        <w:widowControl w:val="0"/>
        <w:shd w:val="clear" w:color="auto" w:fill="auto"/>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b/>
          <w:bCs/>
          <w:color w:val="auto"/>
          <w:spacing w:val="0"/>
          <w:w w:val="100"/>
          <w:kern w:val="44"/>
          <w:position w:val="0"/>
          <w:sz w:val="32"/>
          <w:szCs w:val="32"/>
          <w:shd w:val="clear" w:color="auto" w:fill="auto"/>
          <w:lang w:val="en-US" w:eastAsia="en-US" w:bidi="en-US"/>
        </w:rPr>
      </w:pPr>
      <w:r>
        <w:rPr>
          <w:rFonts w:hint="eastAsia" w:ascii="宋体" w:hAnsi="宋体" w:eastAsia="宋体" w:cs="宋体"/>
          <w:b/>
          <w:bCs/>
          <w:color w:val="auto"/>
          <w:spacing w:val="0"/>
          <w:w w:val="100"/>
          <w:kern w:val="44"/>
          <w:position w:val="0"/>
          <w:sz w:val="32"/>
          <w:szCs w:val="32"/>
          <w:shd w:val="clear" w:color="auto" w:fill="auto"/>
          <w:lang w:val="en-US" w:eastAsia="en-US" w:bidi="en-US"/>
        </w:rPr>
        <w:t>附件</w:t>
      </w:r>
      <w:r>
        <w:rPr>
          <w:rFonts w:hint="eastAsia" w:ascii="宋体" w:hAnsi="宋体" w:eastAsia="宋体" w:cs="宋体"/>
          <w:b/>
          <w:bCs/>
          <w:color w:val="auto"/>
          <w:spacing w:val="0"/>
          <w:w w:val="100"/>
          <w:kern w:val="44"/>
          <w:position w:val="0"/>
          <w:sz w:val="32"/>
          <w:szCs w:val="32"/>
          <w:shd w:val="clear" w:color="auto" w:fill="auto"/>
          <w:lang w:val="en-US" w:eastAsia="zh-CN" w:bidi="en-US"/>
        </w:rPr>
        <w:t xml:space="preserve">   </w:t>
      </w:r>
      <w:r>
        <w:rPr>
          <w:rFonts w:hint="eastAsia" w:ascii="宋体" w:hAnsi="宋体" w:eastAsia="宋体" w:cs="宋体"/>
          <w:b/>
          <w:bCs/>
          <w:color w:val="auto"/>
          <w:spacing w:val="0"/>
          <w:w w:val="100"/>
          <w:kern w:val="44"/>
          <w:position w:val="0"/>
          <w:sz w:val="32"/>
          <w:szCs w:val="32"/>
          <w:shd w:val="clear" w:color="auto" w:fill="auto"/>
          <w:lang w:val="en-US" w:eastAsia="en-US" w:bidi="en-US"/>
        </w:rPr>
        <w:t>确认通知</w:t>
      </w:r>
      <w:bookmarkEnd w:id="15"/>
    </w:p>
    <w:p w14:paraId="473C967A">
      <w:pPr>
        <w:pageBreakBefore w:val="0"/>
        <w:widowControl w:val="0"/>
        <w:kinsoku/>
        <w:wordWrap/>
        <w:overflowPunct/>
        <w:topLinePunct w:val="0"/>
        <w:autoSpaceDE/>
        <w:autoSpaceDN/>
        <w:bidi w:val="0"/>
        <w:adjustRightInd/>
        <w:snapToGrid/>
        <w:spacing w:before="0" w:after="0" w:line="360" w:lineRule="auto"/>
        <w:ind w:left="0" w:right="0" w:firstLine="643" w:firstLineChars="200"/>
        <w:jc w:val="center"/>
        <w:textAlignment w:val="auto"/>
        <w:outlineLvl w:val="9"/>
        <w:rPr>
          <w:rFonts w:hint="eastAsia" w:ascii="宋体" w:hAnsi="宋体" w:eastAsia="宋体" w:cs="宋体"/>
          <w:b/>
          <w:bCs/>
          <w:color w:val="auto"/>
          <w:sz w:val="32"/>
          <w:szCs w:val="32"/>
        </w:rPr>
      </w:pPr>
    </w:p>
    <w:p w14:paraId="3F3C9694">
      <w:pPr>
        <w:pageBreakBefore w:val="0"/>
        <w:widowControl w:val="0"/>
        <w:kinsoku/>
        <w:wordWrap/>
        <w:overflowPunct/>
        <w:topLinePunct w:val="0"/>
        <w:autoSpaceDE/>
        <w:autoSpaceDN/>
        <w:bidi w:val="0"/>
        <w:adjustRightInd/>
        <w:snapToGrid/>
        <w:spacing w:before="0" w:after="0" w:line="360" w:lineRule="auto"/>
        <w:ind w:right="0"/>
        <w:jc w:val="center"/>
        <w:textAlignment w:val="auto"/>
        <w:outlineLvl w:val="0"/>
        <w:rPr>
          <w:rFonts w:hint="eastAsia" w:ascii="宋体" w:hAnsi="宋体" w:eastAsia="宋体" w:cs="宋体"/>
          <w:b/>
          <w:bCs/>
          <w:color w:val="auto"/>
          <w:sz w:val="32"/>
          <w:szCs w:val="32"/>
        </w:rPr>
      </w:pPr>
      <w:bookmarkStart w:id="16" w:name="_Toc10926"/>
      <w:r>
        <w:rPr>
          <w:rFonts w:hint="eastAsia" w:ascii="宋体" w:hAnsi="宋体" w:eastAsia="宋体" w:cs="宋体"/>
          <w:b/>
          <w:bCs/>
          <w:color w:val="auto"/>
          <w:sz w:val="32"/>
          <w:szCs w:val="32"/>
        </w:rPr>
        <w:t>确认通知</w:t>
      </w:r>
      <w:bookmarkEnd w:id="16"/>
    </w:p>
    <w:p w14:paraId="4BBA4B17">
      <w:pPr>
        <w:pStyle w:val="32"/>
        <w:keepNext w:val="0"/>
        <w:keepLines w:val="0"/>
        <w:pageBreakBefore w:val="0"/>
        <w:widowControl w:val="0"/>
        <w:shd w:val="clear" w:color="auto" w:fill="auto"/>
        <w:tabs>
          <w:tab w:val="left" w:pos="5434"/>
          <w:tab w:val="left" w:pos="5634"/>
        </w:tabs>
        <w:kinsoku/>
        <w:wordWrap/>
        <w:overflowPunct/>
        <w:topLinePunct w:val="0"/>
        <w:autoSpaceDE/>
        <w:autoSpaceDN/>
        <w:bidi w:val="0"/>
        <w:adjustRightInd/>
        <w:snapToGrid/>
        <w:spacing w:before="0" w:after="0" w:line="360" w:lineRule="auto"/>
        <w:ind w:left="0" w:leftChars="0" w:right="0" w:firstLine="0" w:firstLineChars="0"/>
        <w:jc w:val="left"/>
        <w:textAlignment w:val="auto"/>
        <w:outlineLvl w:val="9"/>
        <w:rPr>
          <w:rFonts w:hint="eastAsia" w:ascii="宋体" w:hAnsi="宋体" w:eastAsia="宋体" w:cs="宋体"/>
          <w:color w:val="auto"/>
          <w:sz w:val="24"/>
          <w:szCs w:val="24"/>
          <w:u w:val="single"/>
        </w:rPr>
      </w:pPr>
    </w:p>
    <w:p w14:paraId="6318047C">
      <w:pPr>
        <w:pStyle w:val="32"/>
        <w:keepNext w:val="0"/>
        <w:keepLines w:val="0"/>
        <w:pageBreakBefore w:val="0"/>
        <w:widowControl w:val="0"/>
        <w:shd w:val="clear" w:color="auto" w:fill="auto"/>
        <w:tabs>
          <w:tab w:val="left" w:pos="5434"/>
          <w:tab w:val="left" w:pos="5634"/>
        </w:tabs>
        <w:kinsoku/>
        <w:wordWrap/>
        <w:overflowPunct/>
        <w:topLinePunct w:val="0"/>
        <w:autoSpaceDE/>
        <w:autoSpaceDN/>
        <w:bidi w:val="0"/>
        <w:adjustRightInd/>
        <w:snapToGrid/>
        <w:spacing w:before="0" w:after="0" w:line="360" w:lineRule="auto"/>
        <w:ind w:left="0" w:leftChars="0" w:right="0" w:firstLine="0" w:firstLineChars="0"/>
        <w:jc w:val="left"/>
        <w:textAlignment w:val="auto"/>
        <w:outlineLvl w:val="9"/>
        <w:rPr>
          <w:rFonts w:hint="eastAsia" w:ascii="宋体" w:hAnsi="宋体" w:eastAsia="宋体" w:cs="宋体"/>
          <w:color w:val="auto"/>
          <w:sz w:val="24"/>
          <w:szCs w:val="24"/>
        </w:rPr>
      </w:pPr>
      <w:r>
        <w:rPr>
          <w:rFonts w:hint="eastAsia" w:cs="宋体"/>
          <w:color w:val="auto"/>
          <w:sz w:val="24"/>
          <w:szCs w:val="24"/>
          <w:u w:val="single"/>
          <w:lang w:eastAsia="zh-CN"/>
        </w:rPr>
        <w:t>莆田市荔城区鼎新经济开发有限公司</w:t>
      </w:r>
      <w:r>
        <w:rPr>
          <w:rFonts w:hint="eastAsia" w:cs="宋体"/>
          <w:color w:val="auto"/>
          <w:sz w:val="24"/>
          <w:szCs w:val="24"/>
          <w:u w:val="none"/>
          <w:lang w:val="en-US" w:eastAsia="zh-CN"/>
        </w:rPr>
        <w:t>：</w:t>
      </w:r>
    </w:p>
    <w:p w14:paraId="746E84EE">
      <w:pPr>
        <w:pStyle w:val="32"/>
        <w:keepNext w:val="0"/>
        <w:keepLines w:val="0"/>
        <w:pageBreakBefore w:val="0"/>
        <w:widowControl w:val="0"/>
        <w:shd w:val="clear" w:color="auto" w:fill="auto"/>
        <w:tabs>
          <w:tab w:val="left" w:pos="955"/>
          <w:tab w:val="left" w:pos="2506"/>
          <w:tab w:val="left" w:pos="3749"/>
          <w:tab w:val="left" w:pos="3797"/>
          <w:tab w:val="left" w:pos="5050"/>
          <w:tab w:val="left" w:pos="5088"/>
          <w:tab w:val="left" w:pos="7488"/>
          <w:tab w:val="left" w:pos="8779"/>
          <w:tab w:val="left" w:pos="9058"/>
        </w:tabs>
        <w:kinsoku/>
        <w:wordWrap/>
        <w:overflowPunct/>
        <w:topLinePunct w:val="0"/>
        <w:autoSpaceDE/>
        <w:autoSpaceDN/>
        <w:bidi w:val="0"/>
        <w:adjustRightInd/>
        <w:snapToGrid/>
        <w:spacing w:before="0" w:after="0" w:line="360" w:lineRule="auto"/>
        <w:ind w:left="0" w:right="0" w:firstLine="480" w:firstLineChars="200"/>
        <w:jc w:val="left"/>
        <w:textAlignment w:val="auto"/>
        <w:outlineLvl w:val="9"/>
        <w:rPr>
          <w:rFonts w:hint="eastAsia"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rPr>
        <w:t>我方已于</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rPr>
        <w:t>年</w:t>
      </w:r>
      <w:r>
        <w:rPr>
          <w:rFonts w:hint="eastAsia" w:ascii="宋体" w:hAnsi="宋体" w:eastAsia="宋体" w:cs="宋体"/>
          <w:color w:val="auto"/>
          <w:spacing w:val="0"/>
          <w:w w:val="100"/>
          <w:position w:val="0"/>
          <w:sz w:val="24"/>
          <w:szCs w:val="24"/>
          <w:u w:val="single"/>
        </w:rPr>
        <w:t xml:space="preserve"> </w:t>
      </w:r>
      <w:r>
        <w:rPr>
          <w:rFonts w:hint="eastAsia"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rPr>
        <w:t>月</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rPr>
        <w:t>日收到你方</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rPr>
        <w:t>年</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rPr>
        <w:t>月</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cs="宋体"/>
          <w:color w:val="auto"/>
          <w:sz w:val="24"/>
          <w:szCs w:val="24"/>
          <w:u w:val="none"/>
          <w:lang w:val="en-US" w:eastAsia="zh-CN"/>
        </w:rPr>
        <w:t>日</w:t>
      </w:r>
      <w:r>
        <w:rPr>
          <w:rFonts w:hint="eastAsia" w:ascii="宋体" w:hAnsi="宋体" w:eastAsia="宋体" w:cs="宋体"/>
          <w:color w:val="auto"/>
          <w:spacing w:val="0"/>
          <w:w w:val="100"/>
          <w:position w:val="0"/>
          <w:sz w:val="24"/>
          <w:szCs w:val="24"/>
        </w:rPr>
        <w:t>发出的</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（项目名称）</w:t>
      </w:r>
      <w:r>
        <w:rPr>
          <w:rFonts w:hint="eastAsia" w:cs="宋体"/>
          <w:color w:val="auto"/>
          <w:spacing w:val="0"/>
          <w:w w:val="100"/>
          <w:position w:val="0"/>
          <w:sz w:val="24"/>
          <w:szCs w:val="24"/>
          <w:lang w:eastAsia="zh-CN"/>
        </w:rPr>
        <w:t>询比</w:t>
      </w:r>
      <w:r>
        <w:rPr>
          <w:rFonts w:hint="eastAsia" w:ascii="宋体" w:hAnsi="宋体" w:eastAsia="宋体" w:cs="宋体"/>
          <w:color w:val="auto"/>
          <w:spacing w:val="0"/>
          <w:w w:val="100"/>
          <w:position w:val="0"/>
          <w:sz w:val="24"/>
          <w:szCs w:val="24"/>
        </w:rPr>
        <w:t>采购邀请书，并确认</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u w:val="single"/>
        </w:rPr>
        <w:t>（参加/不参加）</w:t>
      </w:r>
      <w:r>
        <w:rPr>
          <w:rFonts w:hint="eastAsia" w:cs="宋体"/>
          <w:color w:val="auto"/>
          <w:spacing w:val="0"/>
          <w:w w:val="100"/>
          <w:position w:val="0"/>
          <w:sz w:val="24"/>
          <w:szCs w:val="24"/>
          <w:lang w:eastAsia="zh-CN"/>
        </w:rPr>
        <w:t>询比采</w:t>
      </w:r>
      <w:r>
        <w:rPr>
          <w:rFonts w:hint="eastAsia" w:ascii="宋体" w:hAnsi="宋体" w:eastAsia="宋体" w:cs="宋体"/>
          <w:color w:val="auto"/>
          <w:spacing w:val="0"/>
          <w:w w:val="100"/>
          <w:position w:val="0"/>
          <w:sz w:val="24"/>
          <w:szCs w:val="24"/>
        </w:rPr>
        <w:t>购活动。</w:t>
      </w:r>
    </w:p>
    <w:p w14:paraId="06C3CE3C">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特此确认。</w:t>
      </w:r>
    </w:p>
    <w:p w14:paraId="7B411118">
      <w:pPr>
        <w:pStyle w:val="32"/>
        <w:keepNext w:val="0"/>
        <w:keepLines w:val="0"/>
        <w:pageBreakBefore w:val="0"/>
        <w:widowControl w:val="0"/>
        <w:shd w:val="clear" w:color="auto" w:fill="auto"/>
        <w:tabs>
          <w:tab w:val="left" w:pos="4229"/>
        </w:tabs>
        <w:kinsoku/>
        <w:wordWrap/>
        <w:overflowPunct/>
        <w:topLinePunct w:val="0"/>
        <w:autoSpaceDE/>
        <w:autoSpaceDN/>
        <w:bidi w:val="0"/>
        <w:adjustRightInd/>
        <w:snapToGrid/>
        <w:spacing w:before="0" w:after="0" w:line="360" w:lineRule="auto"/>
        <w:ind w:left="0" w:right="0" w:firstLine="480" w:firstLineChars="200"/>
        <w:jc w:val="right"/>
        <w:textAlignment w:val="auto"/>
        <w:outlineLvl w:val="9"/>
        <w:rPr>
          <w:rFonts w:hint="eastAsia" w:ascii="宋体" w:hAnsi="宋体" w:eastAsia="宋体" w:cs="宋体"/>
          <w:color w:val="auto"/>
          <w:spacing w:val="0"/>
          <w:w w:val="100"/>
          <w:position w:val="0"/>
          <w:sz w:val="24"/>
          <w:szCs w:val="24"/>
        </w:rPr>
      </w:pPr>
    </w:p>
    <w:p w14:paraId="1A8AD228">
      <w:pPr>
        <w:pStyle w:val="32"/>
        <w:keepNext w:val="0"/>
        <w:keepLines w:val="0"/>
        <w:pageBreakBefore w:val="0"/>
        <w:widowControl w:val="0"/>
        <w:shd w:val="clear" w:color="auto" w:fill="auto"/>
        <w:tabs>
          <w:tab w:val="left" w:pos="4229"/>
        </w:tabs>
        <w:kinsoku/>
        <w:wordWrap/>
        <w:overflowPunct/>
        <w:topLinePunct w:val="0"/>
        <w:autoSpaceDE/>
        <w:autoSpaceDN/>
        <w:bidi w:val="0"/>
        <w:adjustRightInd/>
        <w:snapToGrid/>
        <w:spacing w:before="0" w:after="0" w:line="360" w:lineRule="auto"/>
        <w:ind w:left="0" w:right="0" w:firstLine="480" w:firstLineChars="200"/>
        <w:jc w:val="right"/>
        <w:textAlignment w:val="auto"/>
        <w:outlineLvl w:val="9"/>
        <w:rPr>
          <w:rFonts w:hint="eastAsia" w:ascii="宋体" w:hAnsi="宋体" w:eastAsia="宋体" w:cs="宋体"/>
          <w:color w:val="auto"/>
          <w:spacing w:val="0"/>
          <w:w w:val="100"/>
          <w:position w:val="0"/>
          <w:sz w:val="24"/>
          <w:szCs w:val="24"/>
        </w:rPr>
      </w:pPr>
    </w:p>
    <w:p w14:paraId="1180F537">
      <w:pPr>
        <w:pStyle w:val="32"/>
        <w:keepNext w:val="0"/>
        <w:keepLines w:val="0"/>
        <w:pageBreakBefore w:val="0"/>
        <w:widowControl w:val="0"/>
        <w:shd w:val="clear" w:color="auto" w:fill="auto"/>
        <w:tabs>
          <w:tab w:val="left" w:pos="4229"/>
        </w:tabs>
        <w:kinsoku/>
        <w:wordWrap/>
        <w:overflowPunct/>
        <w:topLinePunct w:val="0"/>
        <w:autoSpaceDE/>
        <w:autoSpaceDN/>
        <w:bidi w:val="0"/>
        <w:adjustRightInd/>
        <w:snapToGrid/>
        <w:spacing w:before="0" w:after="0" w:line="360" w:lineRule="auto"/>
        <w:ind w:left="0" w:right="0" w:firstLine="480" w:firstLineChars="200"/>
        <w:jc w:val="right"/>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被邀请单位名称：</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u w:val="single"/>
        </w:rPr>
        <w:t>（盖单位章）</w:t>
      </w:r>
    </w:p>
    <w:p w14:paraId="6F11CA6C">
      <w:pPr>
        <w:pStyle w:val="32"/>
        <w:keepNext w:val="0"/>
        <w:keepLines w:val="0"/>
        <w:pageBreakBefore w:val="0"/>
        <w:widowControl w:val="0"/>
        <w:shd w:val="clear" w:color="auto" w:fill="auto"/>
        <w:tabs>
          <w:tab w:val="left" w:pos="955"/>
          <w:tab w:val="left" w:pos="2160"/>
          <w:tab w:val="left" w:pos="3365"/>
        </w:tabs>
        <w:kinsoku/>
        <w:wordWrap w:val="0"/>
        <w:overflowPunct/>
        <w:topLinePunct w:val="0"/>
        <w:autoSpaceDE/>
        <w:autoSpaceDN/>
        <w:bidi w:val="0"/>
        <w:adjustRightInd/>
        <w:snapToGrid/>
        <w:spacing w:before="0" w:after="0" w:line="360" w:lineRule="auto"/>
        <w:ind w:left="0" w:right="0" w:firstLine="480" w:firstLineChars="200"/>
        <w:jc w:val="right"/>
        <w:textAlignment w:val="auto"/>
        <w:outlineLvl w:val="9"/>
        <w:rPr>
          <w:rFonts w:hint="eastAsia" w:cs="宋体"/>
          <w:color w:val="auto"/>
          <w:sz w:val="22"/>
          <w:szCs w:val="22"/>
          <w:u w:val="none"/>
          <w:lang w:val="en-US" w:eastAsia="zh-CN"/>
        </w:rPr>
      </w:pP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rPr>
        <w:t>年</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rPr>
        <w:t>月</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cs="宋体"/>
          <w:color w:val="auto"/>
          <w:sz w:val="24"/>
          <w:szCs w:val="24"/>
          <w:u w:val="none"/>
          <w:lang w:val="en-US" w:eastAsia="zh-CN"/>
        </w:rPr>
        <w:t>日</w:t>
      </w:r>
    </w:p>
    <w:p w14:paraId="7003D98F">
      <w:pPr>
        <w:pageBreakBefore w:val="0"/>
        <w:widowControl w:val="0"/>
        <w:kinsoku/>
        <w:overflowPunct/>
        <w:topLinePunct w:val="0"/>
        <w:autoSpaceDE/>
        <w:autoSpaceDN/>
        <w:bidi w:val="0"/>
        <w:adjustRightInd/>
        <w:snapToGrid/>
        <w:spacing w:before="0" w:after="0" w:line="360" w:lineRule="auto"/>
        <w:ind w:left="0" w:right="0" w:firstLine="440" w:firstLineChars="200"/>
        <w:textAlignment w:val="auto"/>
        <w:rPr>
          <w:rFonts w:hint="eastAsia" w:cs="宋体"/>
          <w:color w:val="auto"/>
          <w:sz w:val="22"/>
          <w:szCs w:val="22"/>
          <w:u w:val="none"/>
          <w:lang w:val="en-US" w:eastAsia="zh-CN"/>
        </w:rPr>
      </w:pPr>
      <w:r>
        <w:rPr>
          <w:rFonts w:hint="eastAsia" w:cs="宋体"/>
          <w:color w:val="auto"/>
          <w:sz w:val="22"/>
          <w:szCs w:val="22"/>
          <w:u w:val="none"/>
          <w:lang w:val="en-US" w:eastAsia="zh-CN"/>
        </w:rPr>
        <w:br w:type="page"/>
      </w:r>
    </w:p>
    <w:p w14:paraId="1E07F51B">
      <w:pPr>
        <w:pStyle w:val="2"/>
        <w:bidi w:val="0"/>
        <w:spacing w:line="360" w:lineRule="auto"/>
        <w:rPr>
          <w:rFonts w:hint="eastAsia"/>
          <w:color w:val="auto"/>
          <w:lang w:val="en-US" w:eastAsia="zh-CN"/>
        </w:rPr>
      </w:pPr>
      <w:bookmarkStart w:id="17" w:name="_Toc27936"/>
      <w:r>
        <w:rPr>
          <w:rFonts w:hint="eastAsia"/>
          <w:color w:val="auto"/>
          <w:lang w:val="en-US" w:eastAsia="zh-CN"/>
        </w:rPr>
        <w:t>第二章   供应商须知</w:t>
      </w:r>
      <w:bookmarkEnd w:id="17"/>
    </w:p>
    <w:p w14:paraId="230F3161">
      <w:pPr>
        <w:pStyle w:val="3"/>
        <w:pageBreakBefore w:val="0"/>
        <w:widowControl w:val="0"/>
        <w:shd w:val="clear" w:color="auto" w:fill="auto"/>
        <w:tabs>
          <w:tab w:val="center" w:pos="4991"/>
          <w:tab w:val="left" w:pos="7645"/>
        </w:tabs>
        <w:kinsoku/>
        <w:wordWrap/>
        <w:overflowPunct/>
        <w:topLinePunct w:val="0"/>
        <w:autoSpaceDE/>
        <w:autoSpaceDN/>
        <w:bidi w:val="0"/>
        <w:adjustRightInd/>
        <w:snapToGrid/>
        <w:spacing w:before="0" w:beforeLines="0" w:after="0" w:afterLines="0" w:line="360" w:lineRule="auto"/>
        <w:ind w:right="0"/>
        <w:jc w:val="center"/>
        <w:textAlignment w:val="auto"/>
        <w:rPr>
          <w:rFonts w:hint="eastAsia" w:ascii="宋体" w:hAnsi="宋体" w:eastAsia="宋体" w:cs="宋体"/>
          <w:b/>
          <w:bCs/>
          <w:color w:val="auto"/>
          <w:spacing w:val="0"/>
          <w:w w:val="100"/>
          <w:kern w:val="44"/>
          <w:position w:val="0"/>
          <w:sz w:val="28"/>
          <w:szCs w:val="28"/>
          <w:shd w:val="clear" w:color="auto" w:fill="auto"/>
          <w:lang w:val="en-US" w:eastAsia="zh-CN" w:bidi="en-US"/>
        </w:rPr>
      </w:pPr>
      <w:bookmarkStart w:id="18" w:name="_Toc2907"/>
      <w:r>
        <w:rPr>
          <w:rFonts w:hint="eastAsia" w:ascii="宋体" w:hAnsi="宋体" w:eastAsia="宋体" w:cs="宋体"/>
          <w:b/>
          <w:bCs/>
          <w:color w:val="auto"/>
          <w:spacing w:val="0"/>
          <w:w w:val="100"/>
          <w:kern w:val="44"/>
          <w:position w:val="0"/>
          <w:sz w:val="28"/>
          <w:szCs w:val="28"/>
          <w:shd w:val="clear" w:color="auto" w:fill="auto"/>
          <w:lang w:val="en-US" w:eastAsia="en-US" w:bidi="en-US"/>
        </w:rPr>
        <w:t>供应商须知前附表</w:t>
      </w:r>
      <w:bookmarkEnd w:id="18"/>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24"/>
        <w:gridCol w:w="1953"/>
        <w:gridCol w:w="17"/>
        <w:gridCol w:w="6498"/>
        <w:gridCol w:w="2"/>
      </w:tblGrid>
      <w:tr w14:paraId="35AD6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pct"/>
            <w:gridSpan w:val="2"/>
            <w:vAlign w:val="center"/>
          </w:tcPr>
          <w:p w14:paraId="757C6142">
            <w:pPr>
              <w:pageBreakBefore w:val="0"/>
              <w:widowControl w:val="0"/>
              <w:numPr>
                <w:ilvl w:val="0"/>
                <w:numId w:val="0"/>
              </w:numPr>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u w:val="single"/>
                <w:vertAlign w:val="baseline"/>
                <w:lang w:val="en-US" w:eastAsia="zh-CN"/>
              </w:rPr>
            </w:pPr>
            <w:r>
              <w:rPr>
                <w:rFonts w:hint="eastAsia" w:ascii="宋体" w:hAnsi="宋体" w:eastAsia="宋体" w:cs="宋体"/>
                <w:color w:val="auto"/>
                <w:spacing w:val="0"/>
                <w:w w:val="100"/>
                <w:position w:val="0"/>
                <w:sz w:val="24"/>
                <w:szCs w:val="24"/>
                <w:u w:val="none"/>
                <w:shd w:val="clear" w:color="auto" w:fill="auto"/>
                <w:lang w:val="en-US" w:eastAsia="zh-CN" w:bidi="zh-TW"/>
              </w:rPr>
              <w:t>条款号</w:t>
            </w:r>
          </w:p>
        </w:tc>
        <w:tc>
          <w:tcPr>
            <w:tcW w:w="991" w:type="pct"/>
            <w:vAlign w:val="center"/>
          </w:tcPr>
          <w:p w14:paraId="08E56E34">
            <w:pPr>
              <w:pageBreakBefore w:val="0"/>
              <w:widowControl w:val="0"/>
              <w:numPr>
                <w:ilvl w:val="0"/>
                <w:numId w:val="0"/>
              </w:numPr>
              <w:kinsoku/>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szCs w:val="24"/>
                <w:u w:val="single"/>
                <w:vertAlign w:val="baseline"/>
                <w:lang w:val="en-US" w:eastAsia="zh-CN"/>
              </w:rPr>
            </w:pPr>
            <w:r>
              <w:rPr>
                <w:rFonts w:hint="eastAsia" w:ascii="宋体" w:hAnsi="宋体" w:eastAsia="宋体" w:cs="宋体"/>
                <w:color w:val="auto"/>
                <w:spacing w:val="0"/>
                <w:w w:val="100"/>
                <w:position w:val="0"/>
                <w:sz w:val="24"/>
                <w:szCs w:val="24"/>
                <w:u w:val="none"/>
                <w:shd w:val="clear" w:color="auto" w:fill="auto"/>
                <w:lang w:val="en-US" w:eastAsia="zh-CN" w:bidi="zh-TW"/>
              </w:rPr>
              <w:t>条款内容</w:t>
            </w:r>
          </w:p>
        </w:tc>
        <w:tc>
          <w:tcPr>
            <w:tcW w:w="3308" w:type="pct"/>
            <w:gridSpan w:val="3"/>
            <w:vAlign w:val="center"/>
          </w:tcPr>
          <w:p w14:paraId="19927FCE">
            <w:pPr>
              <w:pageBreakBefore w:val="0"/>
              <w:widowControl w:val="0"/>
              <w:numPr>
                <w:ilvl w:val="0"/>
                <w:numId w:val="0"/>
              </w:numPr>
              <w:kinsoku/>
              <w:overflowPunct/>
              <w:topLinePunct w:val="0"/>
              <w:autoSpaceDE/>
              <w:autoSpaceDN/>
              <w:bidi w:val="0"/>
              <w:adjustRightInd/>
              <w:snapToGrid/>
              <w:spacing w:before="0" w:after="0" w:line="360" w:lineRule="auto"/>
              <w:ind w:left="0" w:right="0" w:firstLine="480" w:firstLineChars="200"/>
              <w:jc w:val="center"/>
              <w:textAlignment w:val="auto"/>
              <w:rPr>
                <w:rFonts w:hint="eastAsia" w:ascii="宋体" w:hAnsi="宋体" w:eastAsia="宋体" w:cs="宋体"/>
                <w:color w:val="auto"/>
                <w:sz w:val="24"/>
                <w:szCs w:val="24"/>
                <w:u w:val="single"/>
                <w:vertAlign w:val="baseline"/>
                <w:lang w:val="en-US" w:eastAsia="zh-CN"/>
              </w:rPr>
            </w:pPr>
            <w:r>
              <w:rPr>
                <w:rFonts w:hint="eastAsia" w:ascii="宋体" w:hAnsi="宋体" w:eastAsia="宋体" w:cs="宋体"/>
                <w:color w:val="auto"/>
                <w:spacing w:val="0"/>
                <w:w w:val="100"/>
                <w:position w:val="0"/>
                <w:sz w:val="24"/>
                <w:szCs w:val="24"/>
                <w:u w:val="none"/>
                <w:shd w:val="clear" w:color="auto" w:fill="auto"/>
                <w:lang w:val="en-US" w:eastAsia="zh-CN" w:bidi="zh-TW"/>
              </w:rPr>
              <w:t>编列内容</w:t>
            </w:r>
          </w:p>
        </w:tc>
      </w:tr>
      <w:tr w14:paraId="0A0D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pct"/>
            <w:gridSpan w:val="2"/>
            <w:vAlign w:val="center"/>
          </w:tcPr>
          <w:p w14:paraId="575D5D3C">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1.7.1</w:t>
            </w:r>
          </w:p>
        </w:tc>
        <w:tc>
          <w:tcPr>
            <w:tcW w:w="991" w:type="pct"/>
            <w:vAlign w:val="center"/>
          </w:tcPr>
          <w:p w14:paraId="3A558B97">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踏勘现场</w:t>
            </w:r>
          </w:p>
        </w:tc>
        <w:tc>
          <w:tcPr>
            <w:tcW w:w="3308" w:type="pct"/>
            <w:gridSpan w:val="3"/>
            <w:vAlign w:val="center"/>
          </w:tcPr>
          <w:p w14:paraId="42F90CC9">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sym w:font="Wingdings" w:char="00FE"/>
            </w:r>
            <w:r>
              <w:rPr>
                <w:rFonts w:hint="eastAsia" w:ascii="宋体" w:hAnsi="宋体" w:eastAsia="宋体" w:cs="宋体"/>
                <w:color w:val="auto"/>
                <w:spacing w:val="0"/>
                <w:w w:val="100"/>
                <w:position w:val="0"/>
                <w:sz w:val="24"/>
                <w:szCs w:val="24"/>
                <w:u w:val="none"/>
                <w:shd w:val="clear" w:color="auto" w:fill="auto"/>
                <w:lang w:val="en-US" w:eastAsia="zh-CN" w:bidi="zh-TW"/>
              </w:rPr>
              <w:t>不组织</w:t>
            </w:r>
          </w:p>
          <w:p w14:paraId="0EFFA583">
            <w:pPr>
              <w:pageBreakBefore w:val="0"/>
              <w:widowControl w:val="0"/>
              <w:numPr>
                <w:ilvl w:val="0"/>
                <w:numId w:val="0"/>
              </w:numPr>
              <w:kinsoku/>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szCs w:val="24"/>
                <w:u w:val="single"/>
                <w:vertAlign w:val="baseline"/>
                <w:lang w:val="en-US" w:eastAsia="zh-CN"/>
              </w:rPr>
            </w:pPr>
            <w:r>
              <w:rPr>
                <w:rFonts w:hint="eastAsia" w:ascii="宋体" w:hAnsi="宋体" w:eastAsia="宋体" w:cs="宋体"/>
                <w:color w:val="auto"/>
                <w:spacing w:val="0"/>
                <w:w w:val="100"/>
                <w:position w:val="0"/>
                <w:sz w:val="24"/>
                <w:szCs w:val="24"/>
                <w:u w:val="none"/>
                <w:shd w:val="clear" w:color="auto" w:fill="auto"/>
                <w:lang w:val="en-US" w:eastAsia="zh-CN" w:bidi="zh-TW"/>
              </w:rPr>
              <w:sym w:font="Wingdings" w:char="00A8"/>
            </w:r>
            <w:r>
              <w:rPr>
                <w:rFonts w:hint="eastAsia" w:ascii="宋体" w:hAnsi="宋体" w:eastAsia="宋体" w:cs="宋体"/>
                <w:color w:val="auto"/>
                <w:spacing w:val="0"/>
                <w:w w:val="100"/>
                <w:position w:val="0"/>
                <w:sz w:val="24"/>
                <w:szCs w:val="24"/>
                <w:u w:val="none"/>
                <w:shd w:val="clear" w:color="auto" w:fill="auto"/>
                <w:lang w:val="en-US" w:eastAsia="zh-CN" w:bidi="zh-TW"/>
              </w:rPr>
              <w:t>组织，踏勘时间：</w:t>
            </w:r>
            <w:r>
              <w:rPr>
                <w:rFonts w:hint="eastAsia" w:ascii="宋体" w:hAnsi="宋体" w:eastAsia="宋体" w:cs="宋体"/>
                <w:color w:val="auto"/>
                <w:sz w:val="24"/>
                <w:szCs w:val="24"/>
                <w:u w:val="single"/>
                <w:vertAlign w:val="baseline"/>
                <w:lang w:val="en-US" w:eastAsia="zh-CN"/>
              </w:rPr>
              <w:t>/</w:t>
            </w:r>
          </w:p>
          <w:p w14:paraId="72F65983">
            <w:pPr>
              <w:pageBreakBefore w:val="0"/>
              <w:widowControl w:val="0"/>
              <w:numPr>
                <w:ilvl w:val="0"/>
                <w:numId w:val="0"/>
              </w:numPr>
              <w:kinsoku/>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szCs w:val="24"/>
                <w:u w:val="single"/>
                <w:vertAlign w:val="baseline"/>
                <w:lang w:val="en-US" w:eastAsia="zh-CN"/>
              </w:rPr>
            </w:pPr>
            <w:r>
              <w:rPr>
                <w:rFonts w:hint="eastAsia" w:ascii="宋体" w:hAnsi="宋体" w:eastAsia="宋体" w:cs="宋体"/>
                <w:color w:val="auto"/>
                <w:spacing w:val="0"/>
                <w:w w:val="100"/>
                <w:position w:val="0"/>
                <w:sz w:val="24"/>
                <w:szCs w:val="24"/>
                <w:u w:val="none"/>
                <w:shd w:val="clear" w:color="auto" w:fill="auto"/>
                <w:lang w:val="en-US" w:eastAsia="zh-CN" w:bidi="zh-TW"/>
              </w:rPr>
              <w:t xml:space="preserve">        踏勘集中地点：</w:t>
            </w:r>
            <w:r>
              <w:rPr>
                <w:rFonts w:hint="eastAsia" w:ascii="宋体" w:hAnsi="宋体" w:eastAsia="宋体" w:cs="宋体"/>
                <w:color w:val="auto"/>
                <w:sz w:val="24"/>
                <w:szCs w:val="24"/>
                <w:u w:val="single"/>
                <w:vertAlign w:val="baseline"/>
                <w:lang w:val="en-US" w:eastAsia="zh-CN"/>
              </w:rPr>
              <w:t>/</w:t>
            </w:r>
          </w:p>
        </w:tc>
      </w:tr>
      <w:tr w14:paraId="224C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pct"/>
            <w:gridSpan w:val="2"/>
            <w:vAlign w:val="center"/>
          </w:tcPr>
          <w:p w14:paraId="09C68FF4">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1.8</w:t>
            </w:r>
          </w:p>
        </w:tc>
        <w:tc>
          <w:tcPr>
            <w:tcW w:w="991" w:type="pct"/>
            <w:vAlign w:val="center"/>
          </w:tcPr>
          <w:p w14:paraId="6890DC36">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询比采购预备会</w:t>
            </w:r>
          </w:p>
        </w:tc>
        <w:tc>
          <w:tcPr>
            <w:tcW w:w="3308" w:type="pct"/>
            <w:gridSpan w:val="3"/>
            <w:vAlign w:val="center"/>
          </w:tcPr>
          <w:p w14:paraId="2A14DCC8">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sym w:font="Wingdings" w:char="00FE"/>
            </w:r>
            <w:r>
              <w:rPr>
                <w:rFonts w:hint="eastAsia" w:ascii="宋体" w:hAnsi="宋体" w:eastAsia="宋体" w:cs="宋体"/>
                <w:color w:val="auto"/>
                <w:spacing w:val="0"/>
                <w:w w:val="100"/>
                <w:position w:val="0"/>
                <w:sz w:val="24"/>
                <w:szCs w:val="24"/>
                <w:u w:val="none"/>
                <w:shd w:val="clear" w:color="auto" w:fill="auto"/>
                <w:lang w:val="en-US" w:eastAsia="zh-CN" w:bidi="zh-TW"/>
              </w:rPr>
              <w:t>不召开</w:t>
            </w:r>
          </w:p>
          <w:p w14:paraId="50CFD3A4">
            <w:pPr>
              <w:pageBreakBefore w:val="0"/>
              <w:widowControl w:val="0"/>
              <w:numPr>
                <w:ilvl w:val="0"/>
                <w:numId w:val="0"/>
              </w:numPr>
              <w:kinsoku/>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szCs w:val="24"/>
                <w:u w:val="single"/>
                <w:vertAlign w:val="baseline"/>
                <w:lang w:val="en-US" w:eastAsia="zh-CN"/>
              </w:rPr>
            </w:pPr>
            <w:r>
              <w:rPr>
                <w:rFonts w:hint="eastAsia" w:ascii="宋体" w:hAnsi="宋体" w:eastAsia="宋体" w:cs="宋体"/>
                <w:color w:val="auto"/>
                <w:spacing w:val="0"/>
                <w:w w:val="100"/>
                <w:position w:val="0"/>
                <w:sz w:val="24"/>
                <w:szCs w:val="24"/>
                <w:u w:val="none"/>
                <w:shd w:val="clear" w:color="auto" w:fill="auto"/>
                <w:lang w:val="en-US" w:eastAsia="zh-CN" w:bidi="zh-TW"/>
              </w:rPr>
              <w:sym w:font="Wingdings" w:char="00A8"/>
            </w:r>
            <w:r>
              <w:rPr>
                <w:rFonts w:hint="eastAsia" w:ascii="宋体" w:hAnsi="宋体" w:eastAsia="宋体" w:cs="宋体"/>
                <w:color w:val="auto"/>
                <w:spacing w:val="0"/>
                <w:w w:val="100"/>
                <w:position w:val="0"/>
                <w:sz w:val="24"/>
                <w:szCs w:val="24"/>
                <w:u w:val="none"/>
                <w:shd w:val="clear" w:color="auto" w:fill="auto"/>
                <w:lang w:val="en-US" w:eastAsia="zh-CN" w:bidi="zh-TW"/>
              </w:rPr>
              <w:t>召开，召开时间：</w:t>
            </w:r>
            <w:r>
              <w:rPr>
                <w:rFonts w:hint="eastAsia" w:ascii="宋体" w:hAnsi="宋体" w:eastAsia="宋体" w:cs="宋体"/>
                <w:color w:val="auto"/>
                <w:sz w:val="24"/>
                <w:szCs w:val="24"/>
                <w:u w:val="single"/>
                <w:vertAlign w:val="baseline"/>
                <w:lang w:val="en-US" w:eastAsia="zh-CN"/>
              </w:rPr>
              <w:t>/</w:t>
            </w:r>
          </w:p>
          <w:p w14:paraId="10A4F7C1">
            <w:pPr>
              <w:pageBreakBefore w:val="0"/>
              <w:widowControl w:val="0"/>
              <w:numPr>
                <w:ilvl w:val="0"/>
                <w:numId w:val="0"/>
              </w:numPr>
              <w:kinsoku/>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szCs w:val="24"/>
                <w:u w:val="single"/>
                <w:vertAlign w:val="baseline"/>
                <w:lang w:val="en-US" w:eastAsia="zh-CN"/>
              </w:rPr>
            </w:pPr>
            <w:r>
              <w:rPr>
                <w:rFonts w:hint="eastAsia" w:ascii="宋体" w:hAnsi="宋体" w:eastAsia="宋体" w:cs="宋体"/>
                <w:color w:val="auto"/>
                <w:spacing w:val="0"/>
                <w:w w:val="100"/>
                <w:position w:val="0"/>
                <w:sz w:val="24"/>
                <w:szCs w:val="24"/>
                <w:u w:val="none"/>
                <w:shd w:val="clear" w:color="auto" w:fill="auto"/>
                <w:lang w:val="en-US" w:eastAsia="zh-CN" w:bidi="zh-TW"/>
              </w:rPr>
              <w:t xml:space="preserve">        召开地点：</w:t>
            </w:r>
            <w:r>
              <w:rPr>
                <w:rFonts w:hint="eastAsia" w:ascii="宋体" w:hAnsi="宋体" w:eastAsia="宋体" w:cs="宋体"/>
                <w:color w:val="auto"/>
                <w:sz w:val="24"/>
                <w:szCs w:val="24"/>
                <w:u w:val="single"/>
                <w:vertAlign w:val="baseline"/>
                <w:lang w:val="en-US" w:eastAsia="zh-CN"/>
              </w:rPr>
              <w:t>/</w:t>
            </w:r>
          </w:p>
        </w:tc>
      </w:tr>
      <w:tr w14:paraId="4E9F9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pct"/>
            <w:gridSpan w:val="2"/>
            <w:vAlign w:val="center"/>
          </w:tcPr>
          <w:p w14:paraId="3EA8476B">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1.9</w:t>
            </w:r>
          </w:p>
        </w:tc>
        <w:tc>
          <w:tcPr>
            <w:tcW w:w="991" w:type="pct"/>
            <w:vAlign w:val="center"/>
          </w:tcPr>
          <w:p w14:paraId="2FE11A52">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分包</w:t>
            </w:r>
          </w:p>
        </w:tc>
        <w:tc>
          <w:tcPr>
            <w:tcW w:w="3308" w:type="pct"/>
            <w:gridSpan w:val="3"/>
            <w:vAlign w:val="center"/>
          </w:tcPr>
          <w:p w14:paraId="2CF50485">
            <w:pPr>
              <w:pageBreakBefore w:val="0"/>
              <w:widowControl w:val="0"/>
              <w:numPr>
                <w:ilvl w:val="0"/>
                <w:numId w:val="0"/>
              </w:numPr>
              <w:kinsoku/>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szCs w:val="24"/>
                <w:u w:val="single"/>
                <w:vertAlign w:val="baseline"/>
                <w:lang w:val="en-US" w:eastAsia="zh-CN"/>
              </w:rPr>
            </w:pPr>
            <w:r>
              <w:rPr>
                <w:rFonts w:hint="eastAsia" w:ascii="宋体" w:hAnsi="宋体" w:eastAsia="宋体" w:cs="宋体"/>
                <w:color w:val="auto"/>
                <w:spacing w:val="0"/>
                <w:w w:val="100"/>
                <w:position w:val="0"/>
                <w:sz w:val="24"/>
                <w:szCs w:val="24"/>
                <w:u w:val="none"/>
                <w:shd w:val="clear" w:color="auto" w:fill="auto"/>
                <w:lang w:val="en-US" w:eastAsia="zh-CN" w:bidi="zh-TW"/>
              </w:rPr>
              <w:t>不得分包的内容：本项目不得分包</w:t>
            </w:r>
          </w:p>
          <w:p w14:paraId="7C87EDBD">
            <w:pPr>
              <w:pageBreakBefore w:val="0"/>
              <w:widowControl w:val="0"/>
              <w:numPr>
                <w:ilvl w:val="0"/>
                <w:numId w:val="0"/>
              </w:numPr>
              <w:kinsoku/>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szCs w:val="24"/>
                <w:u w:val="single"/>
                <w:vertAlign w:val="baseline"/>
                <w:lang w:val="en-US" w:eastAsia="zh-CN"/>
              </w:rPr>
            </w:pPr>
            <w:r>
              <w:rPr>
                <w:rFonts w:hint="eastAsia" w:ascii="宋体" w:hAnsi="宋体" w:eastAsia="宋体" w:cs="宋体"/>
                <w:color w:val="auto"/>
                <w:spacing w:val="0"/>
                <w:w w:val="100"/>
                <w:position w:val="0"/>
                <w:sz w:val="24"/>
                <w:szCs w:val="24"/>
                <w:u w:val="none"/>
                <w:shd w:val="clear" w:color="auto" w:fill="auto"/>
                <w:lang w:val="en-US" w:eastAsia="zh-CN" w:bidi="zh-TW"/>
              </w:rPr>
              <w:t>对分包供应商的要求：/</w:t>
            </w:r>
          </w:p>
        </w:tc>
      </w:tr>
      <w:tr w14:paraId="2C17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pct"/>
            <w:gridSpan w:val="2"/>
            <w:vAlign w:val="center"/>
          </w:tcPr>
          <w:p w14:paraId="151E36E9">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1.10.2</w:t>
            </w:r>
          </w:p>
        </w:tc>
        <w:tc>
          <w:tcPr>
            <w:tcW w:w="991" w:type="pct"/>
            <w:vAlign w:val="center"/>
          </w:tcPr>
          <w:p w14:paraId="216A4F39">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对非关键条款的偏差</w:t>
            </w:r>
          </w:p>
        </w:tc>
        <w:tc>
          <w:tcPr>
            <w:tcW w:w="3308" w:type="pct"/>
            <w:gridSpan w:val="3"/>
            <w:vAlign w:val="center"/>
          </w:tcPr>
          <w:p w14:paraId="0C30AAAB">
            <w:pPr>
              <w:pageBreakBefore w:val="0"/>
              <w:widowControl w:val="0"/>
              <w:numPr>
                <w:ilvl w:val="0"/>
                <w:numId w:val="0"/>
              </w:numPr>
              <w:kinsoku/>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szCs w:val="24"/>
                <w:u w:val="single"/>
                <w:vertAlign w:val="baseline"/>
                <w:lang w:val="en-US" w:eastAsia="zh-CN"/>
              </w:rPr>
            </w:pPr>
            <w:r>
              <w:rPr>
                <w:rFonts w:hint="eastAsia" w:ascii="宋体" w:hAnsi="宋体" w:eastAsia="宋体" w:cs="宋体"/>
                <w:color w:val="auto"/>
                <w:spacing w:val="0"/>
                <w:w w:val="100"/>
                <w:position w:val="0"/>
                <w:sz w:val="24"/>
                <w:szCs w:val="24"/>
                <w:u w:val="none"/>
                <w:shd w:val="clear" w:color="auto" w:fill="auto"/>
                <w:lang w:val="en-US" w:eastAsia="zh-CN" w:bidi="zh-TW"/>
              </w:rPr>
              <w:t>允许偏差的范围：</w:t>
            </w:r>
            <w:r>
              <w:rPr>
                <w:rFonts w:hint="eastAsia" w:ascii="宋体" w:hAnsi="宋体" w:eastAsia="宋体" w:cs="宋体"/>
                <w:color w:val="auto"/>
                <w:sz w:val="24"/>
                <w:szCs w:val="24"/>
                <w:u w:val="single"/>
                <w:vertAlign w:val="baseline"/>
                <w:lang w:val="en-US" w:eastAsia="zh-CN"/>
              </w:rPr>
              <w:t>/</w:t>
            </w:r>
          </w:p>
          <w:p w14:paraId="7B0F35C4">
            <w:pPr>
              <w:pageBreakBefore w:val="0"/>
              <w:widowControl w:val="0"/>
              <w:numPr>
                <w:ilvl w:val="0"/>
                <w:numId w:val="0"/>
              </w:numPr>
              <w:kinsoku/>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szCs w:val="24"/>
                <w:u w:val="single"/>
                <w:vertAlign w:val="baseline"/>
                <w:lang w:val="en-US" w:eastAsia="zh-CN"/>
              </w:rPr>
            </w:pPr>
            <w:r>
              <w:rPr>
                <w:rFonts w:hint="eastAsia" w:ascii="宋体" w:hAnsi="宋体" w:eastAsia="宋体" w:cs="宋体"/>
                <w:color w:val="auto"/>
                <w:spacing w:val="0"/>
                <w:w w:val="100"/>
                <w:position w:val="0"/>
                <w:sz w:val="24"/>
                <w:szCs w:val="24"/>
                <w:u w:val="none"/>
                <w:shd w:val="clear" w:color="auto" w:fill="auto"/>
                <w:lang w:val="en-US" w:eastAsia="zh-CN" w:bidi="zh-TW"/>
              </w:rPr>
              <w:t>允许偏差的项数：</w:t>
            </w:r>
            <w:r>
              <w:rPr>
                <w:rFonts w:hint="eastAsia" w:ascii="宋体" w:hAnsi="宋体" w:eastAsia="宋体" w:cs="宋体"/>
                <w:color w:val="auto"/>
                <w:sz w:val="24"/>
                <w:szCs w:val="24"/>
                <w:u w:val="single"/>
                <w:vertAlign w:val="baseline"/>
                <w:lang w:val="en-US" w:eastAsia="zh-CN"/>
              </w:rPr>
              <w:t>0</w:t>
            </w:r>
            <w:r>
              <w:rPr>
                <w:rFonts w:hint="eastAsia" w:ascii="宋体" w:hAnsi="宋体" w:eastAsia="宋体" w:cs="宋体"/>
                <w:color w:val="auto"/>
                <w:spacing w:val="0"/>
                <w:w w:val="100"/>
                <w:position w:val="0"/>
                <w:sz w:val="24"/>
                <w:szCs w:val="24"/>
                <w:u w:val="none"/>
                <w:shd w:val="clear" w:color="auto" w:fill="auto"/>
                <w:lang w:val="en-US" w:eastAsia="zh-CN" w:bidi="zh-TW"/>
              </w:rPr>
              <w:t>项</w:t>
            </w:r>
          </w:p>
        </w:tc>
      </w:tr>
      <w:tr w14:paraId="3EE6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pct"/>
            <w:gridSpan w:val="2"/>
            <w:vAlign w:val="center"/>
          </w:tcPr>
          <w:p w14:paraId="014A8BE8">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2.1（7）</w:t>
            </w:r>
          </w:p>
        </w:tc>
        <w:tc>
          <w:tcPr>
            <w:tcW w:w="991" w:type="pct"/>
            <w:vAlign w:val="center"/>
          </w:tcPr>
          <w:p w14:paraId="529870C8">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构成采购文件的其他资料</w:t>
            </w:r>
          </w:p>
        </w:tc>
        <w:tc>
          <w:tcPr>
            <w:tcW w:w="3308" w:type="pct"/>
            <w:gridSpan w:val="3"/>
            <w:vAlign w:val="center"/>
          </w:tcPr>
          <w:p w14:paraId="3BABD18C">
            <w:pPr>
              <w:pageBreakBefore w:val="0"/>
              <w:widowControl w:val="0"/>
              <w:numPr>
                <w:ilvl w:val="0"/>
                <w:numId w:val="0"/>
              </w:numPr>
              <w:kinsoku/>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szCs w:val="24"/>
                <w:u w:val="single"/>
                <w:vertAlign w:val="baseline"/>
                <w:lang w:val="en-US" w:eastAsia="zh-CN"/>
              </w:rPr>
            </w:pPr>
            <w:r>
              <w:rPr>
                <w:rFonts w:hint="eastAsia" w:ascii="宋体" w:hAnsi="宋体" w:eastAsia="宋体" w:cs="宋体"/>
                <w:color w:val="auto"/>
                <w:spacing w:val="0"/>
                <w:w w:val="100"/>
                <w:position w:val="0"/>
                <w:sz w:val="24"/>
                <w:szCs w:val="24"/>
                <w:u w:val="none"/>
                <w:shd w:val="clear" w:color="auto" w:fill="auto"/>
                <w:lang w:val="en-US" w:eastAsia="zh-CN" w:bidi="zh-TW"/>
              </w:rPr>
              <w:t>资料名称:无</w:t>
            </w:r>
          </w:p>
        </w:tc>
      </w:tr>
      <w:tr w14:paraId="1B3D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pct"/>
            <w:gridSpan w:val="2"/>
            <w:vAlign w:val="center"/>
          </w:tcPr>
          <w:p w14:paraId="51E2AF59">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2.2.1</w:t>
            </w:r>
          </w:p>
        </w:tc>
        <w:tc>
          <w:tcPr>
            <w:tcW w:w="991" w:type="pct"/>
            <w:vAlign w:val="center"/>
          </w:tcPr>
          <w:p w14:paraId="234C48AD">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供应商要求澄清采购文件的时间</w:t>
            </w:r>
          </w:p>
        </w:tc>
        <w:tc>
          <w:tcPr>
            <w:tcW w:w="3308" w:type="pct"/>
            <w:gridSpan w:val="3"/>
            <w:vAlign w:val="center"/>
          </w:tcPr>
          <w:p w14:paraId="5E5713BE">
            <w:pPr>
              <w:pageBreakBefore w:val="0"/>
              <w:widowControl w:val="0"/>
              <w:numPr>
                <w:ilvl w:val="0"/>
                <w:numId w:val="0"/>
              </w:numPr>
              <w:kinsoku/>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szCs w:val="24"/>
                <w:u w:val="single"/>
                <w:vertAlign w:val="baseline"/>
                <w:lang w:val="en-US" w:eastAsia="zh-CN"/>
              </w:rPr>
            </w:pPr>
            <w:r>
              <w:rPr>
                <w:rFonts w:hint="eastAsia" w:ascii="宋体" w:hAnsi="宋体" w:eastAsia="宋体" w:cs="宋体"/>
                <w:color w:val="auto"/>
                <w:spacing w:val="0"/>
                <w:w w:val="100"/>
                <w:position w:val="0"/>
                <w:sz w:val="24"/>
                <w:szCs w:val="24"/>
                <w:u w:val="none"/>
                <w:shd w:val="clear" w:color="auto" w:fill="auto"/>
                <w:lang w:val="en-US" w:eastAsia="zh-CN" w:bidi="zh-TW"/>
              </w:rPr>
              <w:t>截止时间：开标前一天</w:t>
            </w:r>
            <w:r>
              <w:rPr>
                <w:rFonts w:hint="eastAsia" w:ascii="宋体" w:hAnsi="宋体" w:eastAsia="宋体" w:cs="宋体"/>
                <w:color w:val="auto"/>
                <w:sz w:val="24"/>
                <w:szCs w:val="24"/>
                <w:u w:val="none"/>
                <w:vertAlign w:val="baseline"/>
                <w:lang w:val="en-US" w:eastAsia="zh-CN"/>
              </w:rPr>
              <w:t>。</w:t>
            </w:r>
          </w:p>
        </w:tc>
      </w:tr>
      <w:tr w14:paraId="51D71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pct"/>
            <w:gridSpan w:val="2"/>
            <w:vAlign w:val="center"/>
          </w:tcPr>
          <w:p w14:paraId="212768FD">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2.2.3</w:t>
            </w:r>
          </w:p>
        </w:tc>
        <w:tc>
          <w:tcPr>
            <w:tcW w:w="991" w:type="pct"/>
            <w:vAlign w:val="center"/>
          </w:tcPr>
          <w:p w14:paraId="02B75007">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供应商确认收到采购文件补充文件</w:t>
            </w:r>
          </w:p>
        </w:tc>
        <w:tc>
          <w:tcPr>
            <w:tcW w:w="3308" w:type="pct"/>
            <w:gridSpan w:val="3"/>
            <w:vAlign w:val="center"/>
          </w:tcPr>
          <w:p w14:paraId="02FFEBC3">
            <w:pPr>
              <w:pageBreakBefore w:val="0"/>
              <w:widowControl w:val="0"/>
              <w:numPr>
                <w:ilvl w:val="0"/>
                <w:numId w:val="0"/>
              </w:numPr>
              <w:kinsoku/>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szCs w:val="24"/>
                <w:u w:val="single"/>
                <w:vertAlign w:val="baseline"/>
                <w:lang w:val="en-US" w:eastAsia="zh-CN"/>
              </w:rPr>
            </w:pPr>
            <w:r>
              <w:rPr>
                <w:rFonts w:hint="eastAsia" w:ascii="宋体" w:hAnsi="宋体" w:eastAsia="宋体" w:cs="宋体"/>
                <w:color w:val="auto"/>
                <w:spacing w:val="0"/>
                <w:w w:val="100"/>
                <w:position w:val="0"/>
                <w:sz w:val="24"/>
                <w:szCs w:val="24"/>
                <w:u w:val="none"/>
                <w:shd w:val="clear" w:color="auto" w:fill="auto"/>
                <w:lang w:val="en-US" w:eastAsia="zh-CN" w:bidi="zh-TW"/>
              </w:rPr>
              <w:t>确认的最晚时间：</w:t>
            </w:r>
            <w:r>
              <w:rPr>
                <w:rFonts w:hint="eastAsia" w:ascii="宋体" w:hAnsi="宋体" w:eastAsia="宋体" w:cs="宋体"/>
                <w:color w:val="auto"/>
                <w:sz w:val="24"/>
                <w:szCs w:val="24"/>
                <w:u w:val="none"/>
                <w:vertAlign w:val="baseline"/>
                <w:lang w:val="en-US" w:eastAsia="zh-CN"/>
              </w:rPr>
              <w:t xml:space="preserve">开标前一天。 </w:t>
            </w:r>
          </w:p>
          <w:p w14:paraId="192E48E9">
            <w:pPr>
              <w:pageBreakBefore w:val="0"/>
              <w:widowControl w:val="0"/>
              <w:numPr>
                <w:ilvl w:val="0"/>
                <w:numId w:val="0"/>
              </w:numPr>
              <w:kinsoku/>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szCs w:val="24"/>
                <w:u w:val="single"/>
                <w:vertAlign w:val="baseline"/>
                <w:lang w:val="en-US" w:eastAsia="zh-CN"/>
              </w:rPr>
            </w:pPr>
            <w:r>
              <w:rPr>
                <w:rFonts w:hint="eastAsia" w:ascii="宋体" w:hAnsi="宋体" w:eastAsia="宋体" w:cs="宋体"/>
                <w:color w:val="auto"/>
                <w:spacing w:val="0"/>
                <w:w w:val="100"/>
                <w:position w:val="0"/>
                <w:sz w:val="24"/>
                <w:szCs w:val="24"/>
                <w:u w:val="none"/>
                <w:shd w:val="clear" w:color="auto" w:fill="auto"/>
                <w:lang w:val="en-US" w:eastAsia="zh-CN" w:bidi="zh-TW"/>
              </w:rPr>
              <w:t>确认的方式：书面确认。</w:t>
            </w:r>
          </w:p>
        </w:tc>
      </w:tr>
      <w:tr w14:paraId="3C28D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pct"/>
            <w:gridSpan w:val="2"/>
            <w:vAlign w:val="center"/>
          </w:tcPr>
          <w:p w14:paraId="1958F8F1">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3.1.1（9）</w:t>
            </w:r>
          </w:p>
        </w:tc>
        <w:tc>
          <w:tcPr>
            <w:tcW w:w="991" w:type="pct"/>
            <w:vAlign w:val="center"/>
          </w:tcPr>
          <w:p w14:paraId="5A35DD17">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构成响应文件的其他资料</w:t>
            </w:r>
          </w:p>
        </w:tc>
        <w:tc>
          <w:tcPr>
            <w:tcW w:w="3308" w:type="pct"/>
            <w:gridSpan w:val="3"/>
            <w:vAlign w:val="center"/>
          </w:tcPr>
          <w:p w14:paraId="542311A4">
            <w:pPr>
              <w:pageBreakBefore w:val="0"/>
              <w:widowControl w:val="0"/>
              <w:numPr>
                <w:ilvl w:val="0"/>
                <w:numId w:val="0"/>
              </w:numPr>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z w:val="24"/>
                <w:szCs w:val="24"/>
                <w:u w:val="single"/>
                <w:vertAlign w:val="baseline"/>
                <w:lang w:val="en-US" w:eastAsia="zh-CN"/>
              </w:rPr>
            </w:pPr>
            <w:r>
              <w:rPr>
                <w:rFonts w:hint="eastAsia" w:ascii="宋体" w:hAnsi="宋体" w:eastAsia="宋体" w:cs="宋体"/>
                <w:color w:val="auto"/>
                <w:spacing w:val="0"/>
                <w:w w:val="100"/>
                <w:position w:val="0"/>
                <w:sz w:val="24"/>
                <w:szCs w:val="24"/>
                <w:u w:val="none"/>
                <w:shd w:val="clear" w:color="auto" w:fill="auto"/>
                <w:lang w:val="en-US" w:eastAsia="zh-CN" w:bidi="zh-TW"/>
              </w:rPr>
              <w:t>资料名称：</w:t>
            </w:r>
            <w:r>
              <w:rPr>
                <w:rFonts w:hint="eastAsia" w:ascii="宋体" w:hAnsi="宋体" w:eastAsia="宋体" w:cs="宋体"/>
                <w:color w:val="auto"/>
                <w:sz w:val="24"/>
                <w:szCs w:val="24"/>
                <w:u w:val="none"/>
                <w:vertAlign w:val="baseline"/>
                <w:lang w:val="en-US" w:eastAsia="zh-CN"/>
              </w:rPr>
              <w:t>供应商认为应提交的资料。</w:t>
            </w:r>
          </w:p>
        </w:tc>
      </w:tr>
      <w:tr w14:paraId="68BF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pct"/>
            <w:gridSpan w:val="2"/>
            <w:vAlign w:val="center"/>
          </w:tcPr>
          <w:p w14:paraId="38565C92">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3.2.2</w:t>
            </w:r>
          </w:p>
        </w:tc>
        <w:tc>
          <w:tcPr>
            <w:tcW w:w="991" w:type="pct"/>
            <w:vAlign w:val="center"/>
          </w:tcPr>
          <w:p w14:paraId="1D21CEC6">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采购标的数量增减幅度</w:t>
            </w:r>
          </w:p>
        </w:tc>
        <w:tc>
          <w:tcPr>
            <w:tcW w:w="3308" w:type="pct"/>
            <w:gridSpan w:val="3"/>
            <w:vAlign w:val="center"/>
          </w:tcPr>
          <w:p w14:paraId="5B0BC5CF">
            <w:pPr>
              <w:pageBreakBefore w:val="0"/>
              <w:widowControl w:val="0"/>
              <w:numPr>
                <w:ilvl w:val="0"/>
                <w:numId w:val="0"/>
              </w:numPr>
              <w:kinsoku/>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szCs w:val="24"/>
                <w:u w:val="single"/>
                <w:vertAlign w:val="baseline"/>
                <w:lang w:val="en-US" w:eastAsia="zh-CN"/>
              </w:rPr>
            </w:pPr>
            <w:r>
              <w:rPr>
                <w:rFonts w:hint="eastAsia" w:ascii="宋体" w:hAnsi="宋体" w:eastAsia="宋体" w:cs="宋体"/>
                <w:color w:val="auto"/>
                <w:spacing w:val="0"/>
                <w:w w:val="100"/>
                <w:position w:val="0"/>
                <w:sz w:val="24"/>
                <w:szCs w:val="24"/>
                <w:u w:val="none"/>
                <w:shd w:val="clear" w:color="auto" w:fill="auto"/>
                <w:lang w:val="en-US" w:eastAsia="zh-CN" w:bidi="zh-TW"/>
              </w:rPr>
              <w:t>采购标的数量增减幅度：</w:t>
            </w:r>
            <w:r>
              <w:rPr>
                <w:rFonts w:hint="eastAsia" w:ascii="宋体" w:hAnsi="宋体" w:eastAsia="宋体" w:cs="宋体"/>
                <w:color w:val="auto"/>
                <w:sz w:val="24"/>
                <w:szCs w:val="24"/>
                <w:u w:val="single"/>
                <w:vertAlign w:val="baseline"/>
                <w:lang w:val="en-US" w:eastAsia="zh-CN"/>
              </w:rPr>
              <w:t>10</w:t>
            </w:r>
            <w:r>
              <w:rPr>
                <w:rFonts w:hint="eastAsia" w:ascii="宋体" w:hAnsi="宋体" w:eastAsia="宋体" w:cs="宋体"/>
                <w:color w:val="auto"/>
                <w:spacing w:val="0"/>
                <w:w w:val="100"/>
                <w:position w:val="0"/>
                <w:sz w:val="24"/>
                <w:szCs w:val="24"/>
                <w:u w:val="none"/>
                <w:shd w:val="clear" w:color="auto" w:fill="auto"/>
                <w:lang w:val="en-US" w:eastAsia="zh-CN" w:bidi="zh-TW"/>
              </w:rPr>
              <w:t>%</w:t>
            </w:r>
          </w:p>
          <w:p w14:paraId="75260183">
            <w:pPr>
              <w:pageBreakBefore w:val="0"/>
              <w:widowControl w:val="0"/>
              <w:numPr>
                <w:ilvl w:val="0"/>
                <w:numId w:val="0"/>
              </w:numPr>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z w:val="24"/>
                <w:szCs w:val="24"/>
                <w:u w:val="single"/>
                <w:vertAlign w:val="baseline"/>
                <w:lang w:val="en-US" w:eastAsia="zh-CN"/>
              </w:rPr>
            </w:pPr>
            <w:r>
              <w:rPr>
                <w:rFonts w:hint="eastAsia" w:ascii="宋体" w:hAnsi="宋体" w:eastAsia="宋体" w:cs="宋体"/>
                <w:color w:val="auto"/>
                <w:spacing w:val="0"/>
                <w:w w:val="100"/>
                <w:position w:val="0"/>
                <w:sz w:val="24"/>
                <w:szCs w:val="24"/>
                <w:u w:val="none"/>
                <w:shd w:val="clear" w:color="auto" w:fill="auto"/>
                <w:lang w:val="en-US" w:eastAsia="zh-CN" w:bidi="zh-TW"/>
              </w:rPr>
              <w:t>（注：数量增减幅度通常在10%以内。）</w:t>
            </w:r>
          </w:p>
        </w:tc>
      </w:tr>
      <w:tr w14:paraId="507FC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pct"/>
            <w:gridSpan w:val="2"/>
            <w:vAlign w:val="center"/>
          </w:tcPr>
          <w:p w14:paraId="0ACAFF1B">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3.2.3</w:t>
            </w:r>
          </w:p>
        </w:tc>
        <w:tc>
          <w:tcPr>
            <w:tcW w:w="991" w:type="pct"/>
            <w:vAlign w:val="center"/>
          </w:tcPr>
          <w:p w14:paraId="0272B282">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最高限价或其计算方法</w:t>
            </w:r>
          </w:p>
        </w:tc>
        <w:tc>
          <w:tcPr>
            <w:tcW w:w="3308" w:type="pct"/>
            <w:gridSpan w:val="3"/>
            <w:vAlign w:val="center"/>
          </w:tcPr>
          <w:p w14:paraId="00C74A8F">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left="0" w:right="0" w:firstLine="480" w:firstLineChars="200"/>
              <w:jc w:val="both"/>
              <w:textAlignment w:val="auto"/>
              <w:rPr>
                <w:rFonts w:hint="eastAsia"/>
                <w:color w:val="auto"/>
                <w:lang w:val="en-US" w:eastAsia="zh-CN"/>
              </w:rPr>
            </w:pPr>
            <w:r>
              <w:rPr>
                <w:rFonts w:hint="eastAsia"/>
                <w:color w:val="auto"/>
                <w:lang w:val="en-US" w:eastAsia="zh-CN"/>
              </w:rPr>
              <w:sym w:font="Wingdings" w:char="00A8"/>
            </w:r>
            <w:r>
              <w:rPr>
                <w:rFonts w:hint="eastAsia"/>
                <w:color w:val="auto"/>
                <w:lang w:val="en-US" w:eastAsia="zh-CN"/>
              </w:rPr>
              <w:t>无</w:t>
            </w:r>
          </w:p>
          <w:p w14:paraId="0FA80D27">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left="0" w:right="0" w:firstLine="480" w:firstLineChars="200"/>
              <w:jc w:val="both"/>
              <w:textAlignment w:val="auto"/>
              <w:rPr>
                <w:rFonts w:hint="eastAsia"/>
                <w:color w:val="auto"/>
                <w:lang w:val="en-US" w:eastAsia="zh-CN"/>
              </w:rPr>
            </w:pPr>
            <w:r>
              <w:rPr>
                <w:rFonts w:hint="eastAsia"/>
                <w:color w:val="auto"/>
                <w:lang w:val="en-US" w:eastAsia="zh-CN"/>
              </w:rPr>
              <w:sym w:font="Wingdings" w:char="00FE"/>
            </w:r>
            <w:r>
              <w:rPr>
                <w:rFonts w:hint="eastAsia"/>
                <w:color w:val="auto"/>
                <w:lang w:val="en-US" w:eastAsia="zh-CN"/>
              </w:rPr>
              <w:t>有，最高限价或其计算方法：</w:t>
            </w:r>
          </w:p>
          <w:tbl>
            <w:tblPr>
              <w:tblStyle w:val="18"/>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576"/>
              <w:gridCol w:w="1116"/>
              <w:gridCol w:w="897"/>
              <w:gridCol w:w="987"/>
              <w:gridCol w:w="850"/>
              <w:gridCol w:w="1402"/>
            </w:tblGrid>
            <w:tr w14:paraId="4D92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362" w:type="pct"/>
                  <w:vAlign w:val="center"/>
                </w:tcPr>
                <w:p w14:paraId="1E16CE84">
                  <w:pPr>
                    <w:widowControl w:val="0"/>
                    <w:spacing w:line="280" w:lineRule="exact"/>
                    <w:ind w:firstLine="0" w:firstLineChars="0"/>
                    <w:jc w:val="center"/>
                    <w:rPr>
                      <w:rFonts w:hint="eastAsia" w:ascii="宋体" w:hAnsi="宋体" w:eastAsia="宋体" w:cs="宋体"/>
                      <w:color w:val="auto"/>
                      <w:sz w:val="24"/>
                      <w:szCs w:val="24"/>
                      <w:lang w:val="en-US" w:eastAsia="zh-CN"/>
                    </w:rPr>
                  </w:pPr>
                  <w:bookmarkStart w:id="19" w:name="_Toc474603898"/>
                  <w:r>
                    <w:rPr>
                      <w:rFonts w:hint="eastAsia" w:ascii="宋体" w:hAnsi="宋体" w:eastAsia="宋体" w:cs="宋体"/>
                      <w:color w:val="auto"/>
                      <w:sz w:val="24"/>
                      <w:szCs w:val="24"/>
                      <w:lang w:val="en-US" w:eastAsia="zh-CN"/>
                    </w:rPr>
                    <w:t>合同包</w:t>
                  </w:r>
                </w:p>
              </w:tc>
              <w:tc>
                <w:tcPr>
                  <w:tcW w:w="458" w:type="pct"/>
                  <w:vAlign w:val="center"/>
                </w:tcPr>
                <w:p w14:paraId="2D7F47D0">
                  <w:pPr>
                    <w:widowControl w:val="0"/>
                    <w:spacing w:line="280" w:lineRule="exact"/>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品目号</w:t>
                  </w:r>
                </w:p>
              </w:tc>
              <w:tc>
                <w:tcPr>
                  <w:tcW w:w="888" w:type="pct"/>
                  <w:vAlign w:val="center"/>
                </w:tcPr>
                <w:p w14:paraId="037D113B">
                  <w:pPr>
                    <w:widowControl w:val="0"/>
                    <w:spacing w:line="280" w:lineRule="exact"/>
                    <w:ind w:firstLine="0" w:firstLineChars="0"/>
                    <w:jc w:val="center"/>
                    <w:rPr>
                      <w:rFonts w:hint="eastAsia" w:ascii="宋体" w:hAnsi="宋体" w:eastAsia="宋体" w:cs="宋体"/>
                      <w:color w:val="auto"/>
                      <w:sz w:val="24"/>
                      <w:szCs w:val="24"/>
                      <w:lang w:eastAsia="en-US"/>
                    </w:rPr>
                  </w:pPr>
                  <w:r>
                    <w:rPr>
                      <w:rFonts w:hint="eastAsia" w:ascii="宋体" w:hAnsi="宋体" w:eastAsia="宋体" w:cs="宋体"/>
                      <w:color w:val="auto"/>
                      <w:sz w:val="24"/>
                      <w:szCs w:val="24"/>
                      <w:lang w:val="en-US" w:eastAsia="zh-CN"/>
                    </w:rPr>
                    <w:t>品目</w:t>
                  </w:r>
                  <w:r>
                    <w:rPr>
                      <w:rFonts w:hint="eastAsia" w:ascii="宋体" w:hAnsi="宋体" w:eastAsia="宋体" w:cs="宋体"/>
                      <w:color w:val="auto"/>
                      <w:sz w:val="24"/>
                      <w:szCs w:val="24"/>
                      <w:lang w:eastAsia="en-US"/>
                    </w:rPr>
                    <w:t>名称</w:t>
                  </w:r>
                </w:p>
              </w:tc>
              <w:tc>
                <w:tcPr>
                  <w:tcW w:w="713" w:type="pct"/>
                  <w:vAlign w:val="center"/>
                </w:tcPr>
                <w:p w14:paraId="039ECFEC">
                  <w:pPr>
                    <w:widowControl w:val="0"/>
                    <w:spacing w:line="28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最高限价 </w:t>
                  </w:r>
                </w:p>
              </w:tc>
              <w:tc>
                <w:tcPr>
                  <w:tcW w:w="785" w:type="pct"/>
                  <w:vAlign w:val="center"/>
                </w:tcPr>
                <w:p w14:paraId="678B7A24">
                  <w:pPr>
                    <w:widowControl w:val="0"/>
                    <w:spacing w:line="28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资金来源</w:t>
                  </w:r>
                </w:p>
              </w:tc>
              <w:tc>
                <w:tcPr>
                  <w:tcW w:w="676" w:type="pct"/>
                  <w:vAlign w:val="center"/>
                </w:tcPr>
                <w:p w14:paraId="7E5B67B8">
                  <w:pPr>
                    <w:widowControl w:val="0"/>
                    <w:spacing w:line="28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成交供应商</w:t>
                  </w:r>
                </w:p>
                <w:p w14:paraId="3D6A5B1B">
                  <w:pPr>
                    <w:widowControl w:val="0"/>
                    <w:spacing w:line="28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（名）</w:t>
                  </w:r>
                </w:p>
              </w:tc>
              <w:tc>
                <w:tcPr>
                  <w:tcW w:w="1115" w:type="pct"/>
                  <w:vAlign w:val="center"/>
                </w:tcPr>
                <w:p w14:paraId="0FE37A95">
                  <w:pPr>
                    <w:widowControl w:val="0"/>
                    <w:spacing w:line="280" w:lineRule="exact"/>
                    <w:ind w:firstLine="0" w:firstLineChars="0"/>
                    <w:jc w:val="center"/>
                    <w:rPr>
                      <w:rFonts w:hint="eastAsia" w:ascii="宋体" w:hAnsi="宋体" w:eastAsia="宋体" w:cs="宋体"/>
                      <w:color w:val="auto"/>
                      <w:sz w:val="24"/>
                      <w:szCs w:val="24"/>
                      <w:lang w:eastAsia="en-US"/>
                    </w:rPr>
                  </w:pPr>
                  <w:r>
                    <w:rPr>
                      <w:rFonts w:hint="eastAsia" w:ascii="宋体" w:hAnsi="宋体" w:eastAsia="宋体" w:cs="宋体"/>
                      <w:color w:val="auto"/>
                      <w:sz w:val="24"/>
                      <w:szCs w:val="24"/>
                      <w:lang w:eastAsia="en-US"/>
                    </w:rPr>
                    <w:t>备注</w:t>
                  </w:r>
                </w:p>
              </w:tc>
            </w:tr>
            <w:tr w14:paraId="1EA68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362" w:type="pct"/>
                  <w:vAlign w:val="center"/>
                </w:tcPr>
                <w:p w14:paraId="148B0526">
                  <w:pPr>
                    <w:widowControl w:val="0"/>
                    <w:spacing w:line="280" w:lineRule="exact"/>
                    <w:ind w:firstLine="0" w:firstLineChars="0"/>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458" w:type="pct"/>
                  <w:vAlign w:val="center"/>
                </w:tcPr>
                <w:p w14:paraId="22E9112D">
                  <w:pPr>
                    <w:widowControl w:val="0"/>
                    <w:spacing w:line="280" w:lineRule="exact"/>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888" w:type="pct"/>
                  <w:vAlign w:val="center"/>
                </w:tcPr>
                <w:p w14:paraId="66632FBA">
                  <w:pPr>
                    <w:widowControl w:val="0"/>
                    <w:spacing w:line="280" w:lineRule="exact"/>
                    <w:ind w:firstLine="0" w:firstLineChars="0"/>
                    <w:jc w:val="both"/>
                    <w:rPr>
                      <w:rFonts w:hint="eastAsia" w:ascii="宋体" w:hAnsi="宋体" w:eastAsia="宋体" w:cs="宋体"/>
                      <w:color w:val="auto"/>
                      <w:sz w:val="24"/>
                      <w:szCs w:val="24"/>
                      <w:lang w:val="en-US" w:eastAsia="zh-CN"/>
                    </w:rPr>
                  </w:pPr>
                  <w:r>
                    <w:rPr>
                      <w:rFonts w:hint="eastAsia" w:cs="宋体"/>
                      <w:color w:val="auto"/>
                      <w:sz w:val="24"/>
                      <w:szCs w:val="24"/>
                      <w:u w:val="none"/>
                      <w:lang w:eastAsia="zh-CN"/>
                    </w:rPr>
                    <w:t>荔城区新度镇港西村旧村复垦项目周边排水配套工程</w:t>
                  </w:r>
                </w:p>
              </w:tc>
              <w:tc>
                <w:tcPr>
                  <w:tcW w:w="713" w:type="pct"/>
                  <w:vAlign w:val="center"/>
                </w:tcPr>
                <w:p w14:paraId="7A68DE52">
                  <w:pPr>
                    <w:widowControl w:val="0"/>
                    <w:spacing w:line="280" w:lineRule="exact"/>
                    <w:ind w:firstLine="0" w:firstLine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元</w:t>
                  </w:r>
                </w:p>
              </w:tc>
              <w:tc>
                <w:tcPr>
                  <w:tcW w:w="785" w:type="pct"/>
                  <w:vAlign w:val="center"/>
                </w:tcPr>
                <w:p w14:paraId="5616791B">
                  <w:pPr>
                    <w:widowControl w:val="0"/>
                    <w:spacing w:line="280" w:lineRule="exact"/>
                    <w:ind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已落实</w:t>
                  </w:r>
                </w:p>
              </w:tc>
              <w:tc>
                <w:tcPr>
                  <w:tcW w:w="676" w:type="pct"/>
                  <w:vAlign w:val="center"/>
                </w:tcPr>
                <w:p w14:paraId="683D1FF5">
                  <w:pPr>
                    <w:widowControl w:val="0"/>
                    <w:spacing w:line="280" w:lineRule="exact"/>
                    <w:ind w:firstLine="0" w:firstLine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1名</w:t>
                  </w:r>
                </w:p>
              </w:tc>
              <w:tc>
                <w:tcPr>
                  <w:tcW w:w="1115" w:type="pct"/>
                  <w:vAlign w:val="center"/>
                </w:tcPr>
                <w:p w14:paraId="6439F311">
                  <w:pPr>
                    <w:widowControl w:val="0"/>
                    <w:spacing w:line="280" w:lineRule="exact"/>
                    <w:ind w:firstLine="0" w:firstLineChars="0"/>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本项目审核后预算为486572元，</w:t>
                  </w:r>
                  <w:r>
                    <w:rPr>
                      <w:rFonts w:hint="eastAsia" w:ascii="宋体" w:hAnsi="宋体" w:eastAsia="宋体" w:cs="宋体"/>
                      <w:color w:val="auto"/>
                      <w:sz w:val="24"/>
                      <w:szCs w:val="24"/>
                    </w:rPr>
                    <w:t>最高限</w:t>
                  </w:r>
                  <w:r>
                    <w:rPr>
                      <w:rFonts w:hint="eastAsia" w:ascii="宋体" w:hAnsi="宋体" w:eastAsia="宋体" w:cs="宋体"/>
                      <w:color w:val="auto"/>
                      <w:sz w:val="24"/>
                      <w:szCs w:val="24"/>
                      <w:lang w:val="en-US" w:eastAsia="zh-CN"/>
                    </w:rPr>
                    <w:t>价为</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428183元</w:t>
                  </w:r>
                </w:p>
              </w:tc>
            </w:tr>
            <w:bookmarkEnd w:id="19"/>
          </w:tbl>
          <w:p w14:paraId="0F0A09A8">
            <w:pPr>
              <w:pStyle w:val="13"/>
              <w:rPr>
                <w:rFonts w:hint="eastAsia"/>
                <w:color w:val="auto"/>
                <w:lang w:val="en-US" w:eastAsia="zh-CN"/>
              </w:rPr>
            </w:pPr>
          </w:p>
        </w:tc>
      </w:tr>
      <w:tr w14:paraId="3390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pct"/>
            <w:gridSpan w:val="2"/>
            <w:vAlign w:val="center"/>
          </w:tcPr>
          <w:p w14:paraId="26DA19CD">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3.2.4</w:t>
            </w:r>
          </w:p>
        </w:tc>
        <w:tc>
          <w:tcPr>
            <w:tcW w:w="991" w:type="pct"/>
            <w:vAlign w:val="center"/>
          </w:tcPr>
          <w:p w14:paraId="554D448A">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报价的其他要求</w:t>
            </w:r>
          </w:p>
        </w:tc>
        <w:tc>
          <w:tcPr>
            <w:tcW w:w="3308" w:type="pct"/>
            <w:gridSpan w:val="3"/>
            <w:vAlign w:val="center"/>
          </w:tcPr>
          <w:p w14:paraId="5C5B40BC">
            <w:pPr>
              <w:pageBreakBefore w:val="0"/>
              <w:widowControl w:val="0"/>
              <w:numPr>
                <w:ilvl w:val="0"/>
                <w:numId w:val="0"/>
              </w:numPr>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z w:val="24"/>
                <w:szCs w:val="24"/>
                <w:u w:val="single"/>
                <w:vertAlign w:val="baseline"/>
                <w:lang w:val="en-US" w:eastAsia="zh-CN"/>
              </w:rPr>
            </w:pPr>
            <w:r>
              <w:rPr>
                <w:rFonts w:hint="eastAsia" w:asciiTheme="minorEastAsia" w:hAnsiTheme="minorEastAsia" w:eastAsiaTheme="minorEastAsia" w:cstheme="minorEastAsia"/>
                <w:color w:val="auto"/>
                <w:sz w:val="24"/>
                <w:szCs w:val="24"/>
                <w:u w:val="none"/>
                <w:vertAlign w:val="baseline"/>
                <w:lang w:val="en-US" w:eastAsia="zh-CN"/>
              </w:rPr>
              <w:t>按“询比采购文件第六章响应文件格式”提供。</w:t>
            </w:r>
          </w:p>
        </w:tc>
      </w:tr>
      <w:tr w14:paraId="3E1F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pct"/>
            <w:gridSpan w:val="2"/>
            <w:vAlign w:val="center"/>
          </w:tcPr>
          <w:p w14:paraId="4B14E0FC">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3.3.1</w:t>
            </w:r>
          </w:p>
        </w:tc>
        <w:tc>
          <w:tcPr>
            <w:tcW w:w="991" w:type="pct"/>
            <w:vAlign w:val="center"/>
          </w:tcPr>
          <w:p w14:paraId="133479F7">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响应文件有效期</w:t>
            </w:r>
          </w:p>
        </w:tc>
        <w:tc>
          <w:tcPr>
            <w:tcW w:w="3308" w:type="pct"/>
            <w:gridSpan w:val="3"/>
            <w:vAlign w:val="center"/>
          </w:tcPr>
          <w:p w14:paraId="21B75191">
            <w:pPr>
              <w:pageBreakBefore w:val="0"/>
              <w:widowControl w:val="0"/>
              <w:numPr>
                <w:ilvl w:val="0"/>
                <w:numId w:val="0"/>
              </w:numPr>
              <w:kinsoku/>
              <w:overflowPunct/>
              <w:topLinePunct w:val="0"/>
              <w:autoSpaceDE/>
              <w:autoSpaceDN/>
              <w:bidi w:val="0"/>
              <w:adjustRightInd/>
              <w:snapToGrid/>
              <w:spacing w:before="0" w:after="0" w:line="360" w:lineRule="auto"/>
              <w:ind w:left="0" w:right="0" w:firstLine="480" w:firstLineChars="200"/>
              <w:jc w:val="both"/>
              <w:textAlignment w:val="auto"/>
              <w:rPr>
                <w:rFonts w:hint="default" w:ascii="宋体" w:hAnsi="宋体" w:eastAsia="宋体" w:cs="宋体"/>
                <w:color w:val="auto"/>
                <w:sz w:val="24"/>
                <w:szCs w:val="24"/>
                <w:u w:val="single"/>
                <w:vertAlign w:val="baseline"/>
                <w:lang w:val="en-US" w:eastAsia="zh-CN"/>
              </w:rPr>
            </w:pPr>
            <w:r>
              <w:rPr>
                <w:rFonts w:hint="eastAsia" w:ascii="宋体" w:hAnsi="宋体" w:eastAsia="宋体" w:cs="宋体"/>
                <w:color w:val="auto"/>
                <w:sz w:val="24"/>
                <w:szCs w:val="24"/>
                <w:u w:val="none"/>
                <w:vertAlign w:val="baseline"/>
                <w:lang w:val="en-US" w:eastAsia="zh-CN"/>
              </w:rPr>
              <w:t>90个日历天</w:t>
            </w:r>
          </w:p>
        </w:tc>
      </w:tr>
      <w:tr w14:paraId="5E025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pct"/>
            <w:gridSpan w:val="2"/>
            <w:vAlign w:val="center"/>
          </w:tcPr>
          <w:p w14:paraId="476DA09F">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3.4.1</w:t>
            </w:r>
          </w:p>
        </w:tc>
        <w:tc>
          <w:tcPr>
            <w:tcW w:w="991" w:type="pct"/>
            <w:vAlign w:val="center"/>
          </w:tcPr>
          <w:p w14:paraId="35F3FC99">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响应保证金</w:t>
            </w:r>
          </w:p>
        </w:tc>
        <w:tc>
          <w:tcPr>
            <w:tcW w:w="3308" w:type="pct"/>
            <w:gridSpan w:val="3"/>
            <w:vAlign w:val="center"/>
          </w:tcPr>
          <w:p w14:paraId="27720C3B">
            <w:pPr>
              <w:pageBreakBefore w:val="0"/>
              <w:widowControl w:val="0"/>
              <w:numPr>
                <w:ilvl w:val="0"/>
                <w:numId w:val="0"/>
              </w:numPr>
              <w:kinsoku/>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szCs w:val="24"/>
                <w:u w:val="single"/>
                <w:vertAlign w:val="baseline"/>
                <w:lang w:val="en-US" w:eastAsia="zh-CN"/>
              </w:rPr>
            </w:pPr>
            <w:r>
              <w:rPr>
                <w:rFonts w:hint="eastAsia" w:ascii="宋体" w:hAnsi="宋体" w:eastAsia="宋体" w:cs="宋体"/>
                <w:color w:val="auto"/>
                <w:spacing w:val="0"/>
                <w:w w:val="100"/>
                <w:position w:val="0"/>
                <w:sz w:val="24"/>
                <w:szCs w:val="24"/>
                <w:u w:val="none"/>
                <w:shd w:val="clear" w:color="auto" w:fill="auto"/>
                <w:lang w:val="en-US" w:eastAsia="zh-CN" w:bidi="zh-TW"/>
              </w:rPr>
              <w:sym w:font="Wingdings" w:char="00A8"/>
            </w:r>
            <w:r>
              <w:rPr>
                <w:rFonts w:hint="eastAsia" w:ascii="宋体" w:hAnsi="宋体" w:eastAsia="宋体" w:cs="宋体"/>
                <w:color w:val="auto"/>
                <w:spacing w:val="0"/>
                <w:w w:val="100"/>
                <w:position w:val="0"/>
                <w:sz w:val="24"/>
                <w:szCs w:val="24"/>
                <w:u w:val="none"/>
                <w:shd w:val="clear" w:color="auto" w:fill="auto"/>
                <w:lang w:val="en-US" w:eastAsia="zh-CN" w:bidi="zh-TW"/>
              </w:rPr>
              <w:t>不要求递交</w:t>
            </w:r>
          </w:p>
          <w:p w14:paraId="1536FCCA">
            <w:pPr>
              <w:pageBreakBefore w:val="0"/>
              <w:widowControl w:val="0"/>
              <w:numPr>
                <w:ilvl w:val="0"/>
                <w:numId w:val="0"/>
              </w:numPr>
              <w:kinsoku/>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szCs w:val="24"/>
                <w:u w:val="single"/>
                <w:vertAlign w:val="baseline"/>
                <w:lang w:val="en-US" w:eastAsia="zh-CN"/>
              </w:rPr>
            </w:pPr>
            <w:r>
              <w:rPr>
                <w:rFonts w:hint="eastAsia" w:ascii="宋体" w:hAnsi="宋体" w:eastAsia="宋体" w:cs="宋体"/>
                <w:color w:val="auto"/>
                <w:spacing w:val="0"/>
                <w:w w:val="100"/>
                <w:position w:val="0"/>
                <w:sz w:val="24"/>
                <w:szCs w:val="24"/>
                <w:u w:val="none"/>
                <w:shd w:val="clear" w:color="auto" w:fill="auto"/>
                <w:lang w:val="en-US" w:eastAsia="zh-CN" w:bidi="zh-TW"/>
              </w:rPr>
              <w:sym w:font="Wingdings" w:char="00FE"/>
            </w:r>
            <w:r>
              <w:rPr>
                <w:rFonts w:hint="eastAsia" w:ascii="宋体" w:hAnsi="宋体" w:eastAsia="宋体" w:cs="宋体"/>
                <w:color w:val="auto"/>
                <w:spacing w:val="0"/>
                <w:w w:val="100"/>
                <w:position w:val="0"/>
                <w:sz w:val="24"/>
                <w:szCs w:val="24"/>
                <w:u w:val="none"/>
                <w:shd w:val="clear" w:color="auto" w:fill="auto"/>
                <w:lang w:val="en-US" w:eastAsia="zh-CN" w:bidi="zh-TW"/>
              </w:rPr>
              <w:t>要求递交</w:t>
            </w:r>
          </w:p>
          <w:p w14:paraId="658FA6D2">
            <w:pPr>
              <w:pageBreakBefore w:val="0"/>
              <w:widowControl w:val="0"/>
              <w:numPr>
                <w:ilvl w:val="0"/>
                <w:numId w:val="0"/>
              </w:numPr>
              <w:kinsoku/>
              <w:overflowPunct/>
              <w:topLinePunct w:val="0"/>
              <w:autoSpaceDE/>
              <w:autoSpaceDN/>
              <w:bidi w:val="0"/>
              <w:adjustRightInd/>
              <w:snapToGrid/>
              <w:spacing w:before="0" w:after="0" w:line="360" w:lineRule="auto"/>
              <w:ind w:left="0" w:right="0" w:firstLine="480" w:firstLineChars="200"/>
              <w:jc w:val="both"/>
              <w:textAlignment w:val="auto"/>
              <w:rPr>
                <w:rFonts w:hint="default" w:ascii="宋体" w:hAnsi="宋体" w:eastAsia="宋体" w:cs="宋体"/>
                <w:color w:val="auto"/>
                <w:sz w:val="24"/>
                <w:szCs w:val="24"/>
                <w:u w:val="single"/>
                <w:vertAlign w:val="baseline"/>
                <w:lang w:val="en-US" w:eastAsia="zh-CN"/>
              </w:rPr>
            </w:pPr>
            <w:r>
              <w:rPr>
                <w:rFonts w:hint="eastAsia" w:ascii="宋体" w:hAnsi="宋体" w:eastAsia="宋体" w:cs="宋体"/>
                <w:color w:val="auto"/>
                <w:spacing w:val="0"/>
                <w:w w:val="100"/>
                <w:position w:val="0"/>
                <w:sz w:val="24"/>
                <w:szCs w:val="24"/>
                <w:u w:val="none"/>
                <w:shd w:val="clear" w:color="auto" w:fill="auto"/>
                <w:lang w:val="en-US" w:eastAsia="zh-CN" w:bidi="zh-TW"/>
              </w:rPr>
              <w:t>保证金的金额：</w:t>
            </w:r>
            <w:r>
              <w:rPr>
                <w:rFonts w:hint="eastAsia" w:ascii="宋体" w:hAnsi="宋体" w:eastAsia="宋体" w:cs="宋体"/>
                <w:color w:val="auto"/>
                <w:sz w:val="24"/>
                <w:szCs w:val="24"/>
                <w:u w:val="single"/>
                <w:vertAlign w:val="baseline"/>
                <w:lang w:val="en-US" w:eastAsia="zh-CN"/>
              </w:rPr>
              <w:t>4280.00元</w:t>
            </w:r>
          </w:p>
          <w:p w14:paraId="3BA1723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pacing w:val="0"/>
                <w:w w:val="100"/>
                <w:position w:val="0"/>
                <w:sz w:val="24"/>
                <w:szCs w:val="24"/>
                <w:u w:val="none"/>
                <w:shd w:val="clear" w:color="auto" w:fill="auto"/>
                <w:lang w:val="en-US" w:eastAsia="zh-CN" w:bidi="zh-TW"/>
              </w:rPr>
              <w:t>保证金的形式：</w:t>
            </w:r>
            <w:r>
              <w:rPr>
                <w:rFonts w:hint="eastAsia" w:asciiTheme="minorEastAsia" w:hAnsiTheme="minorEastAsia" w:eastAsiaTheme="minorEastAsia" w:cstheme="minorEastAsia"/>
                <w:color w:val="auto"/>
                <w:spacing w:val="0"/>
                <w:w w:val="100"/>
                <w:position w:val="0"/>
                <w:sz w:val="24"/>
                <w:szCs w:val="24"/>
                <w:u w:val="none"/>
                <w:shd w:val="clear" w:color="auto" w:fill="auto"/>
                <w:lang w:val="en-US" w:eastAsia="zh-CN" w:bidi="zh-TW"/>
              </w:rPr>
              <w:t>保证金的形式：</w:t>
            </w:r>
            <w:r>
              <w:rPr>
                <w:rFonts w:hint="eastAsia" w:ascii="宋体" w:hAnsi="宋体" w:eastAsia="宋体" w:cs="宋体"/>
                <w:color w:val="auto"/>
                <w:sz w:val="24"/>
                <w:u w:val="single"/>
              </w:rPr>
              <w:t>投标保证金以公对公转账或电汇形式提交，不直接接受现金或汇票，以投标文件递交截止时间前</w:t>
            </w:r>
            <w:r>
              <w:rPr>
                <w:rFonts w:hint="eastAsia" w:ascii="宋体" w:hAnsi="宋体" w:eastAsia="宋体" w:cs="宋体"/>
                <w:color w:val="auto"/>
                <w:sz w:val="24"/>
                <w:u w:val="single"/>
                <w:lang w:val="en-US" w:eastAsia="zh-CN"/>
              </w:rPr>
              <w:t>到账</w:t>
            </w:r>
            <w:r>
              <w:rPr>
                <w:rFonts w:hint="eastAsia" w:ascii="宋体" w:hAnsi="宋体" w:eastAsia="宋体" w:cs="宋体"/>
                <w:color w:val="auto"/>
                <w:sz w:val="24"/>
                <w:u w:val="single"/>
              </w:rPr>
              <w:t>为准</w:t>
            </w:r>
            <w:r>
              <w:rPr>
                <w:rFonts w:hint="eastAsia" w:ascii="宋体" w:hAnsi="宋体" w:eastAsia="宋体" w:cs="宋体"/>
                <w:color w:val="auto"/>
                <w:sz w:val="24"/>
                <w:lang w:eastAsia="zh-CN"/>
              </w:rPr>
              <w:t>。</w:t>
            </w:r>
          </w:p>
          <w:p w14:paraId="4D19793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投标保证金银行帐号：</w:t>
            </w:r>
          </w:p>
          <w:p w14:paraId="36A75634">
            <w:pPr>
              <w:snapToGrid w:val="0"/>
              <w:spacing w:line="400" w:lineRule="exact"/>
              <w:ind w:firstLine="480" w:firstLineChars="200"/>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开户银行：招商银行股份有限公司莆田分行；</w:t>
            </w:r>
          </w:p>
          <w:p w14:paraId="3F350495">
            <w:pPr>
              <w:snapToGrid w:val="0"/>
              <w:spacing w:line="400" w:lineRule="exact"/>
              <w:ind w:firstLine="480" w:firstLineChars="200"/>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帐户名称：中天顺韵建设管理有限公司福建分公司；</w:t>
            </w:r>
          </w:p>
          <w:p w14:paraId="6F0D5739">
            <w:pPr>
              <w:snapToGrid w:val="0"/>
              <w:spacing w:line="400" w:lineRule="exact"/>
              <w:ind w:firstLine="480" w:firstLineChars="200"/>
              <w:rPr>
                <w:rFonts w:hint="eastAsia" w:ascii="宋体" w:hAnsi="宋体" w:eastAsia="宋体" w:cs="宋体"/>
                <w:color w:val="auto"/>
                <w:sz w:val="24"/>
                <w:szCs w:val="24"/>
                <w:u w:val="single"/>
                <w:vertAlign w:val="baseline"/>
                <w:lang w:val="en-US" w:eastAsia="zh-CN"/>
              </w:rPr>
            </w:pPr>
            <w:r>
              <w:rPr>
                <w:rFonts w:hint="eastAsia" w:ascii="宋体" w:hAnsi="宋体" w:eastAsia="宋体" w:cs="宋体"/>
                <w:color w:val="auto"/>
                <w:sz w:val="24"/>
                <w:highlight w:val="none"/>
                <w:u w:val="none"/>
                <w:lang w:val="en-US" w:eastAsia="zh-CN"/>
              </w:rPr>
              <w:t>帐    号：594901037010009；</w:t>
            </w:r>
          </w:p>
        </w:tc>
      </w:tr>
      <w:tr w14:paraId="1DB7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pct"/>
            <w:gridSpan w:val="2"/>
            <w:vAlign w:val="center"/>
          </w:tcPr>
          <w:p w14:paraId="3FDA0103">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3.4.2</w:t>
            </w:r>
          </w:p>
        </w:tc>
        <w:tc>
          <w:tcPr>
            <w:tcW w:w="991" w:type="pct"/>
            <w:vAlign w:val="center"/>
          </w:tcPr>
          <w:p w14:paraId="44081273">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退还响应保证金的时间</w:t>
            </w:r>
          </w:p>
        </w:tc>
        <w:tc>
          <w:tcPr>
            <w:tcW w:w="3308" w:type="pct"/>
            <w:gridSpan w:val="3"/>
            <w:vAlign w:val="center"/>
          </w:tcPr>
          <w:p w14:paraId="1B060F9B">
            <w:pPr>
              <w:pageBreakBefore w:val="0"/>
              <w:widowControl w:val="0"/>
              <w:numPr>
                <w:ilvl w:val="0"/>
                <w:numId w:val="0"/>
              </w:numPr>
              <w:kinsoku/>
              <w:overflowPunct/>
              <w:topLinePunct w:val="0"/>
              <w:autoSpaceDE/>
              <w:autoSpaceDN/>
              <w:bidi w:val="0"/>
              <w:adjustRightInd/>
              <w:snapToGrid/>
              <w:spacing w:before="0" w:after="0" w:line="360" w:lineRule="auto"/>
              <w:ind w:right="0"/>
              <w:jc w:val="both"/>
              <w:textAlignment w:val="auto"/>
              <w:rPr>
                <w:rFonts w:hint="default" w:ascii="宋体" w:hAnsi="宋体" w:eastAsia="宋体" w:cs="宋体"/>
                <w:color w:val="auto"/>
                <w:sz w:val="24"/>
                <w:szCs w:val="24"/>
                <w:u w:val="none"/>
                <w:vertAlign w:val="baseline"/>
                <w:lang w:val="en-US" w:eastAsia="zh-CN"/>
              </w:rPr>
            </w:pPr>
            <w:r>
              <w:rPr>
                <w:rFonts w:hint="eastAsia" w:ascii="宋体" w:hAnsi="宋体" w:eastAsia="宋体" w:cs="宋体"/>
                <w:color w:val="auto"/>
                <w:sz w:val="24"/>
                <w:szCs w:val="24"/>
                <w:u w:val="none"/>
                <w:vertAlign w:val="baseline"/>
                <w:lang w:val="en-US" w:eastAsia="zh-CN"/>
              </w:rPr>
              <w:t>（1）</w:t>
            </w:r>
            <w:r>
              <w:rPr>
                <w:rFonts w:hint="default" w:ascii="宋体" w:hAnsi="宋体" w:eastAsia="宋体" w:cs="宋体"/>
                <w:color w:val="auto"/>
                <w:sz w:val="24"/>
                <w:szCs w:val="24"/>
                <w:u w:val="none"/>
                <w:vertAlign w:val="baseline"/>
                <w:lang w:val="en-US" w:eastAsia="zh-CN"/>
              </w:rPr>
              <w:t>未成交人的询</w:t>
            </w:r>
            <w:r>
              <w:rPr>
                <w:rFonts w:hint="eastAsia" w:ascii="宋体" w:hAnsi="宋体" w:eastAsia="宋体" w:cs="宋体"/>
                <w:color w:val="auto"/>
                <w:sz w:val="24"/>
                <w:szCs w:val="24"/>
                <w:u w:val="none"/>
                <w:vertAlign w:val="baseline"/>
                <w:lang w:val="en-US" w:eastAsia="zh-CN"/>
              </w:rPr>
              <w:t>比</w:t>
            </w:r>
            <w:r>
              <w:rPr>
                <w:rFonts w:hint="default" w:ascii="宋体" w:hAnsi="宋体" w:eastAsia="宋体" w:cs="宋体"/>
                <w:color w:val="auto"/>
                <w:sz w:val="24"/>
                <w:szCs w:val="24"/>
                <w:u w:val="none"/>
                <w:vertAlign w:val="baseline"/>
                <w:lang w:val="en-US" w:eastAsia="zh-CN"/>
              </w:rPr>
              <w:t>保证金将在成交通知书发出之日起5个工作日内退回原账户。</w:t>
            </w:r>
          </w:p>
          <w:p w14:paraId="20DA3062">
            <w:pPr>
              <w:pageBreakBefore w:val="0"/>
              <w:widowControl w:val="0"/>
              <w:numPr>
                <w:ilvl w:val="0"/>
                <w:numId w:val="0"/>
              </w:numPr>
              <w:kinsoku/>
              <w:overflowPunct/>
              <w:topLinePunct w:val="0"/>
              <w:autoSpaceDE/>
              <w:autoSpaceDN/>
              <w:bidi w:val="0"/>
              <w:adjustRightInd/>
              <w:snapToGrid/>
              <w:spacing w:before="0" w:after="0" w:line="360" w:lineRule="auto"/>
              <w:ind w:right="0"/>
              <w:jc w:val="both"/>
              <w:textAlignment w:val="auto"/>
              <w:rPr>
                <w:rFonts w:hint="default" w:ascii="宋体" w:hAnsi="宋体" w:eastAsia="宋体" w:cs="宋体"/>
                <w:color w:val="auto"/>
                <w:sz w:val="24"/>
                <w:szCs w:val="24"/>
                <w:u w:val="single"/>
                <w:vertAlign w:val="baseline"/>
                <w:lang w:val="en-US" w:eastAsia="zh-CN"/>
              </w:rPr>
            </w:pPr>
            <w:r>
              <w:rPr>
                <w:rFonts w:hint="eastAsia" w:ascii="宋体" w:hAnsi="宋体" w:eastAsia="宋体" w:cs="宋体"/>
                <w:color w:val="auto"/>
                <w:sz w:val="24"/>
                <w:szCs w:val="24"/>
                <w:u w:val="none"/>
                <w:vertAlign w:val="baseline"/>
                <w:lang w:val="en-US" w:eastAsia="zh-CN"/>
              </w:rPr>
              <w:t>（2）</w:t>
            </w:r>
            <w:r>
              <w:rPr>
                <w:rFonts w:hint="default" w:ascii="宋体" w:hAnsi="宋体" w:eastAsia="宋体" w:cs="宋体"/>
                <w:color w:val="auto"/>
                <w:sz w:val="24"/>
                <w:szCs w:val="24"/>
                <w:u w:val="none"/>
                <w:vertAlign w:val="baseline"/>
                <w:lang w:val="en-US" w:eastAsia="zh-CN"/>
              </w:rPr>
              <w:t>成交人的询</w:t>
            </w:r>
            <w:r>
              <w:rPr>
                <w:rFonts w:hint="eastAsia" w:ascii="宋体" w:hAnsi="宋体" w:eastAsia="宋体" w:cs="宋体"/>
                <w:color w:val="auto"/>
                <w:sz w:val="24"/>
                <w:szCs w:val="24"/>
                <w:u w:val="none"/>
                <w:vertAlign w:val="baseline"/>
                <w:lang w:val="en-US" w:eastAsia="zh-CN"/>
              </w:rPr>
              <w:t>比</w:t>
            </w:r>
            <w:r>
              <w:rPr>
                <w:rFonts w:hint="default" w:ascii="宋体" w:hAnsi="宋体" w:eastAsia="宋体" w:cs="宋体"/>
                <w:color w:val="auto"/>
                <w:sz w:val="24"/>
                <w:szCs w:val="24"/>
                <w:u w:val="none"/>
                <w:vertAlign w:val="baseline"/>
                <w:lang w:val="en-US" w:eastAsia="zh-CN"/>
              </w:rPr>
              <w:t>保证金将在采购合同签订之日起5个工作日内退回原账户。</w:t>
            </w:r>
            <w:r>
              <w:rPr>
                <w:rFonts w:hint="eastAsia" w:ascii="宋体" w:hAnsi="宋体" w:eastAsia="宋体" w:cs="宋体"/>
                <w:color w:val="auto"/>
                <w:sz w:val="24"/>
                <w:szCs w:val="24"/>
                <w:u w:val="none"/>
                <w:vertAlign w:val="baseline"/>
                <w:lang w:val="en-US" w:eastAsia="zh-CN"/>
              </w:rPr>
              <w:t>（但因供应商自身原因导致无法及时退还的除外（比如：采购人委托代理机构组织询比采购，成交的供应商未向采购代理机构出具已签订合同证明材料，造成询比保证金退还时间延误的结果，由成交的供应商自行承担和谅解等））</w:t>
            </w:r>
          </w:p>
        </w:tc>
      </w:tr>
      <w:tr w14:paraId="1B247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pct"/>
            <w:gridSpan w:val="2"/>
            <w:vAlign w:val="center"/>
          </w:tcPr>
          <w:p w14:paraId="647F3480">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3.4.3（3）</w:t>
            </w:r>
          </w:p>
        </w:tc>
        <w:tc>
          <w:tcPr>
            <w:tcW w:w="991" w:type="pct"/>
            <w:vAlign w:val="center"/>
          </w:tcPr>
          <w:p w14:paraId="076A779C">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不退还响应保证金的其他情形</w:t>
            </w:r>
          </w:p>
        </w:tc>
        <w:tc>
          <w:tcPr>
            <w:tcW w:w="3308" w:type="pct"/>
            <w:gridSpan w:val="3"/>
            <w:vAlign w:val="center"/>
          </w:tcPr>
          <w:p w14:paraId="6800DA88">
            <w:pPr>
              <w:pageBreakBefore w:val="0"/>
              <w:widowControl w:val="0"/>
              <w:numPr>
                <w:ilvl w:val="0"/>
                <w:numId w:val="0"/>
              </w:numPr>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z w:val="24"/>
                <w:szCs w:val="24"/>
                <w:u w:val="none"/>
                <w:vertAlign w:val="baseline"/>
                <w:lang w:val="en-US" w:eastAsia="zh-CN"/>
              </w:rPr>
            </w:pPr>
            <w:r>
              <w:rPr>
                <w:rFonts w:hint="eastAsia" w:ascii="宋体" w:hAnsi="宋体" w:eastAsia="宋体" w:cs="宋体"/>
                <w:color w:val="auto"/>
                <w:sz w:val="24"/>
                <w:szCs w:val="24"/>
                <w:u w:val="none"/>
                <w:vertAlign w:val="baseline"/>
                <w:lang w:val="en-US" w:eastAsia="zh-CN"/>
              </w:rPr>
              <w:t>(1)供应商在提交响应文件截止时间后撤回响应文件的；</w:t>
            </w:r>
          </w:p>
          <w:p w14:paraId="50848D16">
            <w:pPr>
              <w:pageBreakBefore w:val="0"/>
              <w:widowControl w:val="0"/>
              <w:numPr>
                <w:ilvl w:val="0"/>
                <w:numId w:val="0"/>
              </w:numPr>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z w:val="24"/>
                <w:szCs w:val="24"/>
                <w:u w:val="none"/>
                <w:vertAlign w:val="baseline"/>
                <w:lang w:val="en-US" w:eastAsia="zh-CN"/>
              </w:rPr>
            </w:pPr>
            <w:r>
              <w:rPr>
                <w:rFonts w:hint="eastAsia" w:ascii="宋体" w:hAnsi="宋体" w:eastAsia="宋体" w:cs="宋体"/>
                <w:color w:val="auto"/>
                <w:sz w:val="24"/>
                <w:szCs w:val="24"/>
                <w:u w:val="none"/>
                <w:vertAlign w:val="baseline"/>
                <w:lang w:val="en-US" w:eastAsia="zh-CN"/>
              </w:rPr>
              <w:t>(2)供应商在响应文件中提供虚假材料的；</w:t>
            </w:r>
          </w:p>
          <w:p w14:paraId="4CB6C18F">
            <w:pPr>
              <w:pageBreakBefore w:val="0"/>
              <w:widowControl w:val="0"/>
              <w:numPr>
                <w:ilvl w:val="0"/>
                <w:numId w:val="0"/>
              </w:numPr>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z w:val="24"/>
                <w:szCs w:val="24"/>
                <w:u w:val="none"/>
                <w:vertAlign w:val="baseline"/>
                <w:lang w:val="en-US" w:eastAsia="zh-CN"/>
              </w:rPr>
            </w:pPr>
            <w:r>
              <w:rPr>
                <w:rFonts w:hint="eastAsia" w:ascii="宋体" w:hAnsi="宋体" w:eastAsia="宋体" w:cs="宋体"/>
                <w:color w:val="auto"/>
                <w:sz w:val="24"/>
                <w:szCs w:val="24"/>
                <w:u w:val="none"/>
                <w:vertAlign w:val="baseline"/>
                <w:lang w:val="en-US" w:eastAsia="zh-CN"/>
              </w:rPr>
              <w:t>(3)除因不可抗力或询比文件认可的情形以外，成交人不与采购人签订合同的；</w:t>
            </w:r>
          </w:p>
          <w:p w14:paraId="5341EE53">
            <w:pPr>
              <w:pageBreakBefore w:val="0"/>
              <w:widowControl w:val="0"/>
              <w:numPr>
                <w:ilvl w:val="0"/>
                <w:numId w:val="0"/>
              </w:numPr>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z w:val="24"/>
                <w:szCs w:val="24"/>
                <w:u w:val="none"/>
                <w:vertAlign w:val="baseline"/>
                <w:lang w:val="en-US" w:eastAsia="zh-CN"/>
              </w:rPr>
            </w:pPr>
            <w:r>
              <w:rPr>
                <w:rFonts w:hint="eastAsia" w:ascii="宋体" w:hAnsi="宋体" w:eastAsia="宋体" w:cs="宋体"/>
                <w:color w:val="auto"/>
                <w:sz w:val="24"/>
                <w:szCs w:val="24"/>
                <w:u w:val="none"/>
                <w:vertAlign w:val="baseline"/>
                <w:lang w:val="en-US" w:eastAsia="zh-CN"/>
              </w:rPr>
              <w:t>(4)供应商与采购人、其他供应商或者采购代理机构恶意串通的；</w:t>
            </w:r>
          </w:p>
          <w:p w14:paraId="15253687">
            <w:pPr>
              <w:pageBreakBefore w:val="0"/>
              <w:widowControl w:val="0"/>
              <w:numPr>
                <w:ilvl w:val="0"/>
                <w:numId w:val="0"/>
              </w:numPr>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z w:val="24"/>
                <w:szCs w:val="24"/>
                <w:u w:val="none"/>
                <w:vertAlign w:val="baseline"/>
                <w:lang w:val="en-US" w:eastAsia="zh-CN"/>
              </w:rPr>
            </w:pPr>
            <w:r>
              <w:rPr>
                <w:rFonts w:hint="eastAsia" w:ascii="宋体" w:hAnsi="宋体" w:eastAsia="宋体" w:cs="宋体"/>
                <w:color w:val="auto"/>
                <w:sz w:val="24"/>
                <w:szCs w:val="24"/>
                <w:u w:val="none"/>
                <w:vertAlign w:val="baseline"/>
                <w:lang w:val="en-US" w:eastAsia="zh-CN"/>
              </w:rPr>
              <w:t>(5)供应商假借以他人名义参加询比或者以其他方式弄虚作假，骗取成交；</w:t>
            </w:r>
          </w:p>
          <w:p w14:paraId="2D15DD31">
            <w:pPr>
              <w:pageBreakBefore w:val="0"/>
              <w:widowControl w:val="0"/>
              <w:numPr>
                <w:ilvl w:val="0"/>
                <w:numId w:val="0"/>
              </w:numPr>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z w:val="24"/>
                <w:szCs w:val="24"/>
                <w:u w:val="none"/>
                <w:vertAlign w:val="baseline"/>
                <w:lang w:val="en-US" w:eastAsia="zh-CN"/>
              </w:rPr>
            </w:pPr>
            <w:r>
              <w:rPr>
                <w:rFonts w:hint="eastAsia" w:ascii="宋体" w:hAnsi="宋体" w:eastAsia="宋体" w:cs="宋体"/>
                <w:color w:val="auto"/>
                <w:sz w:val="24"/>
                <w:szCs w:val="24"/>
                <w:u w:val="none"/>
                <w:vertAlign w:val="baseline"/>
                <w:lang w:val="en-US" w:eastAsia="zh-CN"/>
              </w:rPr>
              <w:t>(7)国家法律法规以及询比文件中规定的其他询比保证金不予退还的情形。</w:t>
            </w:r>
          </w:p>
          <w:p w14:paraId="069BCD31">
            <w:pPr>
              <w:pageBreakBefore w:val="0"/>
              <w:widowControl w:val="0"/>
              <w:numPr>
                <w:ilvl w:val="0"/>
                <w:numId w:val="0"/>
              </w:numPr>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z w:val="24"/>
                <w:szCs w:val="24"/>
                <w:u w:val="single"/>
                <w:vertAlign w:val="baseline"/>
                <w:lang w:val="en-US" w:eastAsia="zh-CN"/>
              </w:rPr>
            </w:pPr>
            <w:r>
              <w:rPr>
                <w:rFonts w:hint="eastAsia" w:ascii="宋体" w:hAnsi="宋体" w:eastAsia="宋体" w:cs="宋体"/>
                <w:color w:val="auto"/>
                <w:sz w:val="24"/>
                <w:szCs w:val="24"/>
                <w:u w:val="none"/>
                <w:vertAlign w:val="baseline"/>
                <w:lang w:val="en-US" w:eastAsia="zh-CN"/>
              </w:rPr>
              <w:t>上述不予退还询比保证金的情况不能抵偿给采购人或采购代理机构造成损失的，供应商还要承担赔偿责任。</w:t>
            </w:r>
          </w:p>
        </w:tc>
      </w:tr>
      <w:tr w14:paraId="6C2E6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pct"/>
            <w:gridSpan w:val="2"/>
            <w:vAlign w:val="center"/>
          </w:tcPr>
          <w:p w14:paraId="28703503">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3.5（1）</w:t>
            </w:r>
          </w:p>
        </w:tc>
        <w:tc>
          <w:tcPr>
            <w:tcW w:w="991" w:type="pct"/>
            <w:vAlign w:val="center"/>
          </w:tcPr>
          <w:p w14:paraId="296FD93E">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ascii="宋体" w:hAnsi="宋体" w:cs="宋体"/>
                <w:bCs/>
                <w:sz w:val="22"/>
              </w:rPr>
              <w:t>供应商的资格要求：</w:t>
            </w:r>
          </w:p>
        </w:tc>
        <w:tc>
          <w:tcPr>
            <w:tcW w:w="3308" w:type="pct"/>
            <w:gridSpan w:val="3"/>
            <w:vAlign w:val="center"/>
          </w:tcPr>
          <w:p w14:paraId="59FD3E0A">
            <w:pPr>
              <w:keepNext w:val="0"/>
              <w:keepLines w:val="0"/>
              <w:widowControl/>
              <w:shd w:val="clear"/>
              <w:wordWrap w:val="0"/>
              <w:bidi w:val="0"/>
              <w:spacing w:before="0" w:after="0" w:line="95" w:lineRule="atLeast"/>
              <w:ind w:left="0" w:right="0" w:firstLine="442"/>
              <w:jc w:val="left"/>
              <w:rPr>
                <w:rFonts w:ascii="宋体" w:hAnsi="宋体" w:eastAsia="Times New Roman" w:cs="宋体"/>
                <w:bCs/>
                <w:spacing w:val="0"/>
                <w:w w:val="100"/>
                <w:position w:val="0"/>
                <w:sz w:val="22"/>
                <w:shd w:val="clear"/>
              </w:rPr>
            </w:pPr>
            <w:r>
              <w:rPr>
                <w:rFonts w:ascii="宋体" w:hAnsi="宋体" w:eastAsia="Times New Roman" w:cs="宋体"/>
                <w:bCs/>
                <w:spacing w:val="0"/>
                <w:w w:val="100"/>
                <w:position w:val="0"/>
                <w:sz w:val="22"/>
                <w:shd w:val="clear"/>
              </w:rPr>
              <w:t>供应商的资格要求：</w:t>
            </w:r>
          </w:p>
          <w:p w14:paraId="4AD1518C">
            <w:pPr>
              <w:keepNext w:val="0"/>
              <w:keepLines w:val="0"/>
              <w:widowControl/>
              <w:shd w:val="clear"/>
              <w:wordWrap w:val="0"/>
              <w:bidi w:val="0"/>
              <w:spacing w:before="0" w:after="0" w:line="95" w:lineRule="atLeast"/>
              <w:ind w:left="0" w:right="0" w:firstLine="442"/>
              <w:jc w:val="left"/>
              <w:rPr>
                <w:rFonts w:ascii="宋体" w:hAnsi="宋体" w:eastAsia="Times New Roman" w:cs="宋体"/>
                <w:bCs/>
                <w:spacing w:val="0"/>
                <w:w w:val="100"/>
                <w:position w:val="0"/>
                <w:sz w:val="22"/>
                <w:shd w:val="clear"/>
              </w:rPr>
            </w:pPr>
            <w:r>
              <w:rPr>
                <w:rFonts w:ascii="宋体" w:hAnsi="宋体" w:eastAsia="Times New Roman" w:cs="宋体"/>
                <w:bCs/>
                <w:spacing w:val="0"/>
                <w:w w:val="100"/>
                <w:position w:val="0"/>
                <w:sz w:val="22"/>
                <w:shd w:val="clear"/>
              </w:rPr>
              <w:t>（1）法定条件：符合政府采购法第二十二条第一款规定的条件。</w:t>
            </w:r>
          </w:p>
          <w:tbl>
            <w:tblPr>
              <w:tblStyle w:val="18"/>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
              <w:gridCol w:w="1292"/>
              <w:gridCol w:w="4604"/>
            </w:tblGrid>
            <w:tr w14:paraId="6125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tcPr>
                <w:p w14:paraId="76C1F8AF">
                  <w:pPr>
                    <w:keepNext w:val="0"/>
                    <w:keepLines w:val="0"/>
                    <w:shd w:val="clear"/>
                    <w:bidi w:val="0"/>
                    <w:spacing w:before="0" w:after="0" w:line="95" w:lineRule="atLeast"/>
                    <w:ind w:left="0" w:right="0" w:firstLine="0"/>
                    <w:jc w:val="left"/>
                    <w:rPr>
                      <w:rFonts w:ascii="宋体" w:hAnsi="宋体" w:eastAsia="Times New Roman" w:cs="宋体"/>
                      <w:bCs/>
                      <w:spacing w:val="0"/>
                      <w:w w:val="100"/>
                      <w:position w:val="0"/>
                      <w:sz w:val="22"/>
                      <w:shd w:val="clear"/>
                    </w:rPr>
                  </w:pPr>
                  <w:r>
                    <w:rPr>
                      <w:rFonts w:ascii="宋体" w:hAnsi="宋体" w:eastAsia="Times New Roman" w:cs="宋体"/>
                      <w:bCs/>
                      <w:spacing w:val="0"/>
                      <w:w w:val="100"/>
                      <w:position w:val="0"/>
                      <w:sz w:val="22"/>
                      <w:shd w:val="clear"/>
                    </w:rPr>
                    <w:t>序号</w:t>
                  </w:r>
                </w:p>
              </w:tc>
              <w:tc>
                <w:tcPr>
                  <w:tcW w:w="1026" w:type="pct"/>
                </w:tcPr>
                <w:p w14:paraId="782A724B">
                  <w:pPr>
                    <w:keepNext w:val="0"/>
                    <w:keepLines w:val="0"/>
                    <w:shd w:val="clear"/>
                    <w:bidi w:val="0"/>
                    <w:spacing w:before="0" w:after="0" w:line="95" w:lineRule="atLeast"/>
                    <w:ind w:left="0" w:right="0" w:firstLine="442"/>
                    <w:jc w:val="left"/>
                    <w:rPr>
                      <w:rFonts w:ascii="宋体" w:hAnsi="宋体" w:eastAsia="Times New Roman" w:cs="宋体"/>
                      <w:bCs/>
                      <w:spacing w:val="0"/>
                      <w:w w:val="100"/>
                      <w:position w:val="0"/>
                      <w:sz w:val="22"/>
                      <w:shd w:val="clear"/>
                    </w:rPr>
                  </w:pPr>
                  <w:r>
                    <w:rPr>
                      <w:rFonts w:ascii="宋体" w:hAnsi="宋体" w:eastAsia="Times New Roman" w:cs="宋体"/>
                      <w:bCs/>
                      <w:spacing w:val="0"/>
                      <w:w w:val="100"/>
                      <w:position w:val="0"/>
                      <w:sz w:val="22"/>
                      <w:shd w:val="clear"/>
                    </w:rPr>
                    <w:t>资格审查要求概况</w:t>
                  </w:r>
                </w:p>
              </w:tc>
              <w:tc>
                <w:tcPr>
                  <w:tcW w:w="3657" w:type="pct"/>
                </w:tcPr>
                <w:p w14:paraId="7CF33520">
                  <w:pPr>
                    <w:keepNext w:val="0"/>
                    <w:keepLines w:val="0"/>
                    <w:shd w:val="clear"/>
                    <w:bidi w:val="0"/>
                    <w:spacing w:before="0" w:after="0" w:line="95" w:lineRule="atLeast"/>
                    <w:ind w:left="0" w:right="0" w:firstLine="442"/>
                    <w:jc w:val="left"/>
                    <w:rPr>
                      <w:rFonts w:ascii="宋体" w:hAnsi="宋体" w:eastAsia="Times New Roman" w:cs="宋体"/>
                      <w:bCs/>
                      <w:spacing w:val="0"/>
                      <w:w w:val="100"/>
                      <w:position w:val="0"/>
                      <w:sz w:val="22"/>
                      <w:shd w:val="clear"/>
                    </w:rPr>
                  </w:pPr>
                  <w:r>
                    <w:rPr>
                      <w:rFonts w:ascii="宋体" w:hAnsi="宋体" w:eastAsia="Times New Roman" w:cs="宋体"/>
                      <w:bCs/>
                      <w:spacing w:val="0"/>
                      <w:w w:val="100"/>
                      <w:position w:val="0"/>
                      <w:sz w:val="22"/>
                      <w:shd w:val="clear"/>
                    </w:rPr>
                    <w:t>评审点具体描述</w:t>
                  </w:r>
                </w:p>
              </w:tc>
            </w:tr>
            <w:tr w14:paraId="79ECD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tcPr>
                <w:p w14:paraId="3F700F77">
                  <w:pPr>
                    <w:keepNext w:val="0"/>
                    <w:keepLines w:val="0"/>
                    <w:shd w:val="clear"/>
                    <w:bidi w:val="0"/>
                    <w:spacing w:before="0" w:after="0" w:line="95" w:lineRule="atLeast"/>
                    <w:ind w:left="0" w:right="0" w:firstLine="0"/>
                    <w:jc w:val="left"/>
                    <w:rPr>
                      <w:rFonts w:ascii="宋体" w:hAnsi="宋体" w:eastAsia="Times New Roman" w:cs="宋体"/>
                      <w:bCs/>
                      <w:spacing w:val="0"/>
                      <w:w w:val="100"/>
                      <w:position w:val="0"/>
                      <w:sz w:val="22"/>
                      <w:shd w:val="clear"/>
                    </w:rPr>
                  </w:pPr>
                  <w:r>
                    <w:rPr>
                      <w:rFonts w:ascii="宋体" w:hAnsi="宋体" w:eastAsia="Times New Roman" w:cs="宋体"/>
                      <w:bCs/>
                      <w:spacing w:val="0"/>
                      <w:w w:val="100"/>
                      <w:position w:val="0"/>
                      <w:sz w:val="22"/>
                      <w:shd w:val="clear"/>
                    </w:rPr>
                    <w:t>1</w:t>
                  </w:r>
                </w:p>
              </w:tc>
              <w:tc>
                <w:tcPr>
                  <w:tcW w:w="1026" w:type="pct"/>
                </w:tcPr>
                <w:p w14:paraId="4B6E86CE">
                  <w:pPr>
                    <w:keepNext w:val="0"/>
                    <w:keepLines w:val="0"/>
                    <w:shd w:val="clear"/>
                    <w:bidi w:val="0"/>
                    <w:spacing w:before="0" w:after="0" w:line="95" w:lineRule="atLeast"/>
                    <w:ind w:left="0" w:right="0" w:firstLine="0"/>
                    <w:jc w:val="left"/>
                    <w:rPr>
                      <w:rFonts w:ascii="宋体" w:hAnsi="宋体" w:eastAsia="Times New Roman" w:cs="宋体"/>
                      <w:bCs/>
                      <w:spacing w:val="0"/>
                      <w:w w:val="100"/>
                      <w:position w:val="0"/>
                      <w:sz w:val="22"/>
                      <w:shd w:val="clear"/>
                    </w:rPr>
                  </w:pPr>
                  <w:r>
                    <w:rPr>
                      <w:rFonts w:ascii="宋体" w:hAnsi="宋体" w:eastAsia="Times New Roman" w:cs="宋体"/>
                      <w:bCs/>
                      <w:spacing w:val="0"/>
                      <w:w w:val="100"/>
                      <w:position w:val="0"/>
                      <w:sz w:val="22"/>
                      <w:shd w:val="clear"/>
                    </w:rPr>
                    <w:t>询价响应声明</w:t>
                  </w:r>
                </w:p>
              </w:tc>
              <w:tc>
                <w:tcPr>
                  <w:tcW w:w="3657" w:type="pct"/>
                </w:tcPr>
                <w:p w14:paraId="590ADDFF">
                  <w:pPr>
                    <w:keepNext w:val="0"/>
                    <w:keepLines w:val="0"/>
                    <w:shd w:val="clear"/>
                    <w:bidi w:val="0"/>
                    <w:spacing w:before="0" w:after="0" w:line="95" w:lineRule="atLeast"/>
                    <w:ind w:left="0" w:right="0" w:firstLine="442"/>
                    <w:jc w:val="left"/>
                    <w:rPr>
                      <w:rFonts w:ascii="宋体" w:hAnsi="宋体" w:eastAsia="Times New Roman" w:cs="宋体"/>
                      <w:bCs/>
                      <w:spacing w:val="0"/>
                      <w:w w:val="100"/>
                      <w:position w:val="0"/>
                      <w:sz w:val="22"/>
                      <w:shd w:val="clear"/>
                    </w:rPr>
                  </w:pPr>
                  <w:r>
                    <w:rPr>
                      <w:rFonts w:ascii="宋体" w:hAnsi="宋体" w:eastAsia="Times New Roman" w:cs="宋体"/>
                      <w:bCs/>
                      <w:spacing w:val="0"/>
                      <w:w w:val="100"/>
                      <w:position w:val="0"/>
                      <w:sz w:val="22"/>
                      <w:shd w:val="clear"/>
                    </w:rPr>
                    <w:t>详见</w:t>
                  </w:r>
                  <w:r>
                    <w:rPr>
                      <w:rFonts w:hint="eastAsia" w:ascii="宋体" w:hAnsi="宋体" w:eastAsia="宋体" w:cs="宋体"/>
                      <w:bCs/>
                      <w:spacing w:val="0"/>
                      <w:w w:val="100"/>
                      <w:position w:val="0"/>
                      <w:sz w:val="22"/>
                      <w:shd w:val="clear"/>
                      <w:lang w:eastAsia="zh-CN"/>
                    </w:rPr>
                    <w:t>响应</w:t>
                  </w:r>
                  <w:r>
                    <w:rPr>
                      <w:rFonts w:ascii="宋体" w:hAnsi="宋体" w:eastAsia="Times New Roman" w:cs="宋体"/>
                      <w:bCs/>
                      <w:spacing w:val="0"/>
                      <w:w w:val="100"/>
                      <w:position w:val="0"/>
                      <w:sz w:val="22"/>
                      <w:shd w:val="clear"/>
                    </w:rPr>
                    <w:t>函</w:t>
                  </w:r>
                </w:p>
              </w:tc>
            </w:tr>
            <w:tr w14:paraId="6E48F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tcPr>
                <w:p w14:paraId="6D7F45CB">
                  <w:pPr>
                    <w:keepNext w:val="0"/>
                    <w:keepLines w:val="0"/>
                    <w:shd w:val="clear"/>
                    <w:bidi w:val="0"/>
                    <w:spacing w:before="0" w:after="0" w:line="95" w:lineRule="atLeast"/>
                    <w:ind w:left="0" w:right="0" w:firstLine="0"/>
                    <w:jc w:val="left"/>
                    <w:rPr>
                      <w:rFonts w:ascii="宋体" w:hAnsi="宋体" w:eastAsia="Times New Roman" w:cs="宋体"/>
                      <w:bCs/>
                      <w:spacing w:val="0"/>
                      <w:w w:val="100"/>
                      <w:position w:val="0"/>
                      <w:sz w:val="22"/>
                      <w:shd w:val="clear"/>
                    </w:rPr>
                  </w:pPr>
                  <w:r>
                    <w:rPr>
                      <w:rFonts w:ascii="宋体" w:hAnsi="宋体" w:eastAsia="Times New Roman" w:cs="宋体"/>
                      <w:bCs/>
                      <w:spacing w:val="0"/>
                      <w:w w:val="100"/>
                      <w:position w:val="0"/>
                      <w:sz w:val="22"/>
                      <w:shd w:val="clear"/>
                    </w:rPr>
                    <w:t>2</w:t>
                  </w:r>
                </w:p>
              </w:tc>
              <w:tc>
                <w:tcPr>
                  <w:tcW w:w="1026" w:type="pct"/>
                </w:tcPr>
                <w:p w14:paraId="76E0EFAC">
                  <w:pPr>
                    <w:keepNext w:val="0"/>
                    <w:keepLines w:val="0"/>
                    <w:shd w:val="clear"/>
                    <w:bidi w:val="0"/>
                    <w:spacing w:before="0" w:after="0" w:line="95" w:lineRule="atLeast"/>
                    <w:ind w:left="0" w:right="0" w:firstLine="0"/>
                    <w:jc w:val="left"/>
                    <w:rPr>
                      <w:rFonts w:ascii="宋体" w:hAnsi="宋体" w:eastAsia="Times New Roman" w:cs="宋体"/>
                      <w:bCs/>
                      <w:spacing w:val="0"/>
                      <w:w w:val="100"/>
                      <w:position w:val="0"/>
                      <w:sz w:val="22"/>
                      <w:shd w:val="clear"/>
                    </w:rPr>
                  </w:pPr>
                  <w:r>
                    <w:rPr>
                      <w:rFonts w:ascii="宋体" w:hAnsi="宋体" w:eastAsia="Times New Roman" w:cs="宋体"/>
                      <w:bCs/>
                      <w:spacing w:val="0"/>
                      <w:w w:val="100"/>
                      <w:position w:val="0"/>
                      <w:sz w:val="22"/>
                      <w:shd w:val="clear"/>
                    </w:rPr>
                    <w:t>单位负责人授权书</w:t>
                  </w:r>
                </w:p>
              </w:tc>
              <w:tc>
                <w:tcPr>
                  <w:tcW w:w="3657" w:type="pct"/>
                </w:tcPr>
                <w:p w14:paraId="388E6107">
                  <w:pPr>
                    <w:keepNext w:val="0"/>
                    <w:keepLines w:val="0"/>
                    <w:shd w:val="clear"/>
                    <w:bidi w:val="0"/>
                    <w:spacing w:before="0" w:after="0" w:line="95" w:lineRule="atLeast"/>
                    <w:ind w:left="0" w:right="0" w:firstLine="442"/>
                    <w:jc w:val="left"/>
                    <w:rPr>
                      <w:rFonts w:ascii="宋体" w:hAnsi="宋体" w:eastAsia="Times New Roman" w:cs="宋体"/>
                      <w:bCs/>
                      <w:spacing w:val="0"/>
                      <w:w w:val="100"/>
                      <w:position w:val="0"/>
                      <w:sz w:val="22"/>
                      <w:shd w:val="clear"/>
                    </w:rPr>
                  </w:pPr>
                  <w:r>
                    <w:rPr>
                      <w:rFonts w:ascii="宋体" w:hAnsi="宋体" w:eastAsia="Times New Roman" w:cs="宋体"/>
                      <w:bCs/>
                      <w:spacing w:val="0"/>
                      <w:w w:val="100"/>
                      <w:position w:val="0"/>
                      <w:sz w:val="22"/>
                      <w:shd w:val="clear"/>
                    </w:rPr>
                    <w:t>①供应商（自然人除外）：若供应商代表为单位授权的委托代理人，应提供本授权书；若供应商代表为单位负责人，应在此项下提交其身份证正反面复印件，可不提供本授权书。 ②供应商为自然人的，可不填写本授权书。</w:t>
                  </w:r>
                </w:p>
              </w:tc>
            </w:tr>
            <w:tr w14:paraId="5CC1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tcPr>
                <w:p w14:paraId="65667BC3">
                  <w:pPr>
                    <w:keepNext w:val="0"/>
                    <w:keepLines w:val="0"/>
                    <w:shd w:val="clear"/>
                    <w:bidi w:val="0"/>
                    <w:spacing w:before="0" w:after="0" w:line="95" w:lineRule="atLeast"/>
                    <w:ind w:left="0" w:right="0" w:firstLine="0"/>
                    <w:jc w:val="left"/>
                    <w:rPr>
                      <w:rFonts w:ascii="宋体" w:hAnsi="宋体" w:eastAsia="Times New Roman" w:cs="宋体"/>
                      <w:bCs/>
                      <w:spacing w:val="0"/>
                      <w:w w:val="100"/>
                      <w:position w:val="0"/>
                      <w:sz w:val="22"/>
                      <w:shd w:val="clear"/>
                    </w:rPr>
                  </w:pPr>
                  <w:r>
                    <w:rPr>
                      <w:rFonts w:ascii="宋体" w:hAnsi="宋体" w:eastAsia="Times New Roman" w:cs="宋体"/>
                      <w:bCs/>
                      <w:spacing w:val="0"/>
                      <w:w w:val="100"/>
                      <w:position w:val="0"/>
                      <w:sz w:val="22"/>
                      <w:shd w:val="clear"/>
                    </w:rPr>
                    <w:t>3</w:t>
                  </w:r>
                </w:p>
              </w:tc>
              <w:tc>
                <w:tcPr>
                  <w:tcW w:w="1026" w:type="pct"/>
                </w:tcPr>
                <w:p w14:paraId="08021798">
                  <w:pPr>
                    <w:keepNext w:val="0"/>
                    <w:keepLines w:val="0"/>
                    <w:shd w:val="clear"/>
                    <w:bidi w:val="0"/>
                    <w:spacing w:before="0" w:after="0" w:line="95" w:lineRule="atLeast"/>
                    <w:ind w:left="0" w:right="0" w:firstLine="0"/>
                    <w:jc w:val="left"/>
                    <w:rPr>
                      <w:rFonts w:ascii="宋体" w:hAnsi="宋体" w:eastAsia="Times New Roman" w:cs="宋体"/>
                      <w:bCs/>
                      <w:spacing w:val="0"/>
                      <w:w w:val="100"/>
                      <w:position w:val="0"/>
                      <w:sz w:val="22"/>
                      <w:shd w:val="clear"/>
                    </w:rPr>
                  </w:pPr>
                  <w:r>
                    <w:rPr>
                      <w:rFonts w:ascii="宋体" w:hAnsi="宋体" w:eastAsia="Times New Roman" w:cs="宋体"/>
                      <w:bCs/>
                      <w:spacing w:val="0"/>
                      <w:w w:val="100"/>
                      <w:position w:val="0"/>
                      <w:sz w:val="22"/>
                      <w:shd w:val="clear"/>
                    </w:rPr>
                    <w:t>营业执照等证明文件</w:t>
                  </w:r>
                </w:p>
              </w:tc>
              <w:tc>
                <w:tcPr>
                  <w:tcW w:w="3657" w:type="pct"/>
                </w:tcPr>
                <w:p w14:paraId="7FA5E323">
                  <w:pPr>
                    <w:keepNext w:val="0"/>
                    <w:keepLines w:val="0"/>
                    <w:shd w:val="clear"/>
                    <w:bidi w:val="0"/>
                    <w:spacing w:before="0" w:after="0" w:line="95" w:lineRule="atLeast"/>
                    <w:ind w:left="0" w:right="0" w:firstLine="442"/>
                    <w:jc w:val="left"/>
                    <w:rPr>
                      <w:rFonts w:ascii="宋体" w:hAnsi="宋体" w:eastAsia="Times New Roman" w:cs="宋体"/>
                      <w:bCs/>
                      <w:spacing w:val="0"/>
                      <w:w w:val="100"/>
                      <w:position w:val="0"/>
                      <w:sz w:val="22"/>
                      <w:shd w:val="clear"/>
                    </w:rPr>
                  </w:pPr>
                  <w:r>
                    <w:rPr>
                      <w:rFonts w:ascii="宋体" w:hAnsi="宋体" w:eastAsia="Times New Roman" w:cs="宋体"/>
                      <w:bCs/>
                      <w:spacing w:val="0"/>
                      <w:w w:val="100"/>
                      <w:position w:val="0"/>
                      <w:sz w:val="22"/>
                      <w:shd w:val="clear"/>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7C7C6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tcPr>
                <w:p w14:paraId="2AC0B277">
                  <w:pPr>
                    <w:keepNext w:val="0"/>
                    <w:keepLines w:val="0"/>
                    <w:shd w:val="clear"/>
                    <w:bidi w:val="0"/>
                    <w:spacing w:before="0" w:after="0" w:line="95" w:lineRule="atLeast"/>
                    <w:ind w:left="0" w:right="0" w:firstLine="0"/>
                    <w:jc w:val="left"/>
                    <w:rPr>
                      <w:rFonts w:ascii="宋体" w:hAnsi="宋体" w:eastAsia="Times New Roman" w:cs="宋体"/>
                      <w:bCs/>
                      <w:spacing w:val="0"/>
                      <w:w w:val="100"/>
                      <w:position w:val="0"/>
                      <w:sz w:val="22"/>
                      <w:shd w:val="clear"/>
                    </w:rPr>
                  </w:pPr>
                  <w:r>
                    <w:rPr>
                      <w:rFonts w:ascii="宋体" w:hAnsi="宋体" w:eastAsia="Times New Roman" w:cs="宋体"/>
                      <w:bCs/>
                      <w:spacing w:val="0"/>
                      <w:w w:val="100"/>
                      <w:position w:val="0"/>
                      <w:sz w:val="22"/>
                      <w:shd w:val="clear"/>
                    </w:rPr>
                    <w:t>4</w:t>
                  </w:r>
                </w:p>
              </w:tc>
              <w:tc>
                <w:tcPr>
                  <w:tcW w:w="1026" w:type="pct"/>
                </w:tcPr>
                <w:p w14:paraId="1455BB05">
                  <w:pPr>
                    <w:keepNext w:val="0"/>
                    <w:keepLines w:val="0"/>
                    <w:shd w:val="clear"/>
                    <w:bidi w:val="0"/>
                    <w:spacing w:before="0" w:after="0" w:line="95" w:lineRule="atLeast"/>
                    <w:ind w:left="0" w:right="0" w:firstLine="0"/>
                    <w:jc w:val="left"/>
                    <w:rPr>
                      <w:rFonts w:ascii="宋体" w:hAnsi="宋体" w:eastAsia="Times New Roman" w:cs="宋体"/>
                      <w:bCs/>
                      <w:spacing w:val="0"/>
                      <w:w w:val="100"/>
                      <w:position w:val="0"/>
                      <w:sz w:val="22"/>
                      <w:shd w:val="clear"/>
                    </w:rPr>
                  </w:pPr>
                  <w:r>
                    <w:rPr>
                      <w:rFonts w:ascii="宋体" w:hAnsi="宋体" w:eastAsia="Times New Roman" w:cs="宋体"/>
                      <w:bCs/>
                      <w:spacing w:val="0"/>
                      <w:w w:val="100"/>
                      <w:position w:val="0"/>
                      <w:sz w:val="22"/>
                      <w:shd w:val="clear"/>
                    </w:rPr>
                    <w:t>提供财务状况报告（财务报告、或资信证明）</w:t>
                  </w:r>
                </w:p>
              </w:tc>
              <w:tc>
                <w:tcPr>
                  <w:tcW w:w="3657" w:type="pct"/>
                </w:tcPr>
                <w:p w14:paraId="32BA0849">
                  <w:pPr>
                    <w:keepNext w:val="0"/>
                    <w:keepLines w:val="0"/>
                    <w:shd w:val="clear"/>
                    <w:bidi w:val="0"/>
                    <w:spacing w:before="0" w:after="0" w:line="95" w:lineRule="atLeast"/>
                    <w:ind w:left="0" w:right="0" w:firstLine="442"/>
                    <w:jc w:val="left"/>
                    <w:rPr>
                      <w:rFonts w:ascii="宋体" w:hAnsi="宋体" w:eastAsia="Times New Roman" w:cs="宋体"/>
                      <w:bCs/>
                      <w:spacing w:val="0"/>
                      <w:w w:val="100"/>
                      <w:position w:val="0"/>
                      <w:sz w:val="22"/>
                      <w:shd w:val="clear"/>
                    </w:rPr>
                  </w:pPr>
                  <w:r>
                    <w:rPr>
                      <w:rFonts w:hint="eastAsia" w:ascii="宋体" w:hAnsi="宋体" w:eastAsia="Times New Roman" w:cs="宋体"/>
                      <w:bCs/>
                      <w:spacing w:val="0"/>
                      <w:w w:val="100"/>
                      <w:position w:val="0"/>
                      <w:sz w:val="22"/>
                      <w:shd w:val="clear"/>
                    </w:rPr>
                    <w:t>①</w:t>
                  </w:r>
                  <w:r>
                    <w:rPr>
                      <w:rFonts w:ascii="宋体" w:hAnsi="宋体" w:eastAsia="Times New Roman" w:cs="宋体"/>
                      <w:bCs/>
                      <w:spacing w:val="0"/>
                      <w:w w:val="100"/>
                      <w:position w:val="0"/>
                      <w:sz w:val="22"/>
                      <w:shd w:val="clear"/>
                    </w:rPr>
                    <w:t>供应商提供的财务报告复印件（成立年限按照提交响应文件截止时间推算）应符合下列规定： a.成立年限满1年及以上的供应商，提供经审计的</w:t>
                  </w:r>
                  <w:r>
                    <w:rPr>
                      <w:rFonts w:hint="eastAsia" w:ascii="宋体" w:hAnsi="宋体" w:cs="宋体" w:eastAsiaTheme="minorEastAsia"/>
                      <w:bCs/>
                      <w:spacing w:val="0"/>
                      <w:w w:val="100"/>
                      <w:position w:val="0"/>
                      <w:sz w:val="22"/>
                      <w:shd w:val="clear"/>
                      <w:lang w:val="en-US" w:eastAsia="zh-CN"/>
                    </w:rPr>
                    <w:t>2024</w:t>
                  </w:r>
                  <w:r>
                    <w:rPr>
                      <w:rFonts w:hint="eastAsia" w:ascii="宋体" w:hAnsi="宋体" w:eastAsia="宋体" w:cs="宋体"/>
                      <w:bCs/>
                      <w:spacing w:val="0"/>
                      <w:w w:val="100"/>
                      <w:position w:val="0"/>
                      <w:sz w:val="22"/>
                      <w:shd w:val="clear"/>
                      <w:lang w:eastAsia="zh-CN"/>
                    </w:rPr>
                    <w:t>年度</w:t>
                  </w:r>
                  <w:r>
                    <w:rPr>
                      <w:rFonts w:ascii="宋体" w:hAnsi="宋体" w:eastAsia="Times New Roman" w:cs="宋体"/>
                      <w:bCs/>
                      <w:spacing w:val="0"/>
                      <w:w w:val="100"/>
                      <w:position w:val="0"/>
                      <w:sz w:val="22"/>
                      <w:shd w:val="clear"/>
                    </w:rPr>
                    <w:t>的年度财务报告。 b.成立年限满半年但不足1年的供应商，提供该半年度中任一季度的季度财务报告或该半年度的半年度财务报告。 c.无法按照以上a、b项规定提供财务报告复印件的供应商（包括但不限于：成立年限满1年及以上的供应商、成立年限满半年但不足1年的供应商、成立年限不足半年的供应商），应选择提供资信证明复印件。</w:t>
                  </w:r>
                </w:p>
              </w:tc>
            </w:tr>
            <w:tr w14:paraId="1BC0E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tcPr>
                <w:p w14:paraId="0F173C82">
                  <w:pPr>
                    <w:keepNext w:val="0"/>
                    <w:keepLines w:val="0"/>
                    <w:shd w:val="clear"/>
                    <w:bidi w:val="0"/>
                    <w:spacing w:before="0" w:after="0" w:line="95" w:lineRule="atLeast"/>
                    <w:ind w:left="0" w:right="0" w:firstLine="0"/>
                    <w:jc w:val="left"/>
                    <w:rPr>
                      <w:rFonts w:ascii="宋体" w:hAnsi="宋体" w:eastAsia="Times New Roman" w:cs="宋体"/>
                      <w:bCs/>
                      <w:spacing w:val="0"/>
                      <w:w w:val="100"/>
                      <w:position w:val="0"/>
                      <w:sz w:val="22"/>
                      <w:shd w:val="clear"/>
                    </w:rPr>
                  </w:pPr>
                  <w:r>
                    <w:rPr>
                      <w:rFonts w:ascii="宋体" w:hAnsi="宋体" w:eastAsia="Times New Roman" w:cs="宋体"/>
                      <w:bCs/>
                      <w:spacing w:val="0"/>
                      <w:w w:val="100"/>
                      <w:position w:val="0"/>
                      <w:sz w:val="22"/>
                      <w:shd w:val="clear"/>
                    </w:rPr>
                    <w:t>5</w:t>
                  </w:r>
                </w:p>
              </w:tc>
              <w:tc>
                <w:tcPr>
                  <w:tcW w:w="1026" w:type="pct"/>
                </w:tcPr>
                <w:p w14:paraId="753F9292">
                  <w:pPr>
                    <w:keepNext w:val="0"/>
                    <w:keepLines w:val="0"/>
                    <w:shd w:val="clear"/>
                    <w:bidi w:val="0"/>
                    <w:spacing w:before="0" w:after="0" w:line="95" w:lineRule="atLeast"/>
                    <w:ind w:left="0" w:right="0" w:firstLine="0"/>
                    <w:jc w:val="left"/>
                    <w:rPr>
                      <w:rFonts w:ascii="宋体" w:hAnsi="宋体" w:eastAsia="Times New Roman" w:cs="宋体"/>
                      <w:bCs/>
                      <w:spacing w:val="0"/>
                      <w:w w:val="100"/>
                      <w:position w:val="0"/>
                      <w:sz w:val="22"/>
                      <w:shd w:val="clear"/>
                    </w:rPr>
                  </w:pPr>
                  <w:r>
                    <w:rPr>
                      <w:rFonts w:ascii="宋体" w:hAnsi="宋体" w:eastAsia="Times New Roman" w:cs="宋体"/>
                      <w:bCs/>
                      <w:spacing w:val="0"/>
                      <w:w w:val="100"/>
                      <w:position w:val="0"/>
                      <w:sz w:val="22"/>
                      <w:shd w:val="clear"/>
                    </w:rPr>
                    <w:t>依法缴纳税收的证明材料</w:t>
                  </w:r>
                </w:p>
              </w:tc>
              <w:tc>
                <w:tcPr>
                  <w:tcW w:w="3657" w:type="pct"/>
                </w:tcPr>
                <w:p w14:paraId="7561541E">
                  <w:pPr>
                    <w:keepNext w:val="0"/>
                    <w:keepLines w:val="0"/>
                    <w:shd w:val="clear"/>
                    <w:bidi w:val="0"/>
                    <w:spacing w:before="0" w:after="0" w:line="95" w:lineRule="atLeast"/>
                    <w:ind w:left="0" w:right="0" w:firstLine="442"/>
                    <w:jc w:val="left"/>
                    <w:rPr>
                      <w:rFonts w:ascii="宋体" w:hAnsi="宋体" w:eastAsia="Times New Roman" w:cs="宋体"/>
                      <w:bCs/>
                      <w:spacing w:val="0"/>
                      <w:w w:val="100"/>
                      <w:position w:val="0"/>
                      <w:sz w:val="22"/>
                      <w:shd w:val="clear"/>
                    </w:rPr>
                  </w:pPr>
                  <w:r>
                    <w:rPr>
                      <w:rFonts w:ascii="宋体" w:hAnsi="宋体" w:eastAsia="Times New Roman" w:cs="宋体"/>
                      <w:bCs/>
                      <w:spacing w:val="0"/>
                      <w:w w:val="100"/>
                      <w:position w:val="0"/>
                      <w:sz w:val="22"/>
                      <w:shd w:val="clear"/>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1114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tcPr>
                <w:p w14:paraId="4CCAD40A">
                  <w:pPr>
                    <w:keepNext w:val="0"/>
                    <w:keepLines w:val="0"/>
                    <w:shd w:val="clear"/>
                    <w:bidi w:val="0"/>
                    <w:spacing w:before="0" w:after="0" w:line="95" w:lineRule="atLeast"/>
                    <w:ind w:left="0" w:right="0" w:firstLine="0"/>
                    <w:jc w:val="left"/>
                    <w:rPr>
                      <w:rFonts w:ascii="宋体" w:hAnsi="宋体" w:eastAsia="Times New Roman" w:cs="宋体"/>
                      <w:bCs/>
                      <w:spacing w:val="0"/>
                      <w:w w:val="100"/>
                      <w:position w:val="0"/>
                      <w:sz w:val="22"/>
                      <w:shd w:val="clear"/>
                    </w:rPr>
                  </w:pPr>
                  <w:r>
                    <w:rPr>
                      <w:rFonts w:ascii="宋体" w:hAnsi="宋体" w:eastAsia="Times New Roman" w:cs="宋体"/>
                      <w:bCs/>
                      <w:spacing w:val="0"/>
                      <w:w w:val="100"/>
                      <w:position w:val="0"/>
                      <w:sz w:val="22"/>
                      <w:shd w:val="clear"/>
                    </w:rPr>
                    <w:t>6</w:t>
                  </w:r>
                </w:p>
              </w:tc>
              <w:tc>
                <w:tcPr>
                  <w:tcW w:w="1026" w:type="pct"/>
                </w:tcPr>
                <w:p w14:paraId="78DAA3D4">
                  <w:pPr>
                    <w:keepNext w:val="0"/>
                    <w:keepLines w:val="0"/>
                    <w:shd w:val="clear"/>
                    <w:bidi w:val="0"/>
                    <w:spacing w:before="0" w:after="0" w:line="95" w:lineRule="atLeast"/>
                    <w:ind w:left="0" w:right="0" w:firstLine="0"/>
                    <w:jc w:val="left"/>
                    <w:rPr>
                      <w:rFonts w:ascii="宋体" w:hAnsi="宋体" w:eastAsia="Times New Roman" w:cs="宋体"/>
                      <w:bCs/>
                      <w:spacing w:val="0"/>
                      <w:w w:val="100"/>
                      <w:position w:val="0"/>
                      <w:sz w:val="22"/>
                      <w:shd w:val="clear"/>
                    </w:rPr>
                  </w:pPr>
                  <w:r>
                    <w:rPr>
                      <w:rFonts w:ascii="宋体" w:hAnsi="宋体" w:eastAsia="Times New Roman" w:cs="宋体"/>
                      <w:bCs/>
                      <w:spacing w:val="0"/>
                      <w:w w:val="100"/>
                      <w:position w:val="0"/>
                      <w:sz w:val="22"/>
                      <w:shd w:val="clear"/>
                    </w:rPr>
                    <w:t>依法缴纳社会保障资金的证明材料</w:t>
                  </w:r>
                </w:p>
              </w:tc>
              <w:tc>
                <w:tcPr>
                  <w:tcW w:w="3657" w:type="pct"/>
                </w:tcPr>
                <w:p w14:paraId="628432C0">
                  <w:pPr>
                    <w:keepNext w:val="0"/>
                    <w:keepLines w:val="0"/>
                    <w:shd w:val="clear"/>
                    <w:bidi w:val="0"/>
                    <w:spacing w:before="0" w:after="0" w:line="95" w:lineRule="atLeast"/>
                    <w:ind w:left="0" w:right="0" w:firstLine="442"/>
                    <w:jc w:val="left"/>
                    <w:rPr>
                      <w:rFonts w:ascii="宋体" w:hAnsi="宋体" w:eastAsia="Times New Roman" w:cs="宋体"/>
                      <w:bCs/>
                      <w:spacing w:val="0"/>
                      <w:w w:val="100"/>
                      <w:position w:val="0"/>
                      <w:sz w:val="22"/>
                      <w:shd w:val="clear"/>
                    </w:rPr>
                  </w:pPr>
                  <w:r>
                    <w:rPr>
                      <w:rFonts w:ascii="宋体" w:hAnsi="宋体" w:eastAsia="Times New Roman" w:cs="宋体"/>
                      <w:bCs/>
                      <w:spacing w:val="0"/>
                      <w:w w:val="100"/>
                      <w:position w:val="0"/>
                      <w:sz w:val="22"/>
                      <w:shd w:val="clear"/>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573D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tcPr>
                <w:p w14:paraId="0BEFA042">
                  <w:pPr>
                    <w:keepNext w:val="0"/>
                    <w:keepLines w:val="0"/>
                    <w:shd w:val="clear"/>
                    <w:bidi w:val="0"/>
                    <w:spacing w:before="0" w:after="0" w:line="95" w:lineRule="atLeast"/>
                    <w:ind w:left="0" w:right="0" w:firstLine="0"/>
                    <w:jc w:val="left"/>
                    <w:rPr>
                      <w:rFonts w:ascii="宋体" w:hAnsi="宋体" w:eastAsia="Times New Roman" w:cs="宋体"/>
                      <w:bCs/>
                      <w:spacing w:val="0"/>
                      <w:w w:val="100"/>
                      <w:position w:val="0"/>
                      <w:sz w:val="22"/>
                      <w:shd w:val="clear"/>
                    </w:rPr>
                  </w:pPr>
                  <w:r>
                    <w:rPr>
                      <w:rFonts w:ascii="宋体" w:hAnsi="宋体" w:eastAsia="Times New Roman" w:cs="宋体"/>
                      <w:bCs/>
                      <w:spacing w:val="0"/>
                      <w:w w:val="100"/>
                      <w:position w:val="0"/>
                      <w:sz w:val="22"/>
                      <w:shd w:val="clear"/>
                    </w:rPr>
                    <w:t>7</w:t>
                  </w:r>
                </w:p>
              </w:tc>
              <w:tc>
                <w:tcPr>
                  <w:tcW w:w="1026" w:type="pct"/>
                </w:tcPr>
                <w:p w14:paraId="0F0B514D">
                  <w:pPr>
                    <w:keepNext w:val="0"/>
                    <w:keepLines w:val="0"/>
                    <w:shd w:val="clear"/>
                    <w:bidi w:val="0"/>
                    <w:spacing w:before="0" w:after="0" w:line="95" w:lineRule="atLeast"/>
                    <w:ind w:left="0" w:right="0" w:firstLine="0"/>
                    <w:jc w:val="left"/>
                    <w:rPr>
                      <w:rFonts w:ascii="宋体" w:hAnsi="宋体" w:eastAsia="Times New Roman" w:cs="宋体"/>
                      <w:bCs/>
                      <w:spacing w:val="0"/>
                      <w:w w:val="100"/>
                      <w:position w:val="0"/>
                      <w:sz w:val="22"/>
                      <w:shd w:val="clear"/>
                    </w:rPr>
                  </w:pPr>
                  <w:r>
                    <w:rPr>
                      <w:rFonts w:ascii="宋体" w:hAnsi="宋体" w:eastAsia="Times New Roman" w:cs="宋体"/>
                      <w:bCs/>
                      <w:spacing w:val="0"/>
                      <w:w w:val="100"/>
                      <w:position w:val="0"/>
                      <w:sz w:val="22"/>
                      <w:shd w:val="clear"/>
                    </w:rPr>
                    <w:t>具备履行合同所必需设备和专业技术能力的声明函(若有)</w:t>
                  </w:r>
                </w:p>
              </w:tc>
              <w:tc>
                <w:tcPr>
                  <w:tcW w:w="3657" w:type="pct"/>
                </w:tcPr>
                <w:p w14:paraId="3DAF5EBD">
                  <w:pPr>
                    <w:keepNext w:val="0"/>
                    <w:keepLines w:val="0"/>
                    <w:shd w:val="clear"/>
                    <w:bidi w:val="0"/>
                    <w:spacing w:before="0" w:after="0" w:line="95" w:lineRule="atLeast"/>
                    <w:ind w:left="0" w:right="0" w:firstLine="330" w:firstLineChars="150"/>
                    <w:jc w:val="left"/>
                    <w:rPr>
                      <w:rFonts w:ascii="宋体" w:hAnsi="宋体" w:eastAsia="Times New Roman" w:cs="宋体"/>
                      <w:bCs/>
                      <w:spacing w:val="0"/>
                      <w:w w:val="100"/>
                      <w:position w:val="0"/>
                      <w:sz w:val="22"/>
                      <w:shd w:val="clear"/>
                    </w:rPr>
                  </w:pPr>
                  <w:r>
                    <w:rPr>
                      <w:rFonts w:hint="eastAsia" w:ascii="宋体" w:hAnsi="宋体" w:eastAsia="Times New Roman" w:cs="宋体"/>
                      <w:bCs/>
                      <w:spacing w:val="0"/>
                      <w:w w:val="100"/>
                      <w:position w:val="0"/>
                      <w:sz w:val="22"/>
                      <w:shd w:val="clear"/>
                    </w:rPr>
                    <w:t>提供</w:t>
                  </w:r>
                  <w:r>
                    <w:rPr>
                      <w:rFonts w:ascii="宋体" w:hAnsi="宋体" w:eastAsia="Times New Roman" w:cs="宋体"/>
                      <w:bCs/>
                      <w:spacing w:val="0"/>
                      <w:w w:val="100"/>
                      <w:position w:val="0"/>
                      <w:sz w:val="22"/>
                      <w:shd w:val="clear"/>
                    </w:rPr>
                    <w:t>具备履行合同所必需的设备和专业技术能力</w:t>
                  </w:r>
                  <w:r>
                    <w:rPr>
                      <w:rFonts w:hint="eastAsia" w:ascii="宋体" w:hAnsi="宋体" w:eastAsia="Times New Roman" w:cs="宋体"/>
                      <w:bCs/>
                      <w:spacing w:val="0"/>
                      <w:w w:val="100"/>
                      <w:position w:val="0"/>
                      <w:sz w:val="22"/>
                      <w:shd w:val="clear"/>
                    </w:rPr>
                    <w:t>的</w:t>
                  </w:r>
                  <w:r>
                    <w:rPr>
                      <w:rFonts w:ascii="宋体" w:hAnsi="宋体" w:eastAsia="Times New Roman" w:cs="宋体"/>
                      <w:bCs/>
                      <w:spacing w:val="0"/>
                      <w:w w:val="100"/>
                      <w:position w:val="0"/>
                      <w:sz w:val="22"/>
                      <w:shd w:val="clear"/>
                    </w:rPr>
                    <w:t>声明函。</w:t>
                  </w:r>
                </w:p>
              </w:tc>
            </w:tr>
            <w:tr w14:paraId="5F6E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tcPr>
                <w:p w14:paraId="59D7BE85">
                  <w:pPr>
                    <w:keepNext w:val="0"/>
                    <w:keepLines w:val="0"/>
                    <w:shd w:val="clear"/>
                    <w:bidi w:val="0"/>
                    <w:spacing w:before="0" w:after="0" w:line="95" w:lineRule="atLeast"/>
                    <w:ind w:left="0" w:right="0" w:firstLine="0"/>
                    <w:jc w:val="left"/>
                    <w:rPr>
                      <w:rFonts w:ascii="宋体" w:hAnsi="宋体" w:eastAsia="Times New Roman" w:cs="宋体"/>
                      <w:bCs/>
                      <w:spacing w:val="0"/>
                      <w:w w:val="100"/>
                      <w:position w:val="0"/>
                      <w:sz w:val="22"/>
                      <w:shd w:val="clear"/>
                    </w:rPr>
                  </w:pPr>
                  <w:r>
                    <w:rPr>
                      <w:rFonts w:ascii="宋体" w:hAnsi="宋体" w:eastAsia="Times New Roman" w:cs="宋体"/>
                      <w:bCs/>
                      <w:spacing w:val="0"/>
                      <w:w w:val="100"/>
                      <w:position w:val="0"/>
                      <w:sz w:val="22"/>
                      <w:shd w:val="clear"/>
                    </w:rPr>
                    <w:t>8</w:t>
                  </w:r>
                </w:p>
              </w:tc>
              <w:tc>
                <w:tcPr>
                  <w:tcW w:w="1026" w:type="pct"/>
                </w:tcPr>
                <w:p w14:paraId="02EB4193">
                  <w:pPr>
                    <w:keepNext w:val="0"/>
                    <w:keepLines w:val="0"/>
                    <w:shd w:val="clear"/>
                    <w:bidi w:val="0"/>
                    <w:spacing w:before="0" w:after="0" w:line="95" w:lineRule="atLeast"/>
                    <w:ind w:left="0" w:right="0" w:firstLine="0"/>
                    <w:jc w:val="left"/>
                    <w:rPr>
                      <w:rFonts w:ascii="宋体" w:hAnsi="宋体" w:eastAsia="Times New Roman" w:cs="宋体"/>
                      <w:bCs/>
                      <w:spacing w:val="0"/>
                      <w:w w:val="100"/>
                      <w:position w:val="0"/>
                      <w:sz w:val="22"/>
                      <w:shd w:val="clear"/>
                    </w:rPr>
                  </w:pPr>
                  <w:r>
                    <w:rPr>
                      <w:rFonts w:ascii="宋体" w:hAnsi="宋体" w:eastAsia="Times New Roman" w:cs="宋体"/>
                      <w:bCs/>
                      <w:spacing w:val="0"/>
                      <w:w w:val="100"/>
                      <w:position w:val="0"/>
                      <w:sz w:val="22"/>
                      <w:shd w:val="clear"/>
                    </w:rPr>
                    <w:t>参加采购活动前三年内在经营活动中没有重大违法记录的声明</w:t>
                  </w:r>
                </w:p>
              </w:tc>
              <w:tc>
                <w:tcPr>
                  <w:tcW w:w="3657" w:type="pct"/>
                </w:tcPr>
                <w:p w14:paraId="0F8D938F">
                  <w:pPr>
                    <w:keepNext w:val="0"/>
                    <w:keepLines w:val="0"/>
                    <w:shd w:val="clear"/>
                    <w:bidi w:val="0"/>
                    <w:spacing w:before="0" w:after="0" w:line="95" w:lineRule="atLeast"/>
                    <w:ind w:left="0" w:right="0" w:firstLine="442"/>
                    <w:jc w:val="left"/>
                    <w:rPr>
                      <w:rFonts w:ascii="宋体" w:hAnsi="宋体" w:eastAsia="Times New Roman" w:cs="宋体"/>
                      <w:bCs/>
                      <w:spacing w:val="0"/>
                      <w:w w:val="100"/>
                      <w:position w:val="0"/>
                      <w:sz w:val="22"/>
                      <w:shd w:val="clear"/>
                    </w:rPr>
                  </w:pPr>
                  <w:r>
                    <w:rPr>
                      <w:rFonts w:ascii="宋体" w:hAnsi="宋体" w:eastAsia="Times New Roman" w:cs="宋体"/>
                      <w:bCs/>
                      <w:spacing w:val="0"/>
                      <w:w w:val="100"/>
                      <w:position w:val="0"/>
                      <w:sz w:val="22"/>
                      <w:shd w:val="clear"/>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2721E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tcPr>
                <w:p w14:paraId="26BADD18">
                  <w:pPr>
                    <w:keepNext w:val="0"/>
                    <w:keepLines w:val="0"/>
                    <w:shd w:val="clear"/>
                    <w:bidi w:val="0"/>
                    <w:spacing w:before="0" w:after="0" w:line="95" w:lineRule="atLeast"/>
                    <w:ind w:left="0" w:right="0" w:firstLine="0"/>
                    <w:jc w:val="left"/>
                    <w:rPr>
                      <w:rFonts w:ascii="宋体" w:hAnsi="宋体" w:eastAsia="Times New Roman" w:cs="宋体"/>
                      <w:bCs/>
                      <w:spacing w:val="0"/>
                      <w:w w:val="100"/>
                      <w:position w:val="0"/>
                      <w:sz w:val="22"/>
                      <w:shd w:val="clear"/>
                    </w:rPr>
                  </w:pPr>
                  <w:r>
                    <w:rPr>
                      <w:rFonts w:ascii="宋体" w:hAnsi="宋体" w:eastAsia="Times New Roman" w:cs="宋体"/>
                      <w:bCs/>
                      <w:spacing w:val="0"/>
                      <w:w w:val="100"/>
                      <w:position w:val="0"/>
                      <w:sz w:val="22"/>
                      <w:shd w:val="clear"/>
                    </w:rPr>
                    <w:t>9</w:t>
                  </w:r>
                </w:p>
              </w:tc>
              <w:tc>
                <w:tcPr>
                  <w:tcW w:w="1026" w:type="pct"/>
                </w:tcPr>
                <w:p w14:paraId="4E7A6968">
                  <w:pPr>
                    <w:keepNext w:val="0"/>
                    <w:keepLines w:val="0"/>
                    <w:shd w:val="clear"/>
                    <w:bidi w:val="0"/>
                    <w:spacing w:before="0" w:after="0" w:line="95" w:lineRule="atLeast"/>
                    <w:ind w:left="0" w:right="0" w:firstLine="0"/>
                    <w:jc w:val="left"/>
                    <w:rPr>
                      <w:rFonts w:ascii="宋体" w:hAnsi="宋体" w:eastAsia="Times New Roman" w:cs="宋体"/>
                      <w:bCs/>
                      <w:spacing w:val="0"/>
                      <w:w w:val="100"/>
                      <w:position w:val="0"/>
                      <w:sz w:val="22"/>
                      <w:shd w:val="clear"/>
                    </w:rPr>
                  </w:pPr>
                  <w:r>
                    <w:rPr>
                      <w:rFonts w:ascii="宋体" w:hAnsi="宋体" w:eastAsia="Times New Roman" w:cs="宋体"/>
                      <w:bCs/>
                      <w:spacing w:val="0"/>
                      <w:w w:val="100"/>
                      <w:position w:val="0"/>
                      <w:sz w:val="22"/>
                      <w:shd w:val="clear"/>
                    </w:rPr>
                    <w:t>信用信息查询结果</w:t>
                  </w:r>
                </w:p>
              </w:tc>
              <w:tc>
                <w:tcPr>
                  <w:tcW w:w="3657" w:type="pct"/>
                </w:tcPr>
                <w:p w14:paraId="3C02FA7A">
                  <w:pPr>
                    <w:keepNext w:val="0"/>
                    <w:keepLines w:val="0"/>
                    <w:shd w:val="clear"/>
                    <w:bidi w:val="0"/>
                    <w:spacing w:before="0" w:after="0" w:line="95" w:lineRule="atLeast"/>
                    <w:ind w:left="0" w:right="0" w:firstLine="442"/>
                    <w:jc w:val="left"/>
                    <w:rPr>
                      <w:rFonts w:ascii="宋体" w:hAnsi="宋体" w:eastAsia="Times New Roman" w:cs="宋体"/>
                      <w:bCs/>
                      <w:spacing w:val="0"/>
                      <w:w w:val="100"/>
                      <w:position w:val="0"/>
                      <w:sz w:val="22"/>
                      <w:shd w:val="clear"/>
                    </w:rPr>
                  </w:pPr>
                  <w:r>
                    <w:rPr>
                      <w:rFonts w:ascii="宋体" w:hAnsi="宋体" w:eastAsia="Times New Roman" w:cs="宋体"/>
                      <w:bCs/>
                      <w:spacing w:val="0"/>
                      <w:w w:val="100"/>
                      <w:position w:val="0"/>
                      <w:sz w:val="22"/>
                      <w:shd w:val="clear"/>
                    </w:rPr>
                    <w:t>①信用记录查询的截止时点：信用记录查询的截止时点为本项目提交响应文件截止时间当日。 ②信用记录查询渠道：信用中国（www.creditchina.gov.cn）、中国政府采购网（www.ccgp.gov.cn）。 ③信用记录的查询：由询价小组通过上述网站查询并打印供应商的信用记录。 ④经查询，供应商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621CB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tcPr>
                <w:p w14:paraId="37280C8E">
                  <w:pPr>
                    <w:keepNext w:val="0"/>
                    <w:keepLines w:val="0"/>
                    <w:shd w:val="clear"/>
                    <w:bidi w:val="0"/>
                    <w:spacing w:before="0" w:after="0" w:line="95" w:lineRule="atLeast"/>
                    <w:ind w:left="0" w:right="0" w:firstLine="0"/>
                    <w:jc w:val="left"/>
                    <w:rPr>
                      <w:rFonts w:ascii="宋体" w:hAnsi="宋体" w:eastAsia="宋体" w:cs="宋体"/>
                      <w:bCs/>
                      <w:spacing w:val="0"/>
                      <w:w w:val="100"/>
                      <w:position w:val="0"/>
                      <w:sz w:val="22"/>
                      <w:shd w:val="clear"/>
                      <w:lang w:eastAsia="zh-CN"/>
                    </w:rPr>
                  </w:pPr>
                  <w:r>
                    <w:rPr>
                      <w:rFonts w:ascii="宋体" w:hAnsi="宋体" w:eastAsia="Times New Roman" w:cs="宋体"/>
                      <w:bCs/>
                      <w:spacing w:val="0"/>
                      <w:w w:val="100"/>
                      <w:position w:val="0"/>
                      <w:sz w:val="22"/>
                      <w:shd w:val="clear"/>
                    </w:rPr>
                    <w:t>1</w:t>
                  </w:r>
                  <w:r>
                    <w:rPr>
                      <w:rFonts w:hint="eastAsia" w:ascii="宋体" w:hAnsi="宋体" w:eastAsia="宋体" w:cs="宋体"/>
                      <w:bCs/>
                      <w:spacing w:val="0"/>
                      <w:w w:val="100"/>
                      <w:position w:val="0"/>
                      <w:sz w:val="22"/>
                      <w:shd w:val="clear"/>
                      <w:lang w:eastAsia="zh-CN"/>
                    </w:rPr>
                    <w:t>0</w:t>
                  </w:r>
                </w:p>
              </w:tc>
              <w:tc>
                <w:tcPr>
                  <w:tcW w:w="1026" w:type="pct"/>
                </w:tcPr>
                <w:p w14:paraId="296172E6">
                  <w:pPr>
                    <w:keepNext w:val="0"/>
                    <w:keepLines w:val="0"/>
                    <w:shd w:val="clear"/>
                    <w:bidi w:val="0"/>
                    <w:spacing w:before="0" w:after="0" w:line="95" w:lineRule="atLeast"/>
                    <w:ind w:left="0" w:right="0" w:firstLine="0"/>
                    <w:jc w:val="left"/>
                    <w:rPr>
                      <w:rFonts w:ascii="宋体" w:hAnsi="宋体" w:eastAsia="Times New Roman" w:cs="宋体"/>
                      <w:bCs/>
                      <w:spacing w:val="0"/>
                      <w:w w:val="100"/>
                      <w:position w:val="0"/>
                      <w:sz w:val="22"/>
                      <w:shd w:val="clear"/>
                    </w:rPr>
                  </w:pPr>
                  <w:r>
                    <w:rPr>
                      <w:rFonts w:ascii="宋体" w:hAnsi="宋体" w:eastAsia="Times New Roman" w:cs="宋体"/>
                      <w:bCs/>
                      <w:spacing w:val="0"/>
                      <w:w w:val="100"/>
                      <w:position w:val="0"/>
                      <w:sz w:val="22"/>
                      <w:shd w:val="clear"/>
                    </w:rPr>
                    <w:t>联合体协议</w:t>
                  </w:r>
                </w:p>
              </w:tc>
              <w:tc>
                <w:tcPr>
                  <w:tcW w:w="3657" w:type="pct"/>
                </w:tcPr>
                <w:p w14:paraId="64F11B2F">
                  <w:pPr>
                    <w:keepNext w:val="0"/>
                    <w:keepLines w:val="0"/>
                    <w:shd w:val="clear"/>
                    <w:bidi w:val="0"/>
                    <w:spacing w:before="0" w:after="0" w:line="95" w:lineRule="atLeast"/>
                    <w:ind w:left="0" w:right="0" w:firstLine="442"/>
                    <w:jc w:val="left"/>
                    <w:rPr>
                      <w:rFonts w:ascii="宋体" w:hAnsi="宋体" w:eastAsia="宋体" w:cs="宋体"/>
                      <w:bCs/>
                      <w:spacing w:val="0"/>
                      <w:w w:val="100"/>
                      <w:position w:val="0"/>
                      <w:sz w:val="22"/>
                      <w:shd w:val="clear"/>
                      <w:lang w:eastAsia="zh-CN"/>
                    </w:rPr>
                  </w:pPr>
                  <w:r>
                    <w:rPr>
                      <w:rFonts w:hint="eastAsia" w:ascii="宋体" w:hAnsi="宋体" w:eastAsia="宋体" w:cs="宋体"/>
                      <w:bCs/>
                      <w:spacing w:val="0"/>
                      <w:w w:val="100"/>
                      <w:position w:val="0"/>
                      <w:sz w:val="22"/>
                      <w:shd w:val="clear"/>
                      <w:lang w:eastAsia="zh-CN"/>
                    </w:rPr>
                    <w:t>本项目不接受联合体响应</w:t>
                  </w:r>
                </w:p>
              </w:tc>
            </w:tr>
            <w:tr w14:paraId="580E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tcPr>
                <w:p w14:paraId="0EB51776">
                  <w:pPr>
                    <w:keepNext w:val="0"/>
                    <w:keepLines w:val="0"/>
                    <w:shd w:val="clear"/>
                    <w:bidi w:val="0"/>
                    <w:spacing w:before="0" w:after="0" w:line="95" w:lineRule="atLeast"/>
                    <w:ind w:left="0" w:right="0" w:firstLine="0"/>
                    <w:jc w:val="left"/>
                    <w:rPr>
                      <w:rFonts w:ascii="宋体" w:hAnsi="宋体" w:eastAsia="宋体" w:cs="宋体"/>
                      <w:bCs/>
                      <w:spacing w:val="0"/>
                      <w:w w:val="100"/>
                      <w:position w:val="0"/>
                      <w:sz w:val="22"/>
                      <w:shd w:val="clear"/>
                      <w:lang w:eastAsia="zh-CN"/>
                    </w:rPr>
                  </w:pPr>
                  <w:r>
                    <w:rPr>
                      <w:rFonts w:hint="eastAsia" w:ascii="宋体" w:hAnsi="宋体" w:eastAsia="宋体" w:cs="宋体"/>
                      <w:bCs/>
                      <w:spacing w:val="0"/>
                      <w:w w:val="100"/>
                      <w:position w:val="0"/>
                      <w:sz w:val="22"/>
                      <w:shd w:val="clear"/>
                      <w:lang w:eastAsia="zh-CN"/>
                    </w:rPr>
                    <w:t>11</w:t>
                  </w:r>
                </w:p>
              </w:tc>
              <w:tc>
                <w:tcPr>
                  <w:tcW w:w="1026" w:type="pct"/>
                </w:tcPr>
                <w:p w14:paraId="4819DE47">
                  <w:pPr>
                    <w:keepNext w:val="0"/>
                    <w:keepLines w:val="0"/>
                    <w:widowControl/>
                    <w:shd w:val="clear"/>
                    <w:bidi w:val="0"/>
                    <w:spacing w:before="0" w:after="0" w:line="320" w:lineRule="exact"/>
                    <w:ind w:left="0" w:right="0" w:firstLine="0"/>
                    <w:jc w:val="left"/>
                    <w:rPr>
                      <w:rFonts w:ascii="Calibri" w:hAnsi="Calibri" w:eastAsia="Times New Roman" w:cs="Times New Roman"/>
                      <w:b/>
                      <w:bCs/>
                      <w:spacing w:val="0"/>
                      <w:w w:val="100"/>
                      <w:position w:val="0"/>
                      <w:sz w:val="22"/>
                      <w:shd w:val="clear"/>
                    </w:rPr>
                  </w:pPr>
                  <w:r>
                    <w:rPr>
                      <w:rFonts w:ascii="Calibri" w:hAnsi="Calibri" w:eastAsia="Times New Roman" w:cs="Times New Roman"/>
                      <w:b/>
                      <w:bCs/>
                      <w:spacing w:val="0"/>
                      <w:w w:val="100"/>
                      <w:position w:val="0"/>
                      <w:sz w:val="22"/>
                      <w:shd w:val="clear"/>
                    </w:rPr>
                    <w:t>本采购包属于专门面向中小企业采购。</w:t>
                  </w:r>
                </w:p>
              </w:tc>
              <w:tc>
                <w:tcPr>
                  <w:tcW w:w="3657" w:type="pct"/>
                </w:tcPr>
                <w:p w14:paraId="407F5114">
                  <w:pPr>
                    <w:keepNext w:val="0"/>
                    <w:keepLines w:val="0"/>
                    <w:widowControl/>
                    <w:shd w:val="clear"/>
                    <w:bidi w:val="0"/>
                    <w:spacing w:before="0" w:after="0" w:line="320" w:lineRule="exact"/>
                    <w:ind w:left="0" w:right="0" w:firstLine="442"/>
                    <w:jc w:val="left"/>
                    <w:rPr>
                      <w:rFonts w:ascii="Calibri" w:hAnsi="Calibri" w:eastAsia="Times New Roman" w:cs="Times New Roman"/>
                      <w:b/>
                      <w:bCs/>
                      <w:spacing w:val="0"/>
                      <w:w w:val="100"/>
                      <w:position w:val="0"/>
                      <w:sz w:val="22"/>
                      <w:shd w:val="clear"/>
                      <w:lang w:eastAsia="zh-CN"/>
                    </w:rPr>
                  </w:pPr>
                  <w:r>
                    <w:rPr>
                      <w:rFonts w:ascii="Calibri" w:hAnsi="Calibri" w:eastAsia="Times New Roman" w:cs="Times New Roman"/>
                      <w:b/>
                      <w:bCs/>
                      <w:spacing w:val="0"/>
                      <w:w w:val="100"/>
                      <w:position w:val="0"/>
                      <w:sz w:val="22"/>
                      <w:shd w:val="clear"/>
                    </w:rPr>
                    <w:t>本采购包为专门面向中小企业采购，投标人须提供中小企业声明函。监狱企业、残疾人福利性单位视同小型、微型企业。</w:t>
                  </w:r>
                  <w:r>
                    <w:rPr>
                      <w:rFonts w:hint="eastAsia" w:ascii="Calibri" w:hAnsi="Calibri" w:eastAsia="Times New Roman" w:cs="Times New Roman"/>
                      <w:b/>
                      <w:spacing w:val="0"/>
                      <w:w w:val="100"/>
                      <w:position w:val="0"/>
                      <w:sz w:val="22"/>
                      <w:shd w:val="clear"/>
                    </w:rPr>
                    <w:t>本项目为服</w:t>
                  </w:r>
                  <w:r>
                    <w:rPr>
                      <w:rFonts w:hint="eastAsia" w:ascii="Calibri" w:hAnsi="Calibri" w:eastAsia="宋体" w:cs="Times New Roman"/>
                      <w:b/>
                      <w:spacing w:val="0"/>
                      <w:w w:val="100"/>
                      <w:position w:val="0"/>
                      <w:sz w:val="22"/>
                      <w:shd w:val="clear"/>
                      <w:lang w:val="en-US" w:eastAsia="zh-CN"/>
                    </w:rPr>
                    <w:t>工程</w:t>
                  </w:r>
                  <w:r>
                    <w:rPr>
                      <w:rFonts w:hint="eastAsia" w:ascii="Calibri" w:hAnsi="Calibri" w:eastAsia="Times New Roman" w:cs="Times New Roman"/>
                      <w:b/>
                      <w:spacing w:val="0"/>
                      <w:w w:val="100"/>
                      <w:position w:val="0"/>
                      <w:sz w:val="22"/>
                      <w:shd w:val="clear"/>
                    </w:rPr>
                    <w:t>类采购，采购标的对应的中小企业划分标准所属行业为“</w:t>
                  </w:r>
                  <w:r>
                    <w:rPr>
                      <w:rFonts w:hint="eastAsia" w:ascii="Calibri" w:hAnsi="Calibri" w:eastAsia="宋体" w:cs="Times New Roman"/>
                      <w:b/>
                      <w:spacing w:val="0"/>
                      <w:w w:val="100"/>
                      <w:position w:val="0"/>
                      <w:sz w:val="22"/>
                      <w:shd w:val="clear"/>
                      <w:lang w:val="en-US" w:eastAsia="zh-CN"/>
                    </w:rPr>
                    <w:t>建筑业</w:t>
                  </w:r>
                  <w:r>
                    <w:rPr>
                      <w:rFonts w:hint="eastAsia" w:ascii="Calibri" w:hAnsi="Calibri" w:eastAsia="Times New Roman" w:cs="Times New Roman"/>
                      <w:b/>
                      <w:spacing w:val="0"/>
                      <w:w w:val="100"/>
                      <w:position w:val="0"/>
                      <w:sz w:val="22"/>
                      <w:shd w:val="clear"/>
                    </w:rPr>
                    <w:t>”。</w:t>
                  </w:r>
                </w:p>
              </w:tc>
            </w:tr>
            <w:tr w14:paraId="40E87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tcPr>
                <w:p w14:paraId="4EA1BA3F">
                  <w:pPr>
                    <w:keepNext w:val="0"/>
                    <w:keepLines w:val="0"/>
                    <w:shd w:val="clear"/>
                    <w:bidi w:val="0"/>
                    <w:spacing w:before="0" w:after="0" w:line="95" w:lineRule="atLeast"/>
                    <w:ind w:left="0" w:right="0" w:firstLine="0"/>
                    <w:jc w:val="left"/>
                    <w:rPr>
                      <w:rFonts w:hint="default" w:ascii="宋体" w:hAnsi="宋体" w:eastAsia="宋体" w:cs="宋体"/>
                      <w:bCs/>
                      <w:spacing w:val="0"/>
                      <w:w w:val="100"/>
                      <w:position w:val="0"/>
                      <w:sz w:val="22"/>
                      <w:shd w:val="clear"/>
                      <w:lang w:val="en-US" w:eastAsia="zh-CN"/>
                    </w:rPr>
                  </w:pPr>
                  <w:r>
                    <w:rPr>
                      <w:rFonts w:hint="eastAsia" w:ascii="宋体" w:hAnsi="宋体" w:eastAsia="宋体" w:cs="宋体"/>
                      <w:bCs/>
                      <w:spacing w:val="0"/>
                      <w:w w:val="100"/>
                      <w:position w:val="0"/>
                      <w:sz w:val="22"/>
                      <w:shd w:val="clear"/>
                      <w:lang w:val="en-US" w:eastAsia="zh-CN"/>
                    </w:rPr>
                    <w:t>12</w:t>
                  </w:r>
                </w:p>
              </w:tc>
              <w:tc>
                <w:tcPr>
                  <w:tcW w:w="1026" w:type="pct"/>
                </w:tcPr>
                <w:p w14:paraId="6B04B448">
                  <w:pPr>
                    <w:keepNext w:val="0"/>
                    <w:keepLines w:val="0"/>
                    <w:widowControl/>
                    <w:shd w:val="clear"/>
                    <w:bidi w:val="0"/>
                    <w:spacing w:before="0" w:after="0" w:line="320" w:lineRule="exact"/>
                    <w:ind w:left="0" w:right="0" w:firstLine="0"/>
                    <w:jc w:val="left"/>
                    <w:rPr>
                      <w:rFonts w:ascii="Calibri" w:hAnsi="Calibri" w:eastAsia="Times New Roman" w:cs="Times New Roman"/>
                      <w:b/>
                      <w:bCs/>
                      <w:spacing w:val="0"/>
                      <w:w w:val="100"/>
                      <w:position w:val="0"/>
                      <w:sz w:val="22"/>
                      <w:shd w:val="clear"/>
                    </w:rPr>
                  </w:pPr>
                  <w:r>
                    <w:rPr>
                      <w:rFonts w:hint="eastAsia" w:ascii="Calibri" w:hAnsi="Calibri" w:eastAsia="Times New Roman" w:cs="Times New Roman"/>
                      <w:b/>
                      <w:bCs/>
                      <w:spacing w:val="0"/>
                      <w:w w:val="100"/>
                      <w:position w:val="0"/>
                      <w:sz w:val="22"/>
                      <w:shd w:val="clear"/>
                    </w:rPr>
                    <w:t>本项目的特定资格条件</w:t>
                  </w:r>
                </w:p>
              </w:tc>
              <w:tc>
                <w:tcPr>
                  <w:tcW w:w="3657" w:type="pct"/>
                </w:tcPr>
                <w:p w14:paraId="0E72D3A1">
                  <w:pPr>
                    <w:pStyle w:val="32"/>
                    <w:keepNext w:val="0"/>
                    <w:keepLines w:val="0"/>
                    <w:pageBreakBefore w:val="0"/>
                    <w:widowControl w:val="0"/>
                    <w:numPr>
                      <w:ilvl w:val="0"/>
                      <w:numId w:val="0"/>
                    </w:numPr>
                    <w:shd w:val="clear" w:color="auto" w:fill="auto"/>
                    <w:tabs>
                      <w:tab w:val="left" w:pos="924"/>
                      <w:tab w:val="left" w:pos="8938"/>
                    </w:tabs>
                    <w:kinsoku/>
                    <w:wordWrap/>
                    <w:overflowPunct/>
                    <w:topLinePunct w:val="0"/>
                    <w:autoSpaceDE/>
                    <w:autoSpaceDN/>
                    <w:bidi w:val="0"/>
                    <w:adjustRightInd/>
                    <w:snapToGrid/>
                    <w:spacing w:before="0" w:after="0" w:line="360" w:lineRule="auto"/>
                    <w:ind w:right="0" w:rightChars="0"/>
                    <w:jc w:val="left"/>
                    <w:textAlignment w:val="auto"/>
                    <w:outlineLvl w:val="9"/>
                    <w:rPr>
                      <w:rFonts w:hint="eastAsia" w:cs="宋体"/>
                      <w:color w:val="auto"/>
                      <w:sz w:val="24"/>
                      <w:szCs w:val="24"/>
                      <w:u w:val="none"/>
                      <w:lang w:eastAsia="zh-CN"/>
                    </w:rPr>
                  </w:pPr>
                  <w:r>
                    <w:rPr>
                      <w:rFonts w:hint="eastAsia" w:cs="宋体"/>
                      <w:color w:val="auto"/>
                      <w:sz w:val="24"/>
                      <w:szCs w:val="24"/>
                      <w:u w:val="none"/>
                      <w:lang w:eastAsia="zh-CN"/>
                    </w:rPr>
                    <w:t>响应供应商具备</w:t>
                  </w:r>
                  <w:r>
                    <w:rPr>
                      <w:rFonts w:hint="eastAsia" w:cs="宋体"/>
                      <w:color w:val="auto"/>
                      <w:sz w:val="24"/>
                      <w:szCs w:val="24"/>
                      <w:u w:val="none"/>
                      <w:lang w:val="en-US" w:eastAsia="zh-CN"/>
                    </w:rPr>
                    <w:t>:</w:t>
                  </w:r>
                  <w:r>
                    <w:rPr>
                      <w:rFonts w:hint="eastAsia" w:cs="宋体"/>
                      <w:color w:val="auto"/>
                      <w:sz w:val="24"/>
                      <w:szCs w:val="24"/>
                      <w:u w:val="none"/>
                      <w:lang w:eastAsia="zh-CN"/>
                    </w:rPr>
                    <w:t>1、本采购项目要求响应人具备水利水电工程施工总承包三级</w:t>
                  </w:r>
                  <w:r>
                    <w:rPr>
                      <w:rFonts w:hint="eastAsia" w:cs="宋体"/>
                      <w:color w:val="auto"/>
                      <w:sz w:val="24"/>
                      <w:szCs w:val="24"/>
                      <w:u w:val="none"/>
                      <w:lang w:val="en-US" w:eastAsia="zh-CN"/>
                    </w:rPr>
                    <w:t>或</w:t>
                  </w:r>
                  <w:r>
                    <w:rPr>
                      <w:rFonts w:hint="eastAsia" w:cs="宋体"/>
                      <w:color w:val="auto"/>
                      <w:sz w:val="24"/>
                      <w:szCs w:val="24"/>
                      <w:u w:val="none"/>
                      <w:lang w:eastAsia="zh-CN"/>
                    </w:rPr>
                    <w:t>以上(资质类别及等级)资质和施工企业安全生产许可证； (参与小额水利工程投标企业需自主填报完善本企业在全国水利建设市场监管服务平台上信用信息，接受社会监督）</w:t>
                  </w:r>
                </w:p>
                <w:p w14:paraId="7F5C300D">
                  <w:pPr>
                    <w:pStyle w:val="32"/>
                    <w:keepNext w:val="0"/>
                    <w:keepLines w:val="0"/>
                    <w:pageBreakBefore w:val="0"/>
                    <w:widowControl w:val="0"/>
                    <w:numPr>
                      <w:ilvl w:val="0"/>
                      <w:numId w:val="0"/>
                    </w:numPr>
                    <w:shd w:val="clear" w:color="auto" w:fill="auto"/>
                    <w:tabs>
                      <w:tab w:val="left" w:pos="924"/>
                      <w:tab w:val="left" w:pos="8938"/>
                    </w:tabs>
                    <w:kinsoku/>
                    <w:wordWrap/>
                    <w:overflowPunct/>
                    <w:topLinePunct w:val="0"/>
                    <w:autoSpaceDE/>
                    <w:autoSpaceDN/>
                    <w:bidi w:val="0"/>
                    <w:adjustRightInd/>
                    <w:snapToGrid/>
                    <w:spacing w:before="0" w:after="0" w:line="360" w:lineRule="auto"/>
                    <w:ind w:right="0" w:rightChars="0"/>
                    <w:jc w:val="left"/>
                    <w:textAlignment w:val="auto"/>
                    <w:outlineLvl w:val="9"/>
                    <w:rPr>
                      <w:rFonts w:hint="eastAsia" w:cs="宋体"/>
                      <w:color w:val="auto"/>
                      <w:sz w:val="24"/>
                      <w:szCs w:val="24"/>
                      <w:u w:val="none"/>
                      <w:lang w:eastAsia="zh-CN"/>
                    </w:rPr>
                  </w:pPr>
                  <w:r>
                    <w:rPr>
                      <w:rFonts w:hint="eastAsia" w:cs="宋体"/>
                      <w:color w:val="auto"/>
                      <w:sz w:val="24"/>
                      <w:szCs w:val="24"/>
                      <w:u w:val="none"/>
                      <w:lang w:val="en-US" w:eastAsia="zh-CN"/>
                    </w:rPr>
                    <w:t>2、</w:t>
                  </w:r>
                  <w:r>
                    <w:rPr>
                      <w:rFonts w:hint="eastAsia" w:cs="宋体"/>
                      <w:color w:val="auto"/>
                      <w:sz w:val="24"/>
                      <w:szCs w:val="24"/>
                      <w:u w:val="none"/>
                      <w:lang w:eastAsia="zh-CN"/>
                    </w:rPr>
                    <w:t>响应人拟担任本采购项目的项目经理应具备有效的不低于二级水利水电 (专业)注册建造师执业资格，并持有水行政主管部门颁发的有效安全考核合格证书（B证）。</w:t>
                  </w:r>
                </w:p>
                <w:p w14:paraId="63E8DF82">
                  <w:pPr>
                    <w:pStyle w:val="32"/>
                    <w:keepNext w:val="0"/>
                    <w:keepLines w:val="0"/>
                    <w:pageBreakBefore w:val="0"/>
                    <w:widowControl w:val="0"/>
                    <w:numPr>
                      <w:ilvl w:val="0"/>
                      <w:numId w:val="0"/>
                    </w:numPr>
                    <w:shd w:val="clear" w:color="auto" w:fill="auto"/>
                    <w:tabs>
                      <w:tab w:val="left" w:pos="924"/>
                      <w:tab w:val="left" w:pos="8938"/>
                    </w:tabs>
                    <w:kinsoku/>
                    <w:wordWrap/>
                    <w:overflowPunct/>
                    <w:topLinePunct w:val="0"/>
                    <w:autoSpaceDE/>
                    <w:autoSpaceDN/>
                    <w:bidi w:val="0"/>
                    <w:adjustRightInd/>
                    <w:snapToGrid/>
                    <w:spacing w:before="0" w:after="0" w:line="360" w:lineRule="auto"/>
                    <w:ind w:right="0" w:rightChars="0"/>
                    <w:jc w:val="left"/>
                    <w:textAlignment w:val="auto"/>
                    <w:outlineLvl w:val="9"/>
                    <w:rPr>
                      <w:rFonts w:hint="default" w:ascii="Calibri" w:hAnsi="Calibri" w:eastAsia="宋体" w:cs="Times New Roman"/>
                      <w:b/>
                      <w:bCs/>
                      <w:spacing w:val="0"/>
                      <w:w w:val="100"/>
                      <w:position w:val="0"/>
                      <w:sz w:val="22"/>
                      <w:shd w:val="clear"/>
                      <w:lang w:val="en-US" w:eastAsia="zh-CN"/>
                    </w:rPr>
                  </w:pPr>
                  <w:r>
                    <w:rPr>
                      <w:rFonts w:hint="eastAsia" w:cs="宋体"/>
                      <w:color w:val="auto"/>
                      <w:sz w:val="24"/>
                      <w:szCs w:val="24"/>
                      <w:u w:val="none"/>
                      <w:lang w:val="en-US" w:eastAsia="zh-CN"/>
                    </w:rPr>
                    <w:t>3、①本采购包允许供应商采用资格承诺制。采用资格承诺制的供应商，应当根据投标(响应)格式文件要求提供资格承诺函，无需提供《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6F70A18C">
            <w:pPr>
              <w:pageBreakBefore w:val="0"/>
              <w:widowControl w:val="0"/>
              <w:numPr>
                <w:ilvl w:val="0"/>
                <w:numId w:val="0"/>
              </w:numPr>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z w:val="24"/>
                <w:szCs w:val="24"/>
                <w:u w:val="single"/>
                <w:vertAlign w:val="baseline"/>
                <w:lang w:val="en-US" w:eastAsia="zh-CN"/>
              </w:rPr>
            </w:pPr>
          </w:p>
        </w:tc>
      </w:tr>
      <w:tr w14:paraId="6BA62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jc w:val="center"/>
        </w:trPr>
        <w:tc>
          <w:tcPr>
            <w:tcW w:w="688" w:type="pct"/>
            <w:vAlign w:val="center"/>
          </w:tcPr>
          <w:p w14:paraId="716BAD54">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3.6.1</w:t>
            </w:r>
          </w:p>
        </w:tc>
        <w:tc>
          <w:tcPr>
            <w:tcW w:w="1012" w:type="pct"/>
            <w:gridSpan w:val="3"/>
            <w:vAlign w:val="center"/>
          </w:tcPr>
          <w:p w14:paraId="7B3C2E62">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对关键条款进行响应的证据或证明材料要求</w:t>
            </w:r>
          </w:p>
        </w:tc>
        <w:tc>
          <w:tcPr>
            <w:tcW w:w="3298" w:type="pct"/>
          </w:tcPr>
          <w:p w14:paraId="764B8861">
            <w:pPr>
              <w:pageBreakBefore w:val="0"/>
              <w:widowControl w:val="0"/>
              <w:numPr>
                <w:ilvl w:val="0"/>
                <w:numId w:val="0"/>
              </w:numPr>
              <w:kinsoku/>
              <w:overflowPunct/>
              <w:topLinePunct w:val="0"/>
              <w:autoSpaceDE/>
              <w:autoSpaceDN/>
              <w:bidi w:val="0"/>
              <w:adjustRightInd/>
              <w:snapToGrid/>
              <w:spacing w:before="0" w:after="0" w:line="360" w:lineRule="auto"/>
              <w:ind w:left="0" w:right="0" w:firstLine="480" w:firstLineChars="200"/>
              <w:jc w:val="both"/>
              <w:textAlignment w:val="auto"/>
              <w:rPr>
                <w:rFonts w:hint="default" w:ascii="宋体" w:hAnsi="宋体" w:eastAsia="宋体" w:cs="宋体"/>
                <w:color w:val="auto"/>
                <w:sz w:val="24"/>
                <w:szCs w:val="24"/>
                <w:u w:val="single"/>
                <w:vertAlign w:val="baseline"/>
                <w:lang w:val="en-US" w:eastAsia="zh-CN"/>
              </w:rPr>
            </w:pPr>
            <w:r>
              <w:rPr>
                <w:rFonts w:hint="eastAsia" w:ascii="宋体" w:hAnsi="宋体" w:eastAsia="宋体" w:cs="宋体"/>
                <w:color w:val="auto"/>
                <w:sz w:val="24"/>
                <w:szCs w:val="24"/>
                <w:u w:val="single"/>
                <w:vertAlign w:val="baseline"/>
                <w:lang w:val="en-US" w:eastAsia="zh-CN"/>
              </w:rPr>
              <w:t>无</w:t>
            </w:r>
          </w:p>
        </w:tc>
      </w:tr>
      <w:tr w14:paraId="570AF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jc w:val="center"/>
        </w:trPr>
        <w:tc>
          <w:tcPr>
            <w:tcW w:w="688" w:type="pct"/>
            <w:vAlign w:val="center"/>
          </w:tcPr>
          <w:p w14:paraId="06D78E96">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3.7.5</w:t>
            </w:r>
          </w:p>
        </w:tc>
        <w:tc>
          <w:tcPr>
            <w:tcW w:w="1012" w:type="pct"/>
            <w:gridSpan w:val="3"/>
            <w:vAlign w:val="center"/>
          </w:tcPr>
          <w:p w14:paraId="7037CA7B">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响应文件副本份数及电子版要求</w:t>
            </w:r>
          </w:p>
        </w:tc>
        <w:tc>
          <w:tcPr>
            <w:tcW w:w="3298" w:type="pct"/>
          </w:tcPr>
          <w:p w14:paraId="5542B318">
            <w:pPr>
              <w:pageBreakBefore w:val="0"/>
              <w:widowControl w:val="0"/>
              <w:numPr>
                <w:ilvl w:val="0"/>
                <w:numId w:val="0"/>
              </w:numPr>
              <w:kinsoku/>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szCs w:val="24"/>
                <w:u w:val="single"/>
                <w:vertAlign w:val="baseline"/>
                <w:lang w:val="en-US" w:eastAsia="zh-CN"/>
              </w:rPr>
            </w:pPr>
            <w:r>
              <w:rPr>
                <w:rFonts w:hint="eastAsia" w:ascii="宋体" w:hAnsi="宋体" w:eastAsia="宋体" w:cs="宋体"/>
                <w:color w:val="auto"/>
                <w:spacing w:val="0"/>
                <w:w w:val="100"/>
                <w:position w:val="0"/>
                <w:sz w:val="24"/>
                <w:szCs w:val="24"/>
                <w:u w:val="none"/>
                <w:shd w:val="clear" w:color="auto" w:fill="auto"/>
                <w:lang w:val="en-US" w:eastAsia="zh-CN" w:bidi="zh-TW"/>
              </w:rPr>
              <w:t>响应文件正本1份，副本</w:t>
            </w:r>
            <w:r>
              <w:rPr>
                <w:rFonts w:hint="eastAsia" w:ascii="宋体" w:hAnsi="宋体" w:eastAsia="宋体" w:cs="宋体"/>
                <w:color w:val="auto"/>
                <w:sz w:val="24"/>
                <w:szCs w:val="24"/>
                <w:u w:val="single"/>
                <w:vertAlign w:val="baseline"/>
                <w:lang w:val="en-US" w:eastAsia="zh-CN"/>
              </w:rPr>
              <w:t xml:space="preserve">2 </w:t>
            </w:r>
            <w:r>
              <w:rPr>
                <w:rFonts w:hint="eastAsia" w:ascii="宋体" w:hAnsi="宋体" w:eastAsia="宋体" w:cs="宋体"/>
                <w:color w:val="auto"/>
                <w:spacing w:val="0"/>
                <w:w w:val="100"/>
                <w:position w:val="0"/>
                <w:sz w:val="24"/>
                <w:szCs w:val="24"/>
                <w:u w:val="none"/>
                <w:shd w:val="clear" w:color="auto" w:fill="auto"/>
                <w:lang w:val="en-US" w:eastAsia="zh-CN" w:bidi="zh-TW"/>
              </w:rPr>
              <w:t>份</w:t>
            </w:r>
          </w:p>
          <w:p w14:paraId="037DC8D6">
            <w:pPr>
              <w:pageBreakBefore w:val="0"/>
              <w:widowControl w:val="0"/>
              <w:numPr>
                <w:ilvl w:val="0"/>
                <w:numId w:val="0"/>
              </w:numPr>
              <w:kinsoku/>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szCs w:val="24"/>
                <w:u w:val="single"/>
                <w:vertAlign w:val="baseline"/>
                <w:lang w:val="en-US" w:eastAsia="zh-CN"/>
              </w:rPr>
            </w:pPr>
            <w:r>
              <w:rPr>
                <w:rFonts w:hint="eastAsia" w:ascii="宋体" w:hAnsi="宋体" w:eastAsia="宋体" w:cs="宋体"/>
                <w:color w:val="auto"/>
                <w:spacing w:val="0"/>
                <w:w w:val="100"/>
                <w:position w:val="0"/>
                <w:sz w:val="24"/>
                <w:szCs w:val="24"/>
                <w:u w:val="none"/>
                <w:shd w:val="clear" w:color="auto" w:fill="auto"/>
                <w:lang w:val="en-US" w:eastAsia="zh-CN" w:bidi="zh-TW"/>
              </w:rPr>
              <w:t>是否要求提供电子版响应文件：</w:t>
            </w:r>
          </w:p>
          <w:p w14:paraId="41DD2E3D">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sym w:font="Wingdings" w:char="00A8"/>
            </w:r>
            <w:r>
              <w:rPr>
                <w:rFonts w:hint="eastAsia" w:ascii="宋体" w:hAnsi="宋体" w:eastAsia="宋体" w:cs="宋体"/>
                <w:color w:val="auto"/>
                <w:spacing w:val="0"/>
                <w:w w:val="100"/>
                <w:position w:val="0"/>
                <w:sz w:val="24"/>
                <w:szCs w:val="24"/>
                <w:u w:val="none"/>
                <w:shd w:val="clear" w:color="auto" w:fill="auto"/>
                <w:lang w:val="en-US" w:eastAsia="zh-CN" w:bidi="zh-TW"/>
              </w:rPr>
              <w:t>不要求</w:t>
            </w:r>
          </w:p>
          <w:p w14:paraId="0B5591F0">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left="0" w:right="0" w:firstLine="480" w:firstLineChars="200"/>
              <w:jc w:val="both"/>
              <w:textAlignment w:val="auto"/>
              <w:rPr>
                <w:rFonts w:hint="default" w:ascii="宋体" w:hAnsi="宋体" w:eastAsia="宋体" w:cs="宋体"/>
                <w:color w:val="auto"/>
                <w:sz w:val="24"/>
                <w:szCs w:val="24"/>
                <w:u w:val="single"/>
                <w:vertAlign w:val="baseline"/>
                <w:lang w:val="en-US" w:eastAsia="zh-CN"/>
              </w:rPr>
            </w:pPr>
            <w:r>
              <w:rPr>
                <w:rFonts w:hint="eastAsia" w:ascii="宋体" w:hAnsi="宋体" w:eastAsia="宋体" w:cs="宋体"/>
                <w:color w:val="auto"/>
                <w:spacing w:val="0"/>
                <w:w w:val="100"/>
                <w:position w:val="0"/>
                <w:sz w:val="24"/>
                <w:szCs w:val="24"/>
                <w:u w:val="none"/>
                <w:shd w:val="clear" w:color="auto" w:fill="auto"/>
                <w:lang w:val="en-US" w:eastAsia="zh-CN" w:bidi="zh-TW"/>
              </w:rPr>
              <w:sym w:font="Wingdings" w:char="00FE"/>
            </w:r>
            <w:r>
              <w:rPr>
                <w:rFonts w:hint="eastAsia" w:ascii="宋体" w:hAnsi="宋体" w:eastAsia="宋体" w:cs="宋体"/>
                <w:color w:val="auto"/>
                <w:spacing w:val="0"/>
                <w:w w:val="100"/>
                <w:position w:val="0"/>
                <w:sz w:val="24"/>
                <w:szCs w:val="24"/>
                <w:u w:val="none"/>
                <w:shd w:val="clear" w:color="auto" w:fill="auto"/>
                <w:lang w:val="en-US" w:eastAsia="zh-CN" w:bidi="zh-TW"/>
              </w:rPr>
              <w:t>要求，提供电子版相应文件的形式：</w:t>
            </w:r>
            <w:r>
              <w:rPr>
                <w:rFonts w:hint="eastAsia" w:ascii="宋体" w:hAnsi="宋体" w:eastAsia="宋体" w:cs="宋体"/>
                <w:color w:val="auto"/>
                <w:spacing w:val="0"/>
                <w:w w:val="100"/>
                <w:position w:val="0"/>
                <w:sz w:val="24"/>
                <w:szCs w:val="24"/>
                <w:u w:val="single"/>
                <w:shd w:val="clear" w:color="auto" w:fill="auto"/>
                <w:lang w:val="en-US" w:eastAsia="zh-CN" w:bidi="zh-TW"/>
              </w:rPr>
              <w:t>电子</w:t>
            </w:r>
            <w:r>
              <w:rPr>
                <w:rFonts w:hint="eastAsia" w:ascii="宋体" w:hAnsi="宋体" w:eastAsia="宋体" w:cs="宋体"/>
                <w:color w:val="auto"/>
                <w:sz w:val="24"/>
                <w:szCs w:val="24"/>
                <w:u w:val="single"/>
                <w:vertAlign w:val="baseline"/>
                <w:lang w:val="en-US" w:eastAsia="zh-CN"/>
              </w:rPr>
              <w:t>word版本或PDF扫描件1份</w:t>
            </w:r>
          </w:p>
        </w:tc>
      </w:tr>
      <w:tr w14:paraId="56BA3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jc w:val="center"/>
        </w:trPr>
        <w:tc>
          <w:tcPr>
            <w:tcW w:w="688" w:type="pct"/>
            <w:vAlign w:val="center"/>
          </w:tcPr>
          <w:p w14:paraId="5D534A21">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3.7.6</w:t>
            </w:r>
          </w:p>
        </w:tc>
        <w:tc>
          <w:tcPr>
            <w:tcW w:w="1012" w:type="pct"/>
            <w:gridSpan w:val="3"/>
            <w:vAlign w:val="center"/>
          </w:tcPr>
          <w:p w14:paraId="0A142CD5">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分册装订要求</w:t>
            </w:r>
          </w:p>
        </w:tc>
        <w:tc>
          <w:tcPr>
            <w:tcW w:w="3298" w:type="pct"/>
          </w:tcPr>
          <w:p w14:paraId="0AA14420">
            <w:pPr>
              <w:pageBreakBefore w:val="0"/>
              <w:widowControl w:val="0"/>
              <w:numPr>
                <w:ilvl w:val="0"/>
                <w:numId w:val="0"/>
              </w:numPr>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z w:val="24"/>
                <w:szCs w:val="24"/>
                <w:u w:val="none"/>
                <w:vertAlign w:val="baseline"/>
                <w:lang w:val="en-US" w:eastAsia="zh-CN"/>
              </w:rPr>
            </w:pPr>
            <w:r>
              <w:rPr>
                <w:rFonts w:hint="eastAsia" w:ascii="宋体" w:hAnsi="宋体" w:eastAsia="宋体" w:cs="宋体"/>
                <w:color w:val="auto"/>
                <w:sz w:val="24"/>
                <w:szCs w:val="24"/>
                <w:u w:val="none"/>
                <w:vertAlign w:val="baseline"/>
                <w:lang w:val="en-US" w:eastAsia="zh-CN"/>
              </w:rPr>
              <w:t>供应商必须用A4幅面纸张打印装订，应编制封面、目录、页码，必须用胶装装订成册。</w:t>
            </w:r>
          </w:p>
        </w:tc>
      </w:tr>
      <w:tr w14:paraId="0E25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jc w:val="center"/>
        </w:trPr>
        <w:tc>
          <w:tcPr>
            <w:tcW w:w="688" w:type="pct"/>
            <w:vAlign w:val="center"/>
          </w:tcPr>
          <w:p w14:paraId="27DCA97A">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4.1.2</w:t>
            </w:r>
          </w:p>
        </w:tc>
        <w:tc>
          <w:tcPr>
            <w:tcW w:w="1012" w:type="pct"/>
            <w:gridSpan w:val="3"/>
            <w:vAlign w:val="center"/>
          </w:tcPr>
          <w:p w14:paraId="40428648">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封套上应载明的信息</w:t>
            </w:r>
          </w:p>
        </w:tc>
        <w:tc>
          <w:tcPr>
            <w:tcW w:w="3298" w:type="pct"/>
          </w:tcPr>
          <w:p w14:paraId="6E594251">
            <w:pPr>
              <w:pageBreakBefore w:val="0"/>
              <w:widowControl w:val="0"/>
              <w:numPr>
                <w:ilvl w:val="0"/>
                <w:numId w:val="0"/>
              </w:numPr>
              <w:kinsoku/>
              <w:overflowPunct/>
              <w:topLinePunct w:val="0"/>
              <w:autoSpaceDE/>
              <w:autoSpaceDN/>
              <w:bidi w:val="0"/>
              <w:adjustRightInd/>
              <w:snapToGrid/>
              <w:spacing w:before="0" w:after="0" w:line="360" w:lineRule="auto"/>
              <w:ind w:right="0"/>
              <w:jc w:val="both"/>
              <w:textAlignment w:val="auto"/>
              <w:rPr>
                <w:rFonts w:hint="default" w:ascii="宋体" w:hAnsi="宋体" w:eastAsia="宋体" w:cs="宋体"/>
                <w:color w:val="auto"/>
                <w:sz w:val="24"/>
                <w:szCs w:val="24"/>
                <w:u w:val="none"/>
                <w:vertAlign w:val="baseline"/>
                <w:lang w:val="en-US" w:eastAsia="zh-CN"/>
              </w:rPr>
            </w:pPr>
            <w:r>
              <w:rPr>
                <w:rFonts w:hint="eastAsia" w:ascii="宋体" w:hAnsi="宋体" w:eastAsia="宋体" w:cs="宋体"/>
                <w:color w:val="auto"/>
                <w:sz w:val="24"/>
                <w:szCs w:val="24"/>
                <w:u w:val="none"/>
                <w:vertAlign w:val="baseline"/>
                <w:lang w:val="en-US" w:eastAsia="zh-CN"/>
              </w:rPr>
              <w:t>至少标识项目名称、项目编号、供应商单位名称等信息</w:t>
            </w:r>
          </w:p>
        </w:tc>
      </w:tr>
      <w:tr w14:paraId="057FC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jc w:val="center"/>
        </w:trPr>
        <w:tc>
          <w:tcPr>
            <w:tcW w:w="688" w:type="pct"/>
            <w:vAlign w:val="center"/>
          </w:tcPr>
          <w:p w14:paraId="423DE465">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4.2.1</w:t>
            </w:r>
          </w:p>
        </w:tc>
        <w:tc>
          <w:tcPr>
            <w:tcW w:w="1012" w:type="pct"/>
            <w:gridSpan w:val="3"/>
            <w:vAlign w:val="center"/>
          </w:tcPr>
          <w:p w14:paraId="37BC67C6">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递交响应文件的截止时间和地点</w:t>
            </w:r>
          </w:p>
        </w:tc>
        <w:tc>
          <w:tcPr>
            <w:tcW w:w="3298" w:type="pct"/>
          </w:tcPr>
          <w:p w14:paraId="4B7B0822">
            <w:pPr>
              <w:pageBreakBefore w:val="0"/>
              <w:widowControl w:val="0"/>
              <w:numPr>
                <w:ilvl w:val="0"/>
                <w:numId w:val="0"/>
              </w:numPr>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z w:val="24"/>
                <w:szCs w:val="24"/>
                <w:u w:val="single"/>
                <w:vertAlign w:val="baseline"/>
                <w:lang w:val="en-US" w:eastAsia="zh-CN"/>
              </w:rPr>
            </w:pPr>
            <w:r>
              <w:rPr>
                <w:rFonts w:hint="eastAsia" w:ascii="宋体" w:hAnsi="宋体" w:eastAsia="宋体" w:cs="宋体"/>
                <w:color w:val="auto"/>
                <w:spacing w:val="0"/>
                <w:w w:val="100"/>
                <w:position w:val="0"/>
                <w:sz w:val="24"/>
                <w:szCs w:val="24"/>
                <w:u w:val="none"/>
                <w:shd w:val="clear" w:color="auto" w:fill="auto"/>
                <w:lang w:val="en-US" w:eastAsia="zh-CN" w:bidi="zh-TW"/>
              </w:rPr>
              <w:t>截止时间：</w:t>
            </w:r>
            <w:r>
              <w:rPr>
                <w:rFonts w:hint="eastAsia" w:ascii="宋体" w:hAnsi="宋体" w:eastAsia="宋体" w:cs="宋体"/>
                <w:color w:val="auto"/>
                <w:sz w:val="24"/>
                <w:szCs w:val="24"/>
                <w:u w:val="single"/>
                <w:vertAlign w:val="baseline"/>
                <w:lang w:val="en-US" w:eastAsia="zh-CN"/>
              </w:rPr>
              <w:t>2025年 10月28日16时00分</w:t>
            </w:r>
          </w:p>
          <w:p w14:paraId="1CD3CE85">
            <w:pPr>
              <w:pageBreakBefore w:val="0"/>
              <w:widowControl w:val="0"/>
              <w:numPr>
                <w:ilvl w:val="0"/>
                <w:numId w:val="0"/>
              </w:numPr>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z w:val="24"/>
                <w:szCs w:val="24"/>
                <w:u w:val="single"/>
                <w:vertAlign w:val="baseline"/>
                <w:lang w:val="en-US" w:eastAsia="zh-CN"/>
              </w:rPr>
            </w:pPr>
            <w:r>
              <w:rPr>
                <w:rFonts w:hint="eastAsia" w:ascii="宋体" w:hAnsi="宋体" w:eastAsia="宋体" w:cs="宋体"/>
                <w:color w:val="auto"/>
                <w:spacing w:val="0"/>
                <w:w w:val="100"/>
                <w:position w:val="0"/>
                <w:sz w:val="24"/>
                <w:szCs w:val="24"/>
                <w:u w:val="none"/>
                <w:shd w:val="clear" w:color="auto" w:fill="auto"/>
                <w:lang w:val="en-US" w:eastAsia="zh-CN" w:bidi="zh-TW"/>
              </w:rPr>
              <w:t>递交响应文件的地点：</w:t>
            </w:r>
            <w:r>
              <w:rPr>
                <w:rFonts w:hint="eastAsia" w:ascii="宋体" w:hAnsi="宋体" w:eastAsia="宋体" w:cs="宋体"/>
                <w:color w:val="auto"/>
                <w:sz w:val="24"/>
                <w:szCs w:val="24"/>
                <w:u w:val="single"/>
                <w:vertAlign w:val="baseline"/>
                <w:lang w:val="en-US" w:eastAsia="zh-CN"/>
              </w:rPr>
              <w:t>莆田数字城市电子交易服务平台开标室--福建省莆田市城厢区龙桥街道荔城中大道龙兴路(路口)二楼</w:t>
            </w:r>
          </w:p>
        </w:tc>
      </w:tr>
      <w:tr w14:paraId="7C8C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jc w:val="center"/>
        </w:trPr>
        <w:tc>
          <w:tcPr>
            <w:tcW w:w="688" w:type="pct"/>
            <w:vAlign w:val="center"/>
          </w:tcPr>
          <w:p w14:paraId="4318906B">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4.2.2</w:t>
            </w:r>
          </w:p>
        </w:tc>
        <w:tc>
          <w:tcPr>
            <w:tcW w:w="1012" w:type="pct"/>
            <w:gridSpan w:val="3"/>
            <w:vAlign w:val="center"/>
          </w:tcPr>
          <w:p w14:paraId="0FC9583A">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是否退还响应文件</w:t>
            </w:r>
          </w:p>
        </w:tc>
        <w:tc>
          <w:tcPr>
            <w:tcW w:w="3298" w:type="pct"/>
          </w:tcPr>
          <w:p w14:paraId="0808BE4C">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sym w:font="Wingdings" w:char="00FE"/>
            </w:r>
            <w:r>
              <w:rPr>
                <w:rFonts w:hint="eastAsia" w:ascii="宋体" w:hAnsi="宋体" w:eastAsia="宋体" w:cs="宋体"/>
                <w:color w:val="auto"/>
                <w:spacing w:val="0"/>
                <w:w w:val="100"/>
                <w:position w:val="0"/>
                <w:sz w:val="24"/>
                <w:szCs w:val="24"/>
                <w:u w:val="none"/>
                <w:shd w:val="clear" w:color="auto" w:fill="auto"/>
                <w:lang w:val="en-US" w:eastAsia="zh-CN" w:bidi="zh-TW"/>
              </w:rPr>
              <w:t>否</w:t>
            </w:r>
          </w:p>
          <w:p w14:paraId="2AB8C083">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sym w:font="Wingdings" w:char="00A8"/>
            </w:r>
            <w:r>
              <w:rPr>
                <w:rFonts w:hint="eastAsia" w:ascii="宋体" w:hAnsi="宋体" w:eastAsia="宋体" w:cs="宋体"/>
                <w:color w:val="auto"/>
                <w:spacing w:val="0"/>
                <w:w w:val="100"/>
                <w:position w:val="0"/>
                <w:sz w:val="24"/>
                <w:szCs w:val="24"/>
                <w:u w:val="none"/>
                <w:shd w:val="clear" w:color="auto" w:fill="auto"/>
                <w:lang w:val="en-US" w:eastAsia="zh-CN" w:bidi="zh-TW"/>
              </w:rPr>
              <w:t xml:space="preserve">是，退还时间：无             </w:t>
            </w:r>
          </w:p>
        </w:tc>
      </w:tr>
      <w:tr w14:paraId="25B1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jc w:val="center"/>
        </w:trPr>
        <w:tc>
          <w:tcPr>
            <w:tcW w:w="688" w:type="pct"/>
            <w:vAlign w:val="center"/>
          </w:tcPr>
          <w:p w14:paraId="172F86DB">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4.3.3</w:t>
            </w:r>
          </w:p>
        </w:tc>
        <w:tc>
          <w:tcPr>
            <w:tcW w:w="1012" w:type="pct"/>
            <w:gridSpan w:val="3"/>
            <w:vAlign w:val="center"/>
          </w:tcPr>
          <w:p w14:paraId="324E6B4F">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供应商撤回响应文件情况下退还响应保证金的时间</w:t>
            </w:r>
          </w:p>
        </w:tc>
        <w:tc>
          <w:tcPr>
            <w:tcW w:w="3298" w:type="pct"/>
            <w:vAlign w:val="center"/>
          </w:tcPr>
          <w:p w14:paraId="34132254">
            <w:pPr>
              <w:pageBreakBefore w:val="0"/>
              <w:widowControl w:val="0"/>
              <w:numPr>
                <w:ilvl w:val="0"/>
                <w:numId w:val="0"/>
              </w:numPr>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z w:val="24"/>
                <w:szCs w:val="24"/>
                <w:u w:val="single"/>
                <w:vertAlign w:val="baseline"/>
                <w:lang w:val="en-US" w:eastAsia="zh-CN"/>
              </w:rPr>
            </w:pPr>
            <w:r>
              <w:rPr>
                <w:rFonts w:hint="eastAsia" w:ascii="宋体" w:hAnsi="宋体" w:eastAsia="宋体" w:cs="宋体"/>
                <w:color w:val="auto"/>
                <w:spacing w:val="0"/>
                <w:w w:val="100"/>
                <w:position w:val="0"/>
                <w:sz w:val="24"/>
                <w:szCs w:val="24"/>
                <w:u w:val="none"/>
                <w:shd w:val="clear" w:color="auto" w:fill="auto"/>
                <w:lang w:val="en-US" w:eastAsia="zh-CN" w:bidi="zh-TW"/>
              </w:rPr>
              <w:t>自采购人收到供应商递交的书面通知之日起</w:t>
            </w:r>
            <w:r>
              <w:rPr>
                <w:rFonts w:hint="eastAsia" w:ascii="宋体" w:hAnsi="宋体" w:eastAsia="宋体" w:cs="宋体"/>
                <w:color w:val="auto"/>
                <w:sz w:val="24"/>
                <w:szCs w:val="24"/>
                <w:u w:val="single"/>
                <w:vertAlign w:val="baseline"/>
                <w:lang w:val="en-US" w:eastAsia="zh-CN"/>
              </w:rPr>
              <w:t>5个工作</w:t>
            </w:r>
            <w:r>
              <w:rPr>
                <w:rFonts w:hint="eastAsia" w:ascii="宋体" w:hAnsi="宋体" w:eastAsia="宋体" w:cs="宋体"/>
                <w:color w:val="auto"/>
                <w:spacing w:val="0"/>
                <w:w w:val="100"/>
                <w:position w:val="0"/>
                <w:sz w:val="24"/>
                <w:szCs w:val="24"/>
                <w:u w:val="none"/>
                <w:shd w:val="clear" w:color="auto" w:fill="auto"/>
                <w:lang w:val="en-US" w:eastAsia="zh-CN" w:bidi="zh-TW"/>
              </w:rPr>
              <w:t>日内</w:t>
            </w:r>
          </w:p>
        </w:tc>
      </w:tr>
      <w:tr w14:paraId="198E0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jc w:val="center"/>
        </w:trPr>
        <w:tc>
          <w:tcPr>
            <w:tcW w:w="688" w:type="pct"/>
            <w:vAlign w:val="center"/>
          </w:tcPr>
          <w:p w14:paraId="0D4BF8B1">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rightChars="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5.2（4）</w:t>
            </w:r>
          </w:p>
        </w:tc>
        <w:tc>
          <w:tcPr>
            <w:tcW w:w="1012" w:type="pct"/>
            <w:gridSpan w:val="3"/>
            <w:vAlign w:val="center"/>
          </w:tcPr>
          <w:p w14:paraId="6FBE8270">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rightChars="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开启程序</w:t>
            </w:r>
          </w:p>
        </w:tc>
        <w:tc>
          <w:tcPr>
            <w:tcW w:w="3298" w:type="pct"/>
            <w:vAlign w:val="top"/>
          </w:tcPr>
          <w:p w14:paraId="6DD4AC19">
            <w:pPr>
              <w:pageBreakBefore w:val="0"/>
              <w:widowControl w:val="0"/>
              <w:numPr>
                <w:ilvl w:val="0"/>
                <w:numId w:val="0"/>
              </w:numPr>
              <w:kinsoku/>
              <w:overflowPunct/>
              <w:topLinePunct w:val="0"/>
              <w:autoSpaceDE/>
              <w:autoSpaceDN/>
              <w:bidi w:val="0"/>
              <w:adjustRightInd/>
              <w:snapToGrid/>
              <w:spacing w:before="0" w:after="0" w:line="360" w:lineRule="auto"/>
              <w:ind w:left="0" w:right="0" w:firstLine="480" w:firstLineChars="200"/>
              <w:jc w:val="both"/>
              <w:textAlignment w:val="auto"/>
              <w:rPr>
                <w:rFonts w:hint="default" w:ascii="宋体" w:hAnsi="宋体" w:eastAsia="宋体" w:cs="宋体"/>
                <w:color w:val="auto"/>
                <w:sz w:val="24"/>
                <w:szCs w:val="24"/>
                <w:u w:val="single"/>
                <w:vertAlign w:val="baseline"/>
                <w:lang w:val="en-US" w:eastAsia="zh-CN"/>
              </w:rPr>
            </w:pPr>
            <w:r>
              <w:rPr>
                <w:rFonts w:hint="eastAsia" w:ascii="宋体" w:hAnsi="宋体" w:eastAsia="宋体" w:cs="宋体"/>
                <w:color w:val="auto"/>
                <w:spacing w:val="0"/>
                <w:w w:val="100"/>
                <w:position w:val="0"/>
                <w:sz w:val="24"/>
                <w:szCs w:val="24"/>
                <w:u w:val="none"/>
                <w:shd w:val="clear" w:color="auto" w:fill="auto"/>
                <w:lang w:val="en-US" w:eastAsia="zh-CN" w:bidi="zh-TW"/>
              </w:rPr>
              <w:t>开启顺序：</w:t>
            </w:r>
            <w:r>
              <w:rPr>
                <w:rFonts w:hint="eastAsia" w:ascii="宋体" w:hAnsi="宋体" w:eastAsia="宋体" w:cs="宋体"/>
                <w:color w:val="auto"/>
                <w:sz w:val="24"/>
                <w:szCs w:val="24"/>
                <w:u w:val="single"/>
                <w:vertAlign w:val="baseline"/>
                <w:lang w:val="en-US" w:eastAsia="zh-CN"/>
              </w:rPr>
              <w:t>按照询比文件要求</w:t>
            </w:r>
          </w:p>
          <w:p w14:paraId="02DDEE7E">
            <w:pPr>
              <w:pageBreakBefore w:val="0"/>
              <w:widowControl w:val="0"/>
              <w:numPr>
                <w:ilvl w:val="0"/>
                <w:numId w:val="0"/>
              </w:numPr>
              <w:kinsoku/>
              <w:overflowPunct/>
              <w:topLinePunct w:val="0"/>
              <w:autoSpaceDE/>
              <w:autoSpaceDN/>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auto"/>
                <w:spacing w:val="0"/>
                <w:w w:val="100"/>
                <w:position w:val="0"/>
                <w:sz w:val="24"/>
                <w:szCs w:val="24"/>
                <w:u w:val="single"/>
                <w:shd w:val="clear" w:color="auto" w:fill="auto"/>
                <w:vertAlign w:val="baseline"/>
                <w:lang w:val="en-US" w:eastAsia="zh-CN" w:bidi="en-US"/>
              </w:rPr>
            </w:pPr>
            <w:r>
              <w:rPr>
                <w:rFonts w:hint="eastAsia" w:ascii="宋体" w:hAnsi="宋体" w:eastAsia="宋体" w:cs="宋体"/>
                <w:color w:val="auto"/>
                <w:spacing w:val="0"/>
                <w:w w:val="100"/>
                <w:position w:val="0"/>
                <w:sz w:val="24"/>
                <w:szCs w:val="24"/>
                <w:u w:val="none"/>
                <w:shd w:val="clear" w:color="auto" w:fill="auto"/>
                <w:lang w:val="en-US" w:eastAsia="zh-CN" w:bidi="zh-TW"/>
              </w:rPr>
              <w:t>其他应公布的信息：</w:t>
            </w:r>
            <w:r>
              <w:rPr>
                <w:rFonts w:hint="eastAsia" w:ascii="宋体" w:hAnsi="宋体" w:eastAsia="宋体" w:cs="宋体"/>
                <w:color w:val="auto"/>
                <w:sz w:val="24"/>
                <w:szCs w:val="24"/>
                <w:u w:val="single"/>
                <w:vertAlign w:val="baseline"/>
                <w:lang w:val="en-US" w:eastAsia="zh-CN"/>
              </w:rPr>
              <w:t>/</w:t>
            </w:r>
          </w:p>
        </w:tc>
      </w:tr>
      <w:tr w14:paraId="4185B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jc w:val="center"/>
        </w:trPr>
        <w:tc>
          <w:tcPr>
            <w:tcW w:w="688" w:type="pct"/>
            <w:vAlign w:val="center"/>
          </w:tcPr>
          <w:p w14:paraId="2A7EF7AF">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5.3</w:t>
            </w:r>
          </w:p>
        </w:tc>
        <w:tc>
          <w:tcPr>
            <w:tcW w:w="1012" w:type="pct"/>
            <w:gridSpan w:val="3"/>
            <w:vAlign w:val="center"/>
          </w:tcPr>
          <w:p w14:paraId="79011771">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递交响应文件的供应商不足的情形</w:t>
            </w:r>
          </w:p>
        </w:tc>
        <w:tc>
          <w:tcPr>
            <w:tcW w:w="3298" w:type="pct"/>
          </w:tcPr>
          <w:p w14:paraId="72FF00B9">
            <w:pPr>
              <w:pageBreakBefore w:val="0"/>
              <w:widowControl w:val="0"/>
              <w:numPr>
                <w:ilvl w:val="0"/>
                <w:numId w:val="0"/>
              </w:numPr>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成交供应商为多家时，供应商不足的数量要求：</w:t>
            </w:r>
            <w:r>
              <w:rPr>
                <w:rFonts w:hint="eastAsia" w:ascii="宋体" w:hAnsi="宋体" w:eastAsia="宋体" w:cs="宋体"/>
                <w:color w:val="auto"/>
                <w:sz w:val="24"/>
                <w:szCs w:val="24"/>
                <w:u w:val="none"/>
                <w:vertAlign w:val="baseline"/>
                <w:lang w:val="en-US" w:eastAsia="zh-CN"/>
              </w:rPr>
              <w:t xml:space="preserve">  三</w:t>
            </w:r>
            <w:r>
              <w:rPr>
                <w:rFonts w:hint="eastAsia" w:ascii="宋体" w:hAnsi="宋体" w:eastAsia="宋体" w:cs="宋体"/>
                <w:color w:val="auto"/>
                <w:spacing w:val="0"/>
                <w:w w:val="100"/>
                <w:position w:val="0"/>
                <w:sz w:val="24"/>
                <w:szCs w:val="24"/>
                <w:u w:val="none"/>
                <w:shd w:val="clear" w:color="auto" w:fill="auto"/>
                <w:lang w:val="en-US" w:eastAsia="zh-CN" w:bidi="zh-TW"/>
              </w:rPr>
              <w:t>家</w:t>
            </w:r>
          </w:p>
          <w:p w14:paraId="2592A74F">
            <w:pPr>
              <w:pageBreakBefore w:val="0"/>
              <w:widowControl w:val="0"/>
              <w:numPr>
                <w:ilvl w:val="0"/>
                <w:numId w:val="0"/>
              </w:numPr>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（注：采购人在此处填写的数量一般不少于成交供应商数量的2倍）</w:t>
            </w:r>
          </w:p>
        </w:tc>
      </w:tr>
      <w:tr w14:paraId="27427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jc w:val="center"/>
        </w:trPr>
        <w:tc>
          <w:tcPr>
            <w:tcW w:w="688" w:type="pct"/>
            <w:vAlign w:val="center"/>
          </w:tcPr>
          <w:p w14:paraId="02934DD6">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6.2.2</w:t>
            </w:r>
          </w:p>
        </w:tc>
        <w:tc>
          <w:tcPr>
            <w:tcW w:w="1012" w:type="pct"/>
            <w:gridSpan w:val="3"/>
            <w:vAlign w:val="center"/>
          </w:tcPr>
          <w:p w14:paraId="2FF5BF28">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推荐候选成交供应商的排序及数量</w:t>
            </w:r>
          </w:p>
        </w:tc>
        <w:tc>
          <w:tcPr>
            <w:tcW w:w="3298" w:type="pct"/>
          </w:tcPr>
          <w:p w14:paraId="20E740FE">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是否排序：</w:t>
            </w:r>
          </w:p>
          <w:p w14:paraId="639727B5">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szCs w:val="24"/>
                <w:u w:val="single"/>
                <w:vertAlign w:val="baseline"/>
                <w:lang w:val="en-US" w:eastAsia="zh-CN"/>
              </w:rPr>
            </w:pPr>
            <w:r>
              <w:rPr>
                <w:rFonts w:hint="eastAsia" w:ascii="宋体" w:hAnsi="宋体" w:eastAsia="宋体" w:cs="宋体"/>
                <w:color w:val="auto"/>
                <w:spacing w:val="0"/>
                <w:w w:val="100"/>
                <w:position w:val="0"/>
                <w:sz w:val="24"/>
                <w:szCs w:val="24"/>
                <w:u w:val="none"/>
                <w:shd w:val="clear" w:color="auto" w:fill="auto"/>
                <w:lang w:val="en-US" w:eastAsia="zh-CN" w:bidi="zh-TW"/>
              </w:rPr>
              <w:sym w:font="Wingdings" w:char="00A8"/>
            </w:r>
            <w:r>
              <w:rPr>
                <w:rFonts w:hint="eastAsia" w:ascii="宋体" w:hAnsi="宋体" w:eastAsia="宋体" w:cs="宋体"/>
                <w:color w:val="auto"/>
                <w:spacing w:val="0"/>
                <w:w w:val="100"/>
                <w:position w:val="0"/>
                <w:sz w:val="24"/>
                <w:szCs w:val="24"/>
                <w:u w:val="none"/>
                <w:shd w:val="clear" w:color="auto" w:fill="auto"/>
                <w:lang w:val="en-US" w:eastAsia="zh-CN" w:bidi="zh-TW"/>
              </w:rPr>
              <w:t>排序</w:t>
            </w:r>
          </w:p>
          <w:p w14:paraId="0948CEE1">
            <w:pPr>
              <w:pageBreakBefore w:val="0"/>
              <w:widowControl w:val="0"/>
              <w:numPr>
                <w:ilvl w:val="0"/>
                <w:numId w:val="0"/>
              </w:numPr>
              <w:kinsoku/>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sym w:font="Wingdings" w:char="00FE"/>
            </w:r>
            <w:r>
              <w:rPr>
                <w:rFonts w:hint="eastAsia" w:ascii="宋体" w:hAnsi="宋体" w:eastAsia="宋体" w:cs="宋体"/>
                <w:color w:val="auto"/>
                <w:spacing w:val="0"/>
                <w:w w:val="100"/>
                <w:position w:val="0"/>
                <w:sz w:val="24"/>
                <w:szCs w:val="24"/>
                <w:u w:val="none"/>
                <w:shd w:val="clear" w:color="auto" w:fill="auto"/>
                <w:lang w:val="en-US" w:eastAsia="zh-CN" w:bidi="zh-TW"/>
              </w:rPr>
              <w:t>不排序</w:t>
            </w:r>
          </w:p>
          <w:p w14:paraId="4ACE03D0">
            <w:pPr>
              <w:pageBreakBefore w:val="0"/>
              <w:widowControl w:val="0"/>
              <w:numPr>
                <w:ilvl w:val="0"/>
                <w:numId w:val="0"/>
              </w:numPr>
              <w:kinsoku/>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szCs w:val="24"/>
                <w:u w:val="single"/>
                <w:vertAlign w:val="baseline"/>
                <w:lang w:val="en-US" w:eastAsia="zh-CN"/>
              </w:rPr>
            </w:pPr>
            <w:r>
              <w:rPr>
                <w:rFonts w:hint="eastAsia" w:ascii="宋体" w:hAnsi="宋体" w:eastAsia="宋体" w:cs="宋体"/>
                <w:color w:val="auto"/>
                <w:spacing w:val="0"/>
                <w:w w:val="100"/>
                <w:position w:val="0"/>
                <w:sz w:val="24"/>
                <w:szCs w:val="24"/>
                <w:u w:val="none"/>
                <w:shd w:val="clear" w:color="auto" w:fill="auto"/>
                <w:lang w:val="en-US" w:eastAsia="zh-CN" w:bidi="zh-TW"/>
              </w:rPr>
              <w:t>数量：</w:t>
            </w:r>
            <w:r>
              <w:rPr>
                <w:rFonts w:hint="eastAsia" w:ascii="宋体" w:hAnsi="宋体" w:eastAsia="宋体" w:cs="宋体"/>
                <w:color w:val="auto"/>
                <w:sz w:val="24"/>
                <w:szCs w:val="24"/>
                <w:u w:val="single"/>
                <w:vertAlign w:val="baseline"/>
                <w:lang w:val="en-US" w:eastAsia="zh-CN"/>
              </w:rPr>
              <w:t>1</w:t>
            </w:r>
          </w:p>
        </w:tc>
      </w:tr>
      <w:tr w14:paraId="20A0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jc w:val="center"/>
        </w:trPr>
        <w:tc>
          <w:tcPr>
            <w:tcW w:w="688" w:type="pct"/>
            <w:vAlign w:val="center"/>
          </w:tcPr>
          <w:p w14:paraId="18B17910">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7.5</w:t>
            </w:r>
          </w:p>
        </w:tc>
        <w:tc>
          <w:tcPr>
            <w:tcW w:w="1012" w:type="pct"/>
            <w:gridSpan w:val="3"/>
            <w:vAlign w:val="center"/>
          </w:tcPr>
          <w:p w14:paraId="1BDA273B">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发布成交公告</w:t>
            </w:r>
          </w:p>
        </w:tc>
        <w:tc>
          <w:tcPr>
            <w:tcW w:w="3298" w:type="pct"/>
          </w:tcPr>
          <w:p w14:paraId="75CD22F2">
            <w:pPr>
              <w:pageBreakBefore w:val="0"/>
              <w:widowControl w:val="0"/>
              <w:numPr>
                <w:ilvl w:val="0"/>
                <w:numId w:val="0"/>
              </w:numPr>
              <w:kinsoku/>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szCs w:val="24"/>
                <w:u w:val="single"/>
                <w:vertAlign w:val="baseline"/>
                <w:lang w:val="en-US" w:eastAsia="zh-CN"/>
              </w:rPr>
            </w:pPr>
            <w:r>
              <w:rPr>
                <w:rFonts w:hint="eastAsia" w:ascii="宋体" w:hAnsi="宋体" w:eastAsia="宋体" w:cs="宋体"/>
                <w:color w:val="auto"/>
                <w:spacing w:val="0"/>
                <w:w w:val="100"/>
                <w:position w:val="0"/>
                <w:sz w:val="24"/>
                <w:szCs w:val="24"/>
                <w:u w:val="none"/>
                <w:shd w:val="clear" w:color="auto" w:fill="auto"/>
                <w:lang w:val="en-US" w:eastAsia="zh-CN" w:bidi="zh-TW"/>
              </w:rPr>
              <w:t>公告媒介：</w:t>
            </w:r>
            <w:r>
              <w:rPr>
                <w:rFonts w:hint="eastAsia" w:ascii="宋体" w:hAnsi="宋体" w:eastAsia="宋体" w:cs="宋体"/>
                <w:color w:val="auto"/>
                <w:sz w:val="24"/>
                <w:szCs w:val="24"/>
                <w:u w:val="single"/>
                <w:vertAlign w:val="baseline"/>
                <w:lang w:val="en-US" w:eastAsia="zh-CN"/>
              </w:rPr>
              <w:t>荔城区人民政府网</w:t>
            </w:r>
          </w:p>
        </w:tc>
      </w:tr>
      <w:tr w14:paraId="5374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jc w:val="center"/>
        </w:trPr>
        <w:tc>
          <w:tcPr>
            <w:tcW w:w="688" w:type="pct"/>
            <w:vAlign w:val="center"/>
          </w:tcPr>
          <w:p w14:paraId="09759E7D">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7.6</w:t>
            </w:r>
          </w:p>
        </w:tc>
        <w:tc>
          <w:tcPr>
            <w:tcW w:w="1012" w:type="pct"/>
            <w:gridSpan w:val="3"/>
            <w:vAlign w:val="center"/>
          </w:tcPr>
          <w:p w14:paraId="4DBF822F">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履约保证金</w:t>
            </w:r>
          </w:p>
        </w:tc>
        <w:tc>
          <w:tcPr>
            <w:tcW w:w="3298" w:type="pct"/>
          </w:tcPr>
          <w:p w14:paraId="53581D96">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sym w:font="Wingdings" w:char="00A8"/>
            </w:r>
            <w:r>
              <w:rPr>
                <w:rFonts w:hint="eastAsia" w:ascii="宋体" w:hAnsi="宋体" w:eastAsia="宋体" w:cs="宋体"/>
                <w:color w:val="auto"/>
                <w:spacing w:val="0"/>
                <w:w w:val="100"/>
                <w:position w:val="0"/>
                <w:sz w:val="24"/>
                <w:szCs w:val="24"/>
                <w:u w:val="none"/>
                <w:shd w:val="clear" w:color="auto" w:fill="auto"/>
                <w:lang w:val="en-US" w:eastAsia="zh-CN" w:bidi="zh-TW"/>
              </w:rPr>
              <w:t>不要求递交</w:t>
            </w:r>
          </w:p>
          <w:p w14:paraId="4D87D669">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sym w:font="Wingdings" w:char="00FE"/>
            </w:r>
            <w:r>
              <w:rPr>
                <w:rFonts w:hint="eastAsia" w:ascii="宋体" w:hAnsi="宋体" w:eastAsia="宋体" w:cs="宋体"/>
                <w:color w:val="auto"/>
                <w:spacing w:val="0"/>
                <w:w w:val="100"/>
                <w:position w:val="0"/>
                <w:sz w:val="24"/>
                <w:szCs w:val="24"/>
                <w:u w:val="none"/>
                <w:shd w:val="clear" w:color="auto" w:fill="auto"/>
                <w:lang w:val="en-US" w:eastAsia="zh-CN" w:bidi="zh-TW"/>
              </w:rPr>
              <w:t>要求递交</w:t>
            </w:r>
          </w:p>
          <w:p w14:paraId="65B4EC20">
            <w:pPr>
              <w:pageBreakBefore w:val="0"/>
              <w:widowControl w:val="0"/>
              <w:numPr>
                <w:ilvl w:val="0"/>
                <w:numId w:val="0"/>
              </w:numPr>
              <w:kinsoku/>
              <w:overflowPunct/>
              <w:topLinePunct w:val="0"/>
              <w:autoSpaceDE/>
              <w:autoSpaceDN/>
              <w:bidi w:val="0"/>
              <w:adjustRightInd/>
              <w:snapToGrid/>
              <w:spacing w:before="0" w:after="0" w:line="360" w:lineRule="auto"/>
              <w:ind w:right="0"/>
              <w:jc w:val="both"/>
              <w:textAlignment w:val="auto"/>
              <w:rPr>
                <w:rFonts w:hint="eastAsia" w:ascii="宋体" w:hAnsi="宋体" w:cs="宋体"/>
                <w:color w:val="auto"/>
                <w:szCs w:val="21"/>
                <w:highlight w:val="white"/>
              </w:rPr>
            </w:pPr>
            <w:r>
              <w:rPr>
                <w:rFonts w:hint="eastAsia" w:asciiTheme="minorEastAsia" w:hAnsiTheme="minorEastAsia" w:eastAsiaTheme="minorEastAsia" w:cstheme="minorEastAsia"/>
                <w:color w:val="auto"/>
                <w:spacing w:val="0"/>
                <w:w w:val="100"/>
                <w:position w:val="0"/>
                <w:sz w:val="24"/>
                <w:szCs w:val="24"/>
                <w:u w:val="none"/>
                <w:shd w:val="clear" w:color="auto" w:fill="auto"/>
                <w:lang w:val="en-US" w:eastAsia="zh-CN" w:bidi="zh-TW"/>
              </w:rPr>
              <w:t>履约保证金金额：</w:t>
            </w:r>
            <w:r>
              <w:rPr>
                <w:rFonts w:hint="eastAsia" w:ascii="宋体" w:hAnsi="宋体" w:cs="宋体"/>
                <w:color w:val="auto"/>
                <w:szCs w:val="21"/>
                <w:highlight w:val="white"/>
                <w:u w:val="single"/>
              </w:rPr>
              <w:t>中标合同价的</w:t>
            </w:r>
            <w:r>
              <w:rPr>
                <w:rFonts w:hint="eastAsia" w:ascii="宋体" w:hAnsi="宋体" w:eastAsia="宋体" w:cs="宋体"/>
                <w:color w:val="auto"/>
                <w:szCs w:val="21"/>
                <w:highlight w:val="white"/>
                <w:u w:val="single"/>
                <w:lang w:val="en-US" w:eastAsia="zh-CN"/>
              </w:rPr>
              <w:t>10</w:t>
            </w:r>
            <w:r>
              <w:rPr>
                <w:rFonts w:hint="eastAsia" w:ascii="宋体" w:hAnsi="宋体" w:cs="宋体"/>
                <w:color w:val="auto"/>
                <w:szCs w:val="21"/>
                <w:highlight w:val="white"/>
                <w:u w:val="single"/>
              </w:rPr>
              <w:t>％</w:t>
            </w:r>
          </w:p>
          <w:p w14:paraId="63D32865">
            <w:pPr>
              <w:pageBreakBefore w:val="0"/>
              <w:widowControl w:val="0"/>
              <w:numPr>
                <w:ilvl w:val="0"/>
                <w:numId w:val="0"/>
              </w:numPr>
              <w:kinsoku/>
              <w:overflowPunct/>
              <w:topLinePunct w:val="0"/>
              <w:autoSpaceDE/>
              <w:autoSpaceDN/>
              <w:bidi w:val="0"/>
              <w:adjustRightInd/>
              <w:snapToGrid/>
              <w:spacing w:before="0" w:after="0" w:line="360" w:lineRule="auto"/>
              <w:ind w:right="0"/>
              <w:jc w:val="both"/>
              <w:textAlignment w:val="auto"/>
              <w:rPr>
                <w:rFonts w:hint="eastAsia" w:asciiTheme="minorEastAsia" w:hAnsiTheme="minorEastAsia" w:eastAsiaTheme="minorEastAsia" w:cstheme="minorEastAsia"/>
                <w:color w:val="auto"/>
                <w:sz w:val="24"/>
                <w:szCs w:val="24"/>
                <w:u w:val="single"/>
                <w:vertAlign w:val="baseline"/>
                <w:lang w:val="en-US" w:eastAsia="zh-CN"/>
              </w:rPr>
            </w:pPr>
            <w:r>
              <w:rPr>
                <w:rFonts w:hint="eastAsia" w:asciiTheme="minorEastAsia" w:hAnsiTheme="minorEastAsia" w:eastAsiaTheme="minorEastAsia" w:cstheme="minorEastAsia"/>
                <w:color w:val="auto"/>
                <w:spacing w:val="0"/>
                <w:w w:val="100"/>
                <w:position w:val="0"/>
                <w:sz w:val="24"/>
                <w:szCs w:val="24"/>
                <w:u w:val="none"/>
                <w:shd w:val="clear" w:color="auto" w:fill="auto"/>
                <w:lang w:val="en-US" w:eastAsia="zh-CN" w:bidi="zh-TW"/>
              </w:rPr>
              <w:t>履约保证金形式：</w:t>
            </w:r>
            <w:r>
              <w:rPr>
                <w:rFonts w:hint="eastAsia" w:asciiTheme="minorEastAsia" w:hAnsiTheme="minorEastAsia" w:eastAsiaTheme="minorEastAsia" w:cstheme="minorEastAsia"/>
                <w:color w:val="auto"/>
                <w:spacing w:val="0"/>
                <w:w w:val="100"/>
                <w:position w:val="0"/>
                <w:sz w:val="24"/>
                <w:szCs w:val="24"/>
                <w:u w:val="single"/>
                <w:shd w:val="clear" w:color="auto" w:fill="auto"/>
                <w:lang w:val="en-US" w:eastAsia="zh-CN" w:bidi="zh-TW"/>
              </w:rPr>
              <w:t>可采用现金转帐或银行保函或担保保函或保证保险的方式提交。采用现金转账方式缴纳的，须从中标人基本账户转入招标人指定账户；以银行保函递交的，应由中标人单位基本账户所在银行出具。（采用非现金方式递交的，应根据莆建管[2021]4号和闽建筑[2020]8号文件规定执行）</w:t>
            </w:r>
          </w:p>
          <w:p w14:paraId="14F1255A">
            <w:pPr>
              <w:pageBreakBefore w:val="0"/>
              <w:widowControl w:val="0"/>
              <w:numPr>
                <w:ilvl w:val="0"/>
                <w:numId w:val="0"/>
              </w:numPr>
              <w:kinsoku/>
              <w:overflowPunct/>
              <w:topLinePunct w:val="0"/>
              <w:autoSpaceDE/>
              <w:autoSpaceDN/>
              <w:bidi w:val="0"/>
              <w:adjustRightInd/>
              <w:snapToGrid/>
              <w:spacing w:before="0" w:after="0" w:line="360" w:lineRule="auto"/>
              <w:ind w:right="0"/>
              <w:jc w:val="both"/>
              <w:textAlignment w:val="auto"/>
              <w:rPr>
                <w:rFonts w:hint="eastAsia" w:asciiTheme="minorEastAsia" w:hAnsiTheme="minorEastAsia" w:eastAsiaTheme="minorEastAsia" w:cstheme="minorEastAsia"/>
                <w:color w:val="auto"/>
                <w:spacing w:val="0"/>
                <w:w w:val="100"/>
                <w:position w:val="0"/>
                <w:sz w:val="24"/>
                <w:szCs w:val="24"/>
                <w:u w:val="single"/>
                <w:shd w:val="clear" w:color="auto" w:fill="auto"/>
                <w:lang w:val="en-US" w:eastAsia="zh-CN" w:bidi="zh-TW"/>
              </w:rPr>
            </w:pPr>
            <w:r>
              <w:rPr>
                <w:rFonts w:hint="eastAsia" w:asciiTheme="minorEastAsia" w:hAnsiTheme="minorEastAsia" w:eastAsiaTheme="minorEastAsia" w:cstheme="minorEastAsia"/>
                <w:color w:val="auto"/>
                <w:spacing w:val="0"/>
                <w:w w:val="100"/>
                <w:position w:val="0"/>
                <w:sz w:val="24"/>
                <w:szCs w:val="24"/>
                <w:u w:val="none"/>
                <w:shd w:val="clear" w:color="auto" w:fill="auto"/>
                <w:lang w:val="en-US" w:eastAsia="zh-CN" w:bidi="zh-TW"/>
              </w:rPr>
              <w:t>履约保证金有效期限：</w:t>
            </w:r>
            <w:r>
              <w:rPr>
                <w:rFonts w:hint="eastAsia" w:asciiTheme="minorEastAsia" w:hAnsiTheme="minorEastAsia" w:eastAsiaTheme="minorEastAsia" w:cstheme="minorEastAsia"/>
                <w:color w:val="auto"/>
                <w:spacing w:val="0"/>
                <w:w w:val="100"/>
                <w:position w:val="0"/>
                <w:sz w:val="24"/>
                <w:szCs w:val="24"/>
                <w:u w:val="single"/>
                <w:shd w:val="clear" w:color="auto" w:fill="auto"/>
                <w:lang w:val="en-US" w:eastAsia="zh-CN" w:bidi="zh-TW"/>
              </w:rPr>
              <w:t>以现金方式交纳的履约保证金的有效期应当截止到工程承包合同规定的工程竣工验收合格之日。采用银行保函或担保保函或保证保险的，履约保证金有效期必须延续到工程竣工验收合格后28天内，若保函时效没有达到上述规定，必须补足时效。否则，招标人将不支付工程进度款。中标人采用现金的，履约保证金在工程竣工验收合格后28日内一次性无息返还</w:t>
            </w:r>
          </w:p>
          <w:p w14:paraId="73BF953E">
            <w:pPr>
              <w:pageBreakBefore w:val="0"/>
              <w:widowControl w:val="0"/>
              <w:numPr>
                <w:ilvl w:val="0"/>
                <w:numId w:val="0"/>
              </w:numPr>
              <w:kinsoku/>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szCs w:val="24"/>
                <w:u w:val="single"/>
                <w:vertAlign w:val="baseline"/>
                <w:lang w:val="en-US" w:eastAsia="zh-CN"/>
              </w:rPr>
            </w:pPr>
            <w:r>
              <w:rPr>
                <w:rFonts w:hint="eastAsia" w:asciiTheme="minorEastAsia" w:hAnsiTheme="minorEastAsia" w:eastAsiaTheme="minorEastAsia" w:cstheme="minorEastAsia"/>
                <w:color w:val="auto"/>
                <w:spacing w:val="0"/>
                <w:w w:val="100"/>
                <w:position w:val="0"/>
                <w:sz w:val="24"/>
                <w:szCs w:val="24"/>
                <w:u w:val="none"/>
                <w:shd w:val="clear" w:color="auto" w:fill="auto"/>
                <w:lang w:val="en-US" w:eastAsia="zh-CN" w:bidi="zh-TW"/>
              </w:rPr>
              <w:t xml:space="preserve"> 递交时间：</w:t>
            </w:r>
            <w:r>
              <w:rPr>
                <w:rFonts w:hint="eastAsia" w:ascii="宋体" w:hAnsi="宋体" w:cs="宋体"/>
                <w:color w:val="auto"/>
                <w:sz w:val="24"/>
                <w:u w:val="single"/>
                <w:lang w:eastAsia="zh-CN"/>
              </w:rPr>
              <w:t>与采购人签订合同前</w:t>
            </w:r>
          </w:p>
        </w:tc>
      </w:tr>
      <w:tr w14:paraId="3C75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jc w:val="center"/>
        </w:trPr>
        <w:tc>
          <w:tcPr>
            <w:tcW w:w="688" w:type="pct"/>
            <w:vAlign w:val="center"/>
          </w:tcPr>
          <w:p w14:paraId="39A6529C">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7.7.4</w:t>
            </w:r>
          </w:p>
        </w:tc>
        <w:tc>
          <w:tcPr>
            <w:tcW w:w="1012" w:type="pct"/>
            <w:gridSpan w:val="3"/>
            <w:vAlign w:val="center"/>
          </w:tcPr>
          <w:p w14:paraId="079D280B">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签约合同价</w:t>
            </w:r>
          </w:p>
        </w:tc>
        <w:tc>
          <w:tcPr>
            <w:tcW w:w="3298" w:type="pct"/>
          </w:tcPr>
          <w:p w14:paraId="40CB6E34">
            <w:pPr>
              <w:pageBreakBefore w:val="0"/>
              <w:widowControl w:val="0"/>
              <w:numPr>
                <w:ilvl w:val="0"/>
                <w:numId w:val="0"/>
              </w:numPr>
              <w:kinsoku/>
              <w:overflowPunct/>
              <w:topLinePunct w:val="0"/>
              <w:autoSpaceDE/>
              <w:autoSpaceDN/>
              <w:bidi w:val="0"/>
              <w:adjustRightInd/>
              <w:snapToGrid/>
              <w:spacing w:before="0" w:after="0" w:line="360" w:lineRule="auto"/>
              <w:ind w:right="0" w:firstLine="480" w:firstLineChars="200"/>
              <w:jc w:val="both"/>
              <w:textAlignment w:val="auto"/>
              <w:rPr>
                <w:rFonts w:hint="default" w:ascii="宋体" w:hAnsi="宋体" w:eastAsia="宋体" w:cs="宋体"/>
                <w:color w:val="auto"/>
                <w:sz w:val="24"/>
                <w:szCs w:val="24"/>
                <w:u w:val="single"/>
                <w:vertAlign w:val="baseline"/>
                <w:lang w:val="en-US" w:eastAsia="zh-CN"/>
              </w:rPr>
            </w:pPr>
            <w:r>
              <w:rPr>
                <w:rFonts w:hint="eastAsia" w:asciiTheme="minorEastAsia" w:hAnsiTheme="minorEastAsia" w:eastAsiaTheme="minorEastAsia" w:cstheme="minorEastAsia"/>
                <w:color w:val="auto"/>
                <w:sz w:val="24"/>
                <w:szCs w:val="24"/>
                <w:u w:val="none"/>
                <w:vertAlign w:val="baseline"/>
                <w:lang w:val="en-US" w:eastAsia="zh-CN"/>
              </w:rPr>
              <w:t>按第三章“评审办法”第 2.2.3 项规定</w:t>
            </w:r>
          </w:p>
        </w:tc>
      </w:tr>
      <w:tr w14:paraId="1496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jc w:val="center"/>
        </w:trPr>
        <w:tc>
          <w:tcPr>
            <w:tcW w:w="688" w:type="pct"/>
            <w:vAlign w:val="center"/>
          </w:tcPr>
          <w:p w14:paraId="6C248D8A">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8.1</w:t>
            </w:r>
          </w:p>
        </w:tc>
        <w:tc>
          <w:tcPr>
            <w:tcW w:w="1012" w:type="pct"/>
            <w:gridSpan w:val="3"/>
            <w:vAlign w:val="center"/>
          </w:tcPr>
          <w:p w14:paraId="4CB35E2C">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异议渠道</w:t>
            </w:r>
          </w:p>
        </w:tc>
        <w:tc>
          <w:tcPr>
            <w:tcW w:w="3298" w:type="pct"/>
          </w:tcPr>
          <w:p w14:paraId="5DEF2424">
            <w:pPr>
              <w:pageBreakBefore w:val="0"/>
              <w:widowControl w:val="0"/>
              <w:numPr>
                <w:ilvl w:val="0"/>
                <w:numId w:val="0"/>
              </w:numPr>
              <w:kinsoku/>
              <w:overflowPunct/>
              <w:topLinePunct w:val="0"/>
              <w:autoSpaceDE/>
              <w:autoSpaceDN/>
              <w:bidi w:val="0"/>
              <w:adjustRightInd/>
              <w:snapToGrid/>
              <w:spacing w:before="0" w:after="0" w:line="360" w:lineRule="auto"/>
              <w:ind w:left="0" w:right="0" w:firstLine="480" w:firstLineChars="200"/>
              <w:jc w:val="both"/>
              <w:textAlignment w:val="auto"/>
              <w:rPr>
                <w:rFonts w:hint="default" w:ascii="宋体" w:hAnsi="宋体" w:eastAsia="宋体" w:cs="宋体"/>
                <w:color w:val="auto"/>
                <w:sz w:val="24"/>
                <w:szCs w:val="24"/>
                <w:u w:val="single"/>
                <w:vertAlign w:val="baseline"/>
                <w:lang w:val="en-US" w:eastAsia="zh-CN"/>
              </w:rPr>
            </w:pPr>
            <w:r>
              <w:rPr>
                <w:rFonts w:hint="eastAsia" w:ascii="宋体" w:hAnsi="宋体" w:eastAsia="宋体" w:cs="宋体"/>
                <w:color w:val="auto"/>
                <w:spacing w:val="0"/>
                <w:w w:val="100"/>
                <w:position w:val="0"/>
                <w:sz w:val="24"/>
                <w:szCs w:val="24"/>
                <w:u w:val="none"/>
                <w:shd w:val="clear" w:color="auto" w:fill="auto"/>
                <w:lang w:val="en-US" w:eastAsia="zh-CN" w:bidi="zh-TW"/>
              </w:rPr>
              <w:t>联系人：</w:t>
            </w:r>
            <w:r>
              <w:rPr>
                <w:rFonts w:hint="eastAsia" w:ascii="宋体" w:hAnsi="宋体" w:eastAsia="宋体" w:cs="宋体"/>
                <w:color w:val="auto"/>
                <w:sz w:val="24"/>
                <w:szCs w:val="24"/>
                <w:u w:val="single"/>
                <w:vertAlign w:val="baseline"/>
                <w:lang w:val="en-US" w:eastAsia="zh-CN"/>
              </w:rPr>
              <w:t>小吴</w:t>
            </w:r>
          </w:p>
          <w:p w14:paraId="00E15EC0">
            <w:pPr>
              <w:pageBreakBefore w:val="0"/>
              <w:widowControl w:val="0"/>
              <w:numPr>
                <w:ilvl w:val="0"/>
                <w:numId w:val="0"/>
              </w:numPr>
              <w:kinsoku/>
              <w:overflowPunct/>
              <w:topLinePunct w:val="0"/>
              <w:autoSpaceDE/>
              <w:autoSpaceDN/>
              <w:bidi w:val="0"/>
              <w:adjustRightInd/>
              <w:snapToGrid/>
              <w:spacing w:before="0" w:after="0" w:line="360" w:lineRule="auto"/>
              <w:ind w:left="0" w:right="0" w:firstLine="480" w:firstLineChars="200"/>
              <w:jc w:val="both"/>
              <w:textAlignment w:val="auto"/>
              <w:rPr>
                <w:rFonts w:hint="default" w:ascii="宋体" w:hAnsi="宋体" w:eastAsia="宋体" w:cs="宋体"/>
                <w:color w:val="auto"/>
                <w:sz w:val="24"/>
                <w:szCs w:val="24"/>
                <w:u w:val="single"/>
                <w:vertAlign w:val="baseline"/>
                <w:lang w:val="en-US" w:eastAsia="zh-CN"/>
              </w:rPr>
            </w:pPr>
            <w:r>
              <w:rPr>
                <w:rFonts w:hint="eastAsia" w:ascii="宋体" w:hAnsi="宋体" w:eastAsia="宋体" w:cs="宋体"/>
                <w:color w:val="auto"/>
                <w:spacing w:val="0"/>
                <w:w w:val="100"/>
                <w:position w:val="0"/>
                <w:sz w:val="24"/>
                <w:szCs w:val="24"/>
                <w:u w:val="none"/>
                <w:shd w:val="clear" w:color="auto" w:fill="auto"/>
                <w:lang w:val="en-US" w:eastAsia="zh-CN" w:bidi="zh-TW"/>
              </w:rPr>
              <w:t>联系电话：</w:t>
            </w:r>
            <w:r>
              <w:rPr>
                <w:rFonts w:hint="eastAsia" w:ascii="宋体" w:hAnsi="宋体" w:eastAsia="宋体" w:cs="宋体"/>
                <w:color w:val="auto"/>
                <w:spacing w:val="0"/>
                <w:w w:val="100"/>
                <w:position w:val="0"/>
                <w:sz w:val="24"/>
                <w:szCs w:val="24"/>
                <w:u w:val="single"/>
                <w:shd w:val="clear" w:color="auto" w:fill="auto"/>
                <w:lang w:val="en-US" w:eastAsia="zh-CN" w:bidi="zh-TW"/>
              </w:rPr>
              <w:t>18050556201</w:t>
            </w:r>
          </w:p>
          <w:p w14:paraId="6A8E58B6">
            <w:pPr>
              <w:pageBreakBefore w:val="0"/>
              <w:widowControl w:val="0"/>
              <w:numPr>
                <w:ilvl w:val="0"/>
                <w:numId w:val="0"/>
              </w:numPr>
              <w:kinsoku/>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z w:val="24"/>
                <w:szCs w:val="24"/>
                <w:u w:val="single"/>
                <w:vertAlign w:val="baseline"/>
                <w:lang w:val="en-US" w:eastAsia="zh-CN"/>
              </w:rPr>
            </w:pPr>
            <w:r>
              <w:rPr>
                <w:rFonts w:hint="eastAsia" w:ascii="宋体" w:hAnsi="宋体" w:eastAsia="宋体" w:cs="宋体"/>
                <w:color w:val="auto"/>
                <w:spacing w:val="0"/>
                <w:w w:val="100"/>
                <w:position w:val="0"/>
                <w:sz w:val="24"/>
                <w:szCs w:val="24"/>
                <w:u w:val="none"/>
                <w:shd w:val="clear" w:color="auto" w:fill="auto"/>
                <w:lang w:val="en-US" w:eastAsia="zh-CN" w:bidi="zh-TW"/>
              </w:rPr>
              <w:t>通信地址：</w:t>
            </w:r>
            <w:r>
              <w:rPr>
                <w:rFonts w:hint="eastAsia" w:ascii="宋体" w:hAnsi="宋体" w:eastAsia="宋体" w:cs="宋体"/>
                <w:color w:val="auto"/>
                <w:sz w:val="24"/>
                <w:szCs w:val="24"/>
                <w:u w:val="single"/>
                <w:vertAlign w:val="baseline"/>
                <w:lang w:val="en-US" w:eastAsia="zh-CN"/>
              </w:rPr>
              <w:t>福建省莆田市城厢区胜利南街182号</w:t>
            </w:r>
          </w:p>
          <w:p w14:paraId="7D7B44A8">
            <w:pPr>
              <w:pageBreakBefore w:val="0"/>
              <w:widowControl w:val="0"/>
              <w:numPr>
                <w:ilvl w:val="0"/>
                <w:numId w:val="0"/>
              </w:numPr>
              <w:kinsoku/>
              <w:overflowPunct/>
              <w:topLinePunct w:val="0"/>
              <w:autoSpaceDE/>
              <w:autoSpaceDN/>
              <w:bidi w:val="0"/>
              <w:adjustRightInd/>
              <w:snapToGrid/>
              <w:spacing w:before="0" w:after="0" w:line="360" w:lineRule="auto"/>
              <w:ind w:left="0" w:right="0" w:firstLine="480" w:firstLineChars="200"/>
              <w:jc w:val="both"/>
              <w:textAlignment w:val="auto"/>
              <w:rPr>
                <w:rFonts w:hint="default" w:ascii="宋体" w:hAnsi="宋体" w:eastAsia="宋体" w:cs="宋体"/>
                <w:color w:val="auto"/>
                <w:sz w:val="24"/>
                <w:szCs w:val="24"/>
                <w:u w:val="single"/>
                <w:vertAlign w:val="baseline"/>
                <w:lang w:val="en-US" w:eastAsia="zh-CN"/>
              </w:rPr>
            </w:pPr>
            <w:r>
              <w:rPr>
                <w:rFonts w:hint="eastAsia" w:ascii="宋体" w:hAnsi="宋体" w:eastAsia="宋体" w:cs="宋体"/>
                <w:color w:val="auto"/>
                <w:spacing w:val="0"/>
                <w:w w:val="100"/>
                <w:position w:val="0"/>
                <w:sz w:val="24"/>
                <w:szCs w:val="24"/>
                <w:u w:val="none"/>
                <w:shd w:val="clear" w:color="auto" w:fill="auto"/>
                <w:lang w:val="en-US" w:eastAsia="zh-CN" w:bidi="zh-TW"/>
              </w:rPr>
              <w:t>其他：</w:t>
            </w:r>
            <w:r>
              <w:rPr>
                <w:rFonts w:hint="eastAsia" w:ascii="宋体" w:hAnsi="宋体" w:eastAsia="宋体" w:cs="宋体"/>
                <w:color w:val="auto"/>
                <w:sz w:val="24"/>
                <w:szCs w:val="24"/>
                <w:u w:val="single"/>
                <w:vertAlign w:val="baseline"/>
                <w:lang w:val="en-US" w:eastAsia="zh-CN"/>
              </w:rPr>
              <w:t>电子邮箱:/</w:t>
            </w:r>
          </w:p>
        </w:tc>
      </w:tr>
      <w:tr w14:paraId="2CE14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jc w:val="center"/>
        </w:trPr>
        <w:tc>
          <w:tcPr>
            <w:tcW w:w="688" w:type="pct"/>
            <w:vAlign w:val="center"/>
          </w:tcPr>
          <w:p w14:paraId="0875DD1F">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8.2</w:t>
            </w:r>
          </w:p>
        </w:tc>
        <w:tc>
          <w:tcPr>
            <w:tcW w:w="1012" w:type="pct"/>
            <w:gridSpan w:val="3"/>
            <w:vAlign w:val="center"/>
          </w:tcPr>
          <w:p w14:paraId="43D8091A">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可以调解异议争议的行业组织或专业咨询机构</w:t>
            </w:r>
          </w:p>
        </w:tc>
        <w:tc>
          <w:tcPr>
            <w:tcW w:w="3298" w:type="pct"/>
          </w:tcPr>
          <w:p w14:paraId="07C5C667">
            <w:pPr>
              <w:pageBreakBefore w:val="0"/>
              <w:widowControl w:val="0"/>
              <w:numPr>
                <w:ilvl w:val="0"/>
                <w:numId w:val="0"/>
              </w:numPr>
              <w:kinsoku/>
              <w:overflowPunct/>
              <w:topLinePunct w:val="0"/>
              <w:autoSpaceDE/>
              <w:autoSpaceDN/>
              <w:bidi w:val="0"/>
              <w:adjustRightInd/>
              <w:snapToGrid/>
              <w:spacing w:before="0" w:after="0" w:line="360" w:lineRule="auto"/>
              <w:ind w:left="0" w:right="0" w:firstLine="480" w:firstLineChars="200"/>
              <w:jc w:val="both"/>
              <w:textAlignment w:val="auto"/>
              <w:rPr>
                <w:rFonts w:hint="default" w:ascii="宋体" w:hAnsi="宋体" w:eastAsia="宋体" w:cs="宋体"/>
                <w:color w:val="auto"/>
                <w:sz w:val="24"/>
                <w:szCs w:val="24"/>
                <w:u w:val="single"/>
                <w:vertAlign w:val="baseline"/>
                <w:lang w:val="en-US" w:eastAsia="zh-CN"/>
              </w:rPr>
            </w:pPr>
            <w:r>
              <w:rPr>
                <w:rFonts w:hint="eastAsia" w:ascii="宋体" w:hAnsi="宋体" w:eastAsia="宋体" w:cs="宋体"/>
                <w:color w:val="auto"/>
                <w:sz w:val="24"/>
                <w:szCs w:val="24"/>
                <w:u w:val="single"/>
                <w:vertAlign w:val="baseline"/>
                <w:lang w:val="en-US" w:eastAsia="zh-CN"/>
              </w:rPr>
              <w:t>主管部门</w:t>
            </w:r>
          </w:p>
        </w:tc>
      </w:tr>
      <w:tr w14:paraId="23CB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jc w:val="center"/>
        </w:trPr>
        <w:tc>
          <w:tcPr>
            <w:tcW w:w="688" w:type="pct"/>
            <w:vAlign w:val="center"/>
          </w:tcPr>
          <w:p w14:paraId="6E78F503">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10.1</w:t>
            </w:r>
          </w:p>
        </w:tc>
        <w:tc>
          <w:tcPr>
            <w:tcW w:w="1012" w:type="pct"/>
            <w:gridSpan w:val="3"/>
            <w:vAlign w:val="center"/>
          </w:tcPr>
          <w:p w14:paraId="779EBC6D">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采购代理服务费</w:t>
            </w:r>
          </w:p>
        </w:tc>
        <w:tc>
          <w:tcPr>
            <w:tcW w:w="3298" w:type="pct"/>
          </w:tcPr>
          <w:p w14:paraId="6B57E923">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sym w:font="Wingdings" w:char="00A8"/>
            </w:r>
            <w:r>
              <w:rPr>
                <w:rFonts w:hint="eastAsia" w:ascii="宋体" w:hAnsi="宋体" w:eastAsia="宋体" w:cs="宋体"/>
                <w:color w:val="auto"/>
                <w:spacing w:val="0"/>
                <w:w w:val="100"/>
                <w:position w:val="0"/>
                <w:sz w:val="24"/>
                <w:szCs w:val="24"/>
                <w:u w:val="none"/>
                <w:shd w:val="clear" w:color="auto" w:fill="auto"/>
                <w:lang w:val="en-US" w:eastAsia="zh-CN" w:bidi="zh-TW"/>
              </w:rPr>
              <w:t>不要求承担</w:t>
            </w:r>
          </w:p>
          <w:p w14:paraId="1EC9B7A0">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sym w:font="Wingdings" w:char="00FE"/>
            </w:r>
            <w:r>
              <w:rPr>
                <w:rFonts w:hint="eastAsia" w:ascii="宋体" w:hAnsi="宋体" w:eastAsia="宋体" w:cs="宋体"/>
                <w:color w:val="auto"/>
                <w:spacing w:val="0"/>
                <w:w w:val="100"/>
                <w:position w:val="0"/>
                <w:sz w:val="24"/>
                <w:szCs w:val="24"/>
                <w:u w:val="none"/>
                <w:shd w:val="clear" w:color="auto" w:fill="auto"/>
                <w:lang w:val="en-US" w:eastAsia="zh-CN" w:bidi="zh-TW"/>
              </w:rPr>
              <w:t>要求承担</w:t>
            </w:r>
          </w:p>
          <w:p w14:paraId="4293D479">
            <w:pPr>
              <w:pStyle w:val="12"/>
              <w:keepNext w:val="0"/>
              <w:keepLines w:val="0"/>
              <w:shd w:val="clear"/>
              <w:bidi w:val="0"/>
              <w:spacing w:before="0" w:beforeAutospacing="0" w:after="120" w:line="480" w:lineRule="atLeast"/>
              <w:ind w:left="0" w:right="0" w:firstLine="480" w:firstLineChars="200"/>
              <w:rPr>
                <w:rFonts w:hint="eastAsia" w:asciiTheme="minorEastAsia" w:hAnsiTheme="minorEastAsia" w:eastAsiaTheme="minorEastAsia" w:cstheme="minorEastAsia"/>
                <w:color w:val="FF0000"/>
                <w:sz w:val="24"/>
                <w:szCs w:val="24"/>
                <w:u w:val="single"/>
                <w:vertAlign w:val="baseline"/>
                <w:lang w:val="en-US" w:eastAsia="zh-CN"/>
              </w:rPr>
            </w:pPr>
            <w:r>
              <w:rPr>
                <w:rFonts w:hint="eastAsia" w:ascii="宋体" w:hAnsi="宋体" w:eastAsia="宋体" w:cs="宋体"/>
                <w:color w:val="auto"/>
                <w:spacing w:val="0"/>
                <w:w w:val="100"/>
                <w:position w:val="0"/>
                <w:sz w:val="24"/>
                <w:szCs w:val="24"/>
                <w:u w:val="none"/>
                <w:shd w:val="clear" w:color="auto" w:fill="auto"/>
                <w:lang w:val="en-US" w:eastAsia="zh-CN" w:bidi="zh-TW"/>
              </w:rPr>
              <w:t>费用标准或金额：</w:t>
            </w:r>
            <w:r>
              <w:rPr>
                <w:rFonts w:hint="eastAsia" w:ascii="宋体" w:hAnsi="宋体" w:eastAsia="宋体" w:cs="宋体"/>
                <w:color w:val="auto"/>
                <w:spacing w:val="0"/>
                <w:w w:val="100"/>
                <w:position w:val="0"/>
                <w:shd w:val="clear" w:color="auto" w:fill="FFFFFF"/>
                <w:lang w:val="en-US" w:eastAsia="zh-CN" w:bidi="ar-SA"/>
              </w:rPr>
              <w:t>本项目招标代理费用由成交供应商支付，成交供应商在领取成交通知书的同时</w:t>
            </w:r>
            <w:r>
              <w:rPr>
                <w:rFonts w:ascii="宋体" w:hAnsi="宋体" w:eastAsia="宋体" w:cs="宋体"/>
                <w:b w:val="0"/>
                <w:bCs/>
                <w:color w:val="auto"/>
                <w:spacing w:val="0"/>
                <w:w w:val="100"/>
                <w:position w:val="0"/>
                <w:sz w:val="24"/>
                <w:szCs w:val="24"/>
                <w:shd w:val="clear"/>
                <w:lang w:bidi="ar-SA"/>
              </w:rPr>
              <w:t>向招标代理人缴纳招标</w:t>
            </w:r>
            <w:r>
              <w:rPr>
                <w:rFonts w:hint="eastAsia" w:ascii="宋体" w:hAnsi="宋体" w:eastAsia="宋体" w:cs="宋体"/>
                <w:b w:val="0"/>
                <w:bCs/>
                <w:color w:val="auto"/>
                <w:spacing w:val="0"/>
                <w:w w:val="100"/>
                <w:position w:val="0"/>
                <w:sz w:val="24"/>
                <w:szCs w:val="24"/>
                <w:shd w:val="clear"/>
                <w:lang w:val="en-US" w:eastAsia="zh-CN" w:bidi="ar-SA"/>
              </w:rPr>
              <w:t>代理</w:t>
            </w:r>
            <w:r>
              <w:rPr>
                <w:rFonts w:ascii="宋体" w:hAnsi="宋体" w:eastAsia="宋体" w:cs="宋体"/>
                <w:b w:val="0"/>
                <w:bCs/>
                <w:color w:val="auto"/>
                <w:spacing w:val="0"/>
                <w:w w:val="100"/>
                <w:position w:val="0"/>
                <w:sz w:val="24"/>
                <w:szCs w:val="24"/>
                <w:shd w:val="clear"/>
                <w:lang w:bidi="ar-SA"/>
              </w:rPr>
              <w:t>服务费(其中包含该项目采购有跟标或增加补充而产生的采购金额。但若采购人的实际采购金额低于成交总金额的，招标代理人将不予退还原缴纳的费用)</w:t>
            </w:r>
            <w:r>
              <w:rPr>
                <w:rFonts w:hint="eastAsia" w:ascii="宋体" w:hAnsi="宋体" w:eastAsia="宋体" w:cs="宋体"/>
                <w:color w:val="auto"/>
                <w:spacing w:val="0"/>
                <w:w w:val="100"/>
                <w:position w:val="0"/>
                <w:shd w:val="clear" w:color="auto" w:fill="FFFFFF"/>
                <w:lang w:val="en-US" w:eastAsia="zh-CN" w:bidi="ar-SA"/>
              </w:rPr>
              <w:t>；代理服务费以中标金额为基数，采用差额定率累进法计算，按以下收费标准的50%向招标代理人缴纳招标服务费，具体缴纳标准比例为：总金额在100万元以下的部分按1.5%缴纳；若招标失败重新招标，不再追加代理服务费。</w:t>
            </w:r>
          </w:p>
          <w:p w14:paraId="51B41F7C">
            <w:pPr>
              <w:pageBreakBefore w:val="0"/>
              <w:widowControl w:val="0"/>
              <w:numPr>
                <w:ilvl w:val="0"/>
                <w:numId w:val="0"/>
              </w:numPr>
              <w:kinsoku/>
              <w:overflowPunct/>
              <w:topLinePunct w:val="0"/>
              <w:autoSpaceDE/>
              <w:autoSpaceDN/>
              <w:bidi w:val="0"/>
              <w:adjustRightInd/>
              <w:snapToGrid/>
              <w:spacing w:before="0" w:after="0" w:line="360" w:lineRule="auto"/>
              <w:ind w:right="0" w:firstLine="480" w:firstLineChars="200"/>
              <w:jc w:val="both"/>
              <w:textAlignment w:val="auto"/>
              <w:rPr>
                <w:rFonts w:hint="default" w:ascii="宋体" w:hAnsi="宋体" w:eastAsia="宋体" w:cs="宋体"/>
                <w:color w:val="auto"/>
                <w:sz w:val="24"/>
                <w:szCs w:val="24"/>
                <w:u w:val="single"/>
                <w:vertAlign w:val="baseline"/>
                <w:lang w:val="en-US" w:eastAsia="zh-CN"/>
              </w:rPr>
            </w:pPr>
            <w:r>
              <w:rPr>
                <w:rFonts w:hint="eastAsia" w:ascii="宋体" w:hAnsi="宋体" w:eastAsia="宋体" w:cs="宋体"/>
                <w:color w:val="auto"/>
                <w:sz w:val="24"/>
                <w:szCs w:val="24"/>
                <w:u w:val="none"/>
                <w:vertAlign w:val="baseline"/>
                <w:lang w:val="en-US" w:eastAsia="zh-CN"/>
              </w:rPr>
              <w:t>代理服务费缴纳账户：开户名：</w:t>
            </w:r>
            <w:r>
              <w:rPr>
                <w:rFonts w:hint="eastAsia" w:ascii="宋体" w:hAnsi="宋体" w:eastAsia="宋体" w:cs="宋体"/>
                <w:color w:val="000000"/>
                <w:sz w:val="24"/>
              </w:rPr>
              <w:t>中天顺韵建设管理有限公司福建分公司</w:t>
            </w:r>
            <w:r>
              <w:rPr>
                <w:rFonts w:hint="eastAsia" w:ascii="宋体" w:hAnsi="宋体" w:eastAsia="宋体" w:cs="宋体"/>
                <w:color w:val="auto"/>
                <w:sz w:val="24"/>
                <w:szCs w:val="24"/>
                <w:u w:val="none"/>
                <w:vertAlign w:val="baseline"/>
                <w:lang w:val="en-US" w:eastAsia="zh-CN"/>
              </w:rPr>
              <w:t xml:space="preserve">；开户行：招商银行股份有限公司莆田分行；账号：594901037010009。 </w:t>
            </w:r>
          </w:p>
        </w:tc>
      </w:tr>
      <w:tr w14:paraId="77F7E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jc w:val="center"/>
        </w:trPr>
        <w:tc>
          <w:tcPr>
            <w:tcW w:w="688" w:type="pct"/>
            <w:vAlign w:val="center"/>
          </w:tcPr>
          <w:p w14:paraId="4F9946AE">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10.2</w:t>
            </w:r>
          </w:p>
        </w:tc>
        <w:tc>
          <w:tcPr>
            <w:tcW w:w="1012" w:type="pct"/>
            <w:gridSpan w:val="3"/>
            <w:vAlign w:val="center"/>
          </w:tcPr>
          <w:p w14:paraId="1DEE39DC">
            <w:pPr>
              <w:pageBreakBefore w:val="0"/>
              <w:widowControl w:val="0"/>
              <w:numPr>
                <w:ilvl w:val="0"/>
                <w:numId w:val="0"/>
              </w:numPr>
              <w:shd w:val="clear" w:color="auto" w:fill="auto"/>
              <w:kinsoku/>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color w:val="auto"/>
                <w:spacing w:val="0"/>
                <w:w w:val="100"/>
                <w:position w:val="0"/>
                <w:sz w:val="24"/>
                <w:szCs w:val="24"/>
                <w:u w:val="none"/>
                <w:shd w:val="clear" w:color="auto" w:fill="auto"/>
                <w:lang w:val="en-US" w:eastAsia="zh-CN" w:bidi="zh-TW"/>
              </w:rPr>
            </w:pPr>
            <w:r>
              <w:rPr>
                <w:rFonts w:hint="eastAsia" w:ascii="宋体" w:hAnsi="宋体" w:eastAsia="宋体" w:cs="宋体"/>
                <w:color w:val="auto"/>
                <w:spacing w:val="0"/>
                <w:w w:val="100"/>
                <w:position w:val="0"/>
                <w:sz w:val="24"/>
                <w:szCs w:val="24"/>
                <w:u w:val="none"/>
                <w:shd w:val="clear" w:color="auto" w:fill="auto"/>
                <w:lang w:val="en-US" w:eastAsia="zh-CN" w:bidi="zh-TW"/>
              </w:rPr>
              <w:t>需要补充的其他内容</w:t>
            </w:r>
          </w:p>
        </w:tc>
        <w:tc>
          <w:tcPr>
            <w:tcW w:w="3298" w:type="pct"/>
          </w:tcPr>
          <w:p w14:paraId="08164A20">
            <w:pPr>
              <w:pageBreakBefore w:val="0"/>
              <w:widowControl w:val="0"/>
              <w:numPr>
                <w:ilvl w:val="0"/>
                <w:numId w:val="0"/>
              </w:numPr>
              <w:kinsoku/>
              <w:overflowPunct/>
              <w:topLinePunct w:val="0"/>
              <w:autoSpaceDE/>
              <w:autoSpaceDN/>
              <w:bidi w:val="0"/>
              <w:adjustRightInd/>
              <w:snapToGrid/>
              <w:spacing w:before="0" w:after="0" w:line="360" w:lineRule="auto"/>
              <w:ind w:left="0" w:right="0" w:firstLine="480" w:firstLineChars="200"/>
              <w:jc w:val="both"/>
              <w:textAlignment w:val="auto"/>
              <w:rPr>
                <w:rFonts w:hint="default" w:ascii="宋体" w:hAnsi="宋体" w:eastAsia="宋体" w:cs="宋体"/>
                <w:color w:val="auto"/>
                <w:sz w:val="24"/>
                <w:szCs w:val="24"/>
                <w:u w:val="single"/>
                <w:vertAlign w:val="baseline"/>
                <w:lang w:val="en-US" w:eastAsia="zh-CN"/>
              </w:rPr>
            </w:pPr>
            <w:r>
              <w:rPr>
                <w:rFonts w:hint="eastAsia" w:ascii="宋体" w:hAnsi="宋体" w:eastAsia="宋体" w:cs="宋体"/>
                <w:color w:val="auto"/>
                <w:sz w:val="24"/>
                <w:szCs w:val="24"/>
                <w:u w:val="single"/>
                <w:vertAlign w:val="baseline"/>
                <w:lang w:val="en-US" w:eastAsia="zh-CN"/>
              </w:rPr>
              <w:t>无</w:t>
            </w:r>
          </w:p>
        </w:tc>
      </w:tr>
    </w:tbl>
    <w:p w14:paraId="03D7F702">
      <w:pPr>
        <w:pageBreakBefore w:val="0"/>
        <w:widowControl w:val="0"/>
        <w:shd w:val="clear" w:color="auto" w:fill="auto"/>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color w:val="auto"/>
          <w:spacing w:val="0"/>
          <w:w w:val="100"/>
          <w:position w:val="0"/>
          <w:sz w:val="18"/>
          <w:szCs w:val="18"/>
          <w:u w:val="none"/>
          <w:shd w:val="clear" w:color="auto" w:fill="auto"/>
          <w:lang w:val="en-US" w:eastAsia="zh-CN" w:bidi="zh-TW"/>
        </w:rPr>
      </w:pPr>
    </w:p>
    <w:p w14:paraId="7C106005">
      <w:pPr>
        <w:pStyle w:val="3"/>
        <w:pageBreakBefore w:val="0"/>
        <w:widowControl w:val="0"/>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color w:val="auto"/>
          <w:sz w:val="28"/>
          <w:szCs w:val="28"/>
        </w:rPr>
      </w:pPr>
      <w:bookmarkStart w:id="20" w:name="_Toc15718"/>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总则</w:t>
      </w:r>
      <w:bookmarkEnd w:id="20"/>
    </w:p>
    <w:p w14:paraId="4F7279B5">
      <w:pPr>
        <w:pStyle w:val="4"/>
        <w:pageBreakBefore w:val="0"/>
        <w:widowControl w:val="0"/>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color w:val="auto"/>
          <w:sz w:val="24"/>
          <w:szCs w:val="24"/>
        </w:rPr>
      </w:pPr>
      <w:bookmarkStart w:id="21" w:name="_Toc2236"/>
      <w:r>
        <w:rPr>
          <w:rFonts w:hint="eastAsia" w:ascii="宋体" w:hAnsi="宋体" w:eastAsia="宋体" w:cs="宋体"/>
          <w:color w:val="auto"/>
          <w:sz w:val="24"/>
          <w:szCs w:val="24"/>
          <w:lang w:val="en-US" w:eastAsia="en-US"/>
        </w:rPr>
        <w:t>1.</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采购方式</w:t>
      </w:r>
      <w:bookmarkEnd w:id="21"/>
    </w:p>
    <w:p w14:paraId="61CD8D3B">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本项目采用中国招标投标协会发布的《非招标方式采购代理服务规范》</w:t>
      </w:r>
      <w:r>
        <w:rPr>
          <w:rFonts w:hint="eastAsia" w:ascii="宋体" w:hAnsi="宋体" w:eastAsia="宋体" w:cs="宋体"/>
          <w:color w:val="auto"/>
          <w:spacing w:val="0"/>
          <w:w w:val="100"/>
          <w:position w:val="0"/>
          <w:sz w:val="24"/>
          <w:szCs w:val="24"/>
          <w:lang w:val="en-US" w:eastAsia="en-US" w:bidi="en-US"/>
        </w:rPr>
        <w:t>(T/CTBA001—2019)</w:t>
      </w:r>
      <w:r>
        <w:rPr>
          <w:rFonts w:hint="eastAsia" w:ascii="宋体" w:hAnsi="宋体" w:eastAsia="宋体" w:cs="宋体"/>
          <w:color w:val="auto"/>
          <w:spacing w:val="0"/>
          <w:w w:val="100"/>
          <w:position w:val="0"/>
          <w:sz w:val="24"/>
          <w:szCs w:val="24"/>
        </w:rPr>
        <w:t>规定的</w:t>
      </w:r>
      <w:r>
        <w:rPr>
          <w:rFonts w:hint="eastAsia" w:cs="宋体"/>
          <w:color w:val="auto"/>
          <w:spacing w:val="0"/>
          <w:w w:val="100"/>
          <w:position w:val="0"/>
          <w:sz w:val="24"/>
          <w:szCs w:val="24"/>
          <w:lang w:eastAsia="zh-CN"/>
        </w:rPr>
        <w:t>询比采</w:t>
      </w:r>
      <w:r>
        <w:rPr>
          <w:rFonts w:hint="eastAsia" w:ascii="宋体" w:hAnsi="宋体" w:eastAsia="宋体" w:cs="宋体"/>
          <w:color w:val="auto"/>
          <w:spacing w:val="0"/>
          <w:w w:val="100"/>
          <w:position w:val="0"/>
          <w:sz w:val="24"/>
          <w:szCs w:val="24"/>
        </w:rPr>
        <w:t>购方式。</w:t>
      </w:r>
    </w:p>
    <w:p w14:paraId="5E0E35A2">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eastAsia="zh-CN"/>
        </w:rPr>
        <w:t>询比</w:t>
      </w:r>
      <w:r>
        <w:rPr>
          <w:rFonts w:hint="eastAsia" w:ascii="宋体" w:hAnsi="宋体" w:eastAsia="宋体" w:cs="宋体"/>
          <w:color w:val="auto"/>
          <w:spacing w:val="0"/>
          <w:w w:val="100"/>
          <w:position w:val="0"/>
          <w:sz w:val="24"/>
          <w:szCs w:val="24"/>
        </w:rPr>
        <w:t>采购是指采购人组建</w:t>
      </w:r>
      <w:r>
        <w:rPr>
          <w:rFonts w:hint="eastAsia" w:cs="宋体"/>
          <w:color w:val="auto"/>
          <w:spacing w:val="0"/>
          <w:w w:val="100"/>
          <w:position w:val="0"/>
          <w:sz w:val="24"/>
          <w:szCs w:val="24"/>
          <w:lang w:eastAsia="zh-CN"/>
        </w:rPr>
        <w:t>评审</w:t>
      </w:r>
      <w:r>
        <w:rPr>
          <w:rFonts w:hint="eastAsia" w:ascii="宋体" w:hAnsi="宋体" w:eastAsia="宋体" w:cs="宋体"/>
          <w:color w:val="auto"/>
          <w:spacing w:val="0"/>
          <w:w w:val="100"/>
          <w:position w:val="0"/>
          <w:sz w:val="24"/>
          <w:szCs w:val="24"/>
        </w:rPr>
        <w:t>小组与响应采购的供应商</w:t>
      </w:r>
      <w:r>
        <w:rPr>
          <w:rFonts w:hint="eastAsia" w:cs="宋体"/>
          <w:color w:val="auto"/>
          <w:spacing w:val="0"/>
          <w:w w:val="100"/>
          <w:position w:val="0"/>
          <w:sz w:val="24"/>
          <w:szCs w:val="24"/>
          <w:lang w:eastAsia="zh-CN"/>
        </w:rPr>
        <w:t>按照采购文件规定的规则和时间一次递交的</w:t>
      </w:r>
      <w:r>
        <w:rPr>
          <w:rFonts w:hint="eastAsia" w:ascii="宋体" w:hAnsi="宋体" w:eastAsia="宋体" w:cs="宋体"/>
          <w:color w:val="auto"/>
          <w:spacing w:val="0"/>
          <w:w w:val="100"/>
          <w:position w:val="0"/>
          <w:sz w:val="24"/>
          <w:szCs w:val="24"/>
        </w:rPr>
        <w:t>响应文件进行评审，采购人根据</w:t>
      </w:r>
      <w:r>
        <w:rPr>
          <w:rFonts w:hint="eastAsia" w:cs="宋体"/>
          <w:color w:val="auto"/>
          <w:spacing w:val="0"/>
          <w:w w:val="100"/>
          <w:position w:val="0"/>
          <w:sz w:val="24"/>
          <w:szCs w:val="24"/>
          <w:lang w:eastAsia="zh-CN"/>
        </w:rPr>
        <w:t>评审</w:t>
      </w:r>
      <w:r>
        <w:rPr>
          <w:rFonts w:hint="eastAsia" w:ascii="宋体" w:hAnsi="宋体" w:eastAsia="宋体" w:cs="宋体"/>
          <w:color w:val="auto"/>
          <w:spacing w:val="0"/>
          <w:w w:val="100"/>
          <w:position w:val="0"/>
          <w:sz w:val="24"/>
          <w:szCs w:val="24"/>
        </w:rPr>
        <w:t>小组</w:t>
      </w:r>
      <w:r>
        <w:rPr>
          <w:rFonts w:hint="eastAsia" w:cs="宋体"/>
          <w:color w:val="auto"/>
          <w:spacing w:val="0"/>
          <w:w w:val="100"/>
          <w:position w:val="0"/>
          <w:sz w:val="24"/>
          <w:szCs w:val="24"/>
          <w:lang w:eastAsia="zh-CN"/>
        </w:rPr>
        <w:t>的评审结果，</w:t>
      </w:r>
      <w:r>
        <w:rPr>
          <w:rFonts w:hint="eastAsia" w:ascii="宋体" w:hAnsi="宋体" w:eastAsia="宋体" w:cs="宋体"/>
          <w:color w:val="auto"/>
          <w:spacing w:val="0"/>
          <w:w w:val="100"/>
          <w:position w:val="0"/>
          <w:sz w:val="24"/>
          <w:szCs w:val="24"/>
        </w:rPr>
        <w:t>选择确定成交供应商的</w:t>
      </w:r>
      <w:r>
        <w:rPr>
          <w:rFonts w:hint="eastAsia" w:cs="宋体"/>
          <w:color w:val="auto"/>
          <w:spacing w:val="0"/>
          <w:w w:val="100"/>
          <w:position w:val="0"/>
          <w:sz w:val="24"/>
          <w:szCs w:val="24"/>
          <w:lang w:eastAsia="zh-CN"/>
        </w:rPr>
        <w:t>采</w:t>
      </w:r>
      <w:r>
        <w:rPr>
          <w:rFonts w:hint="eastAsia" w:ascii="宋体" w:hAnsi="宋体" w:eastAsia="宋体" w:cs="宋体"/>
          <w:color w:val="auto"/>
          <w:spacing w:val="0"/>
          <w:w w:val="100"/>
          <w:position w:val="0"/>
          <w:sz w:val="24"/>
          <w:szCs w:val="24"/>
        </w:rPr>
        <w:t>购方式。</w:t>
      </w:r>
    </w:p>
    <w:p w14:paraId="4D050138">
      <w:pPr>
        <w:pStyle w:val="4"/>
        <w:pageBreakBefore w:val="0"/>
        <w:widowControl w:val="0"/>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color w:val="auto"/>
          <w:sz w:val="24"/>
          <w:szCs w:val="24"/>
        </w:rPr>
      </w:pPr>
      <w:bookmarkStart w:id="22" w:name="_Toc11082"/>
      <w:r>
        <w:rPr>
          <w:rFonts w:hint="eastAsia" w:ascii="宋体" w:hAnsi="宋体" w:eastAsia="宋体" w:cs="宋体"/>
          <w:color w:val="auto"/>
          <w:sz w:val="24"/>
          <w:szCs w:val="24"/>
          <w:lang w:val="en-US" w:eastAsia="en-US"/>
        </w:rPr>
        <w:t>1.2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采购项目概况和供应商资格要求</w:t>
      </w:r>
      <w:bookmarkEnd w:id="22"/>
    </w:p>
    <w:p w14:paraId="669A9F4E">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eastAsia="zh-CN"/>
        </w:rPr>
        <w:t>采</w:t>
      </w:r>
      <w:r>
        <w:rPr>
          <w:rFonts w:hint="eastAsia" w:ascii="宋体" w:hAnsi="宋体" w:eastAsia="宋体" w:cs="宋体"/>
          <w:color w:val="auto"/>
          <w:spacing w:val="0"/>
          <w:w w:val="100"/>
          <w:position w:val="0"/>
          <w:sz w:val="24"/>
          <w:szCs w:val="24"/>
        </w:rPr>
        <w:t>购项目概况和供应商资格要求见第一章</w:t>
      </w:r>
      <w:r>
        <w:rPr>
          <w:rFonts w:hint="eastAsia" w:ascii="宋体" w:hAnsi="宋体" w:eastAsia="宋体" w:cs="宋体"/>
          <w:color w:val="auto"/>
          <w:spacing w:val="0"/>
          <w:w w:val="100"/>
          <w:position w:val="0"/>
          <w:sz w:val="24"/>
          <w:szCs w:val="24"/>
          <w:lang w:val="zh-CN" w:eastAsia="zh-CN" w:bidi="zh-CN"/>
        </w:rPr>
        <w:t>“</w:t>
      </w:r>
      <w:r>
        <w:rPr>
          <w:rFonts w:hint="eastAsia" w:cs="宋体"/>
          <w:color w:val="auto"/>
          <w:spacing w:val="0"/>
          <w:w w:val="100"/>
          <w:position w:val="0"/>
          <w:sz w:val="24"/>
          <w:szCs w:val="24"/>
          <w:lang w:val="zh-CN" w:eastAsia="zh-CN" w:bidi="zh-CN"/>
        </w:rPr>
        <w:t>询比</w:t>
      </w:r>
      <w:r>
        <w:rPr>
          <w:rFonts w:hint="eastAsia" w:ascii="宋体" w:hAnsi="宋体" w:eastAsia="宋体" w:cs="宋体"/>
          <w:color w:val="auto"/>
          <w:spacing w:val="0"/>
          <w:w w:val="100"/>
          <w:position w:val="0"/>
          <w:sz w:val="24"/>
          <w:szCs w:val="24"/>
        </w:rPr>
        <w:t>采购公告/</w:t>
      </w:r>
      <w:r>
        <w:rPr>
          <w:rFonts w:hint="eastAsia" w:cs="宋体"/>
          <w:color w:val="auto"/>
          <w:spacing w:val="0"/>
          <w:w w:val="100"/>
          <w:position w:val="0"/>
          <w:sz w:val="24"/>
          <w:szCs w:val="24"/>
          <w:lang w:eastAsia="zh-CN"/>
        </w:rPr>
        <w:t>询比</w:t>
      </w:r>
      <w:r>
        <w:rPr>
          <w:rFonts w:hint="eastAsia" w:ascii="宋体" w:hAnsi="宋体" w:eastAsia="宋体" w:cs="宋体"/>
          <w:color w:val="auto"/>
          <w:spacing w:val="0"/>
          <w:w w:val="100"/>
          <w:position w:val="0"/>
          <w:sz w:val="24"/>
          <w:szCs w:val="24"/>
        </w:rPr>
        <w:t>采购邀请书”</w:t>
      </w:r>
    </w:p>
    <w:p w14:paraId="64E5DFF6">
      <w:pPr>
        <w:pStyle w:val="4"/>
        <w:pageBreakBefore w:val="0"/>
        <w:widowControl w:val="0"/>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color w:val="auto"/>
          <w:sz w:val="24"/>
          <w:szCs w:val="24"/>
        </w:rPr>
      </w:pPr>
      <w:bookmarkStart w:id="23" w:name="_Toc31522"/>
      <w:r>
        <w:rPr>
          <w:rFonts w:hint="eastAsia" w:ascii="宋体" w:hAnsi="宋体" w:eastAsia="宋体" w:cs="宋体"/>
          <w:color w:val="auto"/>
          <w:sz w:val="24"/>
          <w:szCs w:val="24"/>
          <w:lang w:val="en-US" w:eastAsia="en-US"/>
        </w:rPr>
        <w:t>1.3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费用承担</w:t>
      </w:r>
      <w:bookmarkEnd w:id="23"/>
    </w:p>
    <w:p w14:paraId="543515C1">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供应商准备和参加</w:t>
      </w:r>
      <w:r>
        <w:rPr>
          <w:rFonts w:hint="eastAsia" w:cs="宋体"/>
          <w:color w:val="auto"/>
          <w:spacing w:val="0"/>
          <w:w w:val="100"/>
          <w:position w:val="0"/>
          <w:sz w:val="24"/>
          <w:szCs w:val="24"/>
          <w:lang w:eastAsia="zh-CN"/>
        </w:rPr>
        <w:t>询比采</w:t>
      </w:r>
      <w:r>
        <w:rPr>
          <w:rFonts w:hint="eastAsia" w:ascii="宋体" w:hAnsi="宋体" w:eastAsia="宋体" w:cs="宋体"/>
          <w:color w:val="auto"/>
          <w:spacing w:val="0"/>
          <w:w w:val="100"/>
          <w:position w:val="0"/>
          <w:sz w:val="24"/>
          <w:szCs w:val="24"/>
        </w:rPr>
        <w:t>购活动所发生的各种费用由供应商自行承担。</w:t>
      </w:r>
    </w:p>
    <w:p w14:paraId="4E92435F">
      <w:pPr>
        <w:pStyle w:val="4"/>
        <w:pageBreakBefore w:val="0"/>
        <w:widowControl w:val="0"/>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color w:val="auto"/>
          <w:sz w:val="24"/>
          <w:szCs w:val="24"/>
        </w:rPr>
      </w:pPr>
      <w:bookmarkStart w:id="24" w:name="_Toc21894"/>
      <w:r>
        <w:rPr>
          <w:rFonts w:hint="eastAsia" w:ascii="宋体" w:hAnsi="宋体" w:eastAsia="宋体" w:cs="宋体"/>
          <w:color w:val="auto"/>
          <w:sz w:val="24"/>
          <w:szCs w:val="24"/>
          <w:lang w:val="en-US" w:eastAsia="en-US"/>
        </w:rPr>
        <w:t>1.4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保密</w:t>
      </w:r>
      <w:bookmarkEnd w:id="24"/>
    </w:p>
    <w:p w14:paraId="703E2917">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参加</w:t>
      </w:r>
      <w:r>
        <w:rPr>
          <w:rFonts w:hint="eastAsia" w:cs="宋体"/>
          <w:color w:val="auto"/>
          <w:spacing w:val="0"/>
          <w:w w:val="100"/>
          <w:position w:val="0"/>
          <w:sz w:val="24"/>
          <w:szCs w:val="24"/>
          <w:lang w:eastAsia="zh-CN"/>
        </w:rPr>
        <w:t>询比</w:t>
      </w:r>
      <w:r>
        <w:rPr>
          <w:rFonts w:hint="eastAsia" w:ascii="宋体" w:hAnsi="宋体" w:eastAsia="宋体" w:cs="宋体"/>
          <w:color w:val="auto"/>
          <w:spacing w:val="0"/>
          <w:w w:val="100"/>
          <w:position w:val="0"/>
          <w:sz w:val="24"/>
          <w:szCs w:val="24"/>
        </w:rPr>
        <w:t>采购活动的各方应对采购文件和响应文件中的商业和技术等秘密保密,否则应承担相应的法律责任。</w:t>
      </w:r>
    </w:p>
    <w:p w14:paraId="4C01A820">
      <w:pPr>
        <w:pStyle w:val="4"/>
        <w:pageBreakBefore w:val="0"/>
        <w:widowControl w:val="0"/>
        <w:kinsoku/>
        <w:wordWrap/>
        <w:overflowPunct/>
        <w:topLinePunct w:val="0"/>
        <w:autoSpaceDE/>
        <w:autoSpaceDN/>
        <w:bidi w:val="0"/>
        <w:adjustRightInd/>
        <w:snapToGrid/>
        <w:spacing w:before="0" w:beforeLines="0" w:after="0" w:afterLines="0" w:line="360" w:lineRule="auto"/>
        <w:ind w:right="0"/>
        <w:textAlignment w:val="auto"/>
        <w:rPr>
          <w:rFonts w:hint="eastAsia" w:ascii="宋体" w:hAnsi="宋体" w:eastAsia="宋体" w:cs="宋体"/>
          <w:b/>
          <w:bCs/>
          <w:color w:val="auto"/>
          <w:sz w:val="24"/>
          <w:szCs w:val="24"/>
        </w:rPr>
      </w:pPr>
      <w:bookmarkStart w:id="25" w:name="_Toc22341"/>
      <w:r>
        <w:rPr>
          <w:rFonts w:hint="eastAsia" w:ascii="宋体" w:hAnsi="宋体" w:eastAsia="宋体" w:cs="宋体"/>
          <w:b/>
          <w:bCs/>
          <w:color w:val="auto"/>
          <w:spacing w:val="0"/>
          <w:w w:val="100"/>
          <w:position w:val="0"/>
          <w:sz w:val="24"/>
          <w:szCs w:val="24"/>
          <w:lang w:val="en-US" w:eastAsia="en-US" w:bidi="en-US"/>
        </w:rPr>
        <w:t>1.5</w:t>
      </w:r>
      <w:r>
        <w:rPr>
          <w:rFonts w:hint="eastAsia" w:ascii="宋体" w:hAnsi="宋体" w:eastAsia="宋体" w:cs="宋体"/>
          <w:b/>
          <w:bCs/>
          <w:color w:val="auto"/>
          <w:spacing w:val="0"/>
          <w:w w:val="100"/>
          <w:position w:val="0"/>
          <w:sz w:val="24"/>
          <w:szCs w:val="24"/>
          <w:lang w:val="en-US" w:eastAsia="zh-CN" w:bidi="en-US"/>
        </w:rPr>
        <w:t xml:space="preserve"> </w:t>
      </w:r>
      <w:r>
        <w:rPr>
          <w:rFonts w:hint="eastAsia" w:ascii="宋体" w:hAnsi="宋体" w:eastAsia="宋体" w:cs="宋体"/>
          <w:b/>
          <w:bCs/>
          <w:color w:val="auto"/>
          <w:spacing w:val="0"/>
          <w:w w:val="100"/>
          <w:position w:val="0"/>
          <w:sz w:val="24"/>
          <w:szCs w:val="24"/>
        </w:rPr>
        <w:t>语言文字</w:t>
      </w:r>
      <w:bookmarkEnd w:id="25"/>
    </w:p>
    <w:p w14:paraId="123193B0">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采购文件和响应文件使用的语言文字为中文。专用术语使用外文的，应附有中文注释。</w:t>
      </w:r>
    </w:p>
    <w:p w14:paraId="79D61BB7">
      <w:pPr>
        <w:pStyle w:val="4"/>
        <w:pageBreakBefore w:val="0"/>
        <w:widowControl w:val="0"/>
        <w:kinsoku/>
        <w:wordWrap/>
        <w:overflowPunct/>
        <w:topLinePunct w:val="0"/>
        <w:autoSpaceDE/>
        <w:autoSpaceDN/>
        <w:bidi w:val="0"/>
        <w:adjustRightInd/>
        <w:snapToGrid/>
        <w:spacing w:before="0" w:beforeLines="0" w:after="0" w:afterLines="0" w:line="360" w:lineRule="auto"/>
        <w:ind w:right="0"/>
        <w:textAlignment w:val="auto"/>
        <w:rPr>
          <w:rFonts w:hint="eastAsia" w:ascii="宋体" w:hAnsi="宋体" w:eastAsia="宋体" w:cs="宋体"/>
          <w:color w:val="auto"/>
          <w:sz w:val="24"/>
          <w:szCs w:val="24"/>
        </w:rPr>
      </w:pPr>
      <w:bookmarkStart w:id="26" w:name="_Toc4916"/>
      <w:r>
        <w:rPr>
          <w:rFonts w:hint="eastAsia" w:ascii="宋体" w:hAnsi="宋体" w:eastAsia="宋体" w:cs="宋体"/>
          <w:color w:val="auto"/>
          <w:sz w:val="24"/>
          <w:szCs w:val="24"/>
          <w:lang w:val="en-US" w:eastAsia="en-US"/>
        </w:rPr>
        <w:t>1.6</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计量单位</w:t>
      </w:r>
      <w:bookmarkEnd w:id="26"/>
    </w:p>
    <w:p w14:paraId="35E45240">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所有计量均采用中华人民共和国法定计量单位。</w:t>
      </w:r>
    </w:p>
    <w:p w14:paraId="1A3DB51D">
      <w:pPr>
        <w:pStyle w:val="4"/>
        <w:pageBreakBefore w:val="0"/>
        <w:widowControl w:val="0"/>
        <w:kinsoku/>
        <w:wordWrap/>
        <w:overflowPunct/>
        <w:topLinePunct w:val="0"/>
        <w:autoSpaceDE/>
        <w:autoSpaceDN/>
        <w:bidi w:val="0"/>
        <w:adjustRightInd/>
        <w:snapToGrid/>
        <w:spacing w:before="0" w:beforeLines="0" w:after="0" w:afterLines="0" w:line="360" w:lineRule="auto"/>
        <w:ind w:right="0"/>
        <w:textAlignment w:val="auto"/>
        <w:rPr>
          <w:rFonts w:hint="eastAsia" w:ascii="宋体" w:hAnsi="宋体" w:eastAsia="宋体" w:cs="宋体"/>
          <w:color w:val="auto"/>
          <w:sz w:val="24"/>
          <w:szCs w:val="24"/>
        </w:rPr>
      </w:pPr>
      <w:bookmarkStart w:id="27" w:name="_Toc22"/>
      <w:r>
        <w:rPr>
          <w:rFonts w:hint="eastAsia" w:ascii="宋体" w:hAnsi="宋体" w:eastAsia="宋体" w:cs="宋体"/>
          <w:color w:val="auto"/>
          <w:sz w:val="24"/>
          <w:szCs w:val="24"/>
          <w:lang w:val="en-US" w:eastAsia="en-US"/>
        </w:rPr>
        <w:t>1.7</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踏勘现场</w:t>
      </w:r>
      <w:bookmarkEnd w:id="27"/>
    </w:p>
    <w:p w14:paraId="0AFD10D5">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en-US" w:bidi="en-US"/>
        </w:rPr>
        <w:t>1.7.</w:t>
      </w:r>
      <w:r>
        <w:rPr>
          <w:rFonts w:hint="eastAsia" w:ascii="宋体" w:hAnsi="宋体" w:eastAsia="宋体" w:cs="宋体"/>
          <w:color w:val="auto"/>
          <w:spacing w:val="0"/>
          <w:w w:val="100"/>
          <w:position w:val="0"/>
          <w:sz w:val="24"/>
          <w:szCs w:val="24"/>
        </w:rPr>
        <w:t>1</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供应商须知前附表规定组织踏勘现场的，采购人按供应商须知前附表规定的时间、地点组织供应商踏勘项目现场。部分供应商未按时参加踏勘现场的，不影响踏勘现场的正常进行。</w:t>
      </w:r>
    </w:p>
    <w:p w14:paraId="7E03B0A9">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en-US" w:bidi="en-US"/>
        </w:rPr>
        <w:t>1.7.2</w:t>
      </w:r>
      <w:r>
        <w:rPr>
          <w:rFonts w:hint="eastAsia" w:cs="宋体"/>
          <w:color w:val="auto"/>
          <w:spacing w:val="0"/>
          <w:w w:val="100"/>
          <w:position w:val="0"/>
          <w:sz w:val="24"/>
          <w:szCs w:val="24"/>
          <w:lang w:val="en-US" w:eastAsia="zh-CN" w:bidi="en-US"/>
        </w:rPr>
        <w:t xml:space="preserve"> </w:t>
      </w:r>
      <w:r>
        <w:rPr>
          <w:rFonts w:hint="eastAsia" w:ascii="宋体" w:hAnsi="宋体" w:eastAsia="宋体" w:cs="宋体"/>
          <w:color w:val="auto"/>
          <w:spacing w:val="0"/>
          <w:w w:val="100"/>
          <w:position w:val="0"/>
          <w:sz w:val="24"/>
          <w:szCs w:val="24"/>
        </w:rPr>
        <w:t>供应商可自愿参加踏勘现场活动。除采购人的原因外，采购人对供应商参加踏勘现场中所发生的人员伤亡和财产损失不承担责任。</w:t>
      </w:r>
    </w:p>
    <w:p w14:paraId="4F048DE1">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en-US" w:bidi="en-US"/>
        </w:rPr>
        <w:t>1.7.3</w:t>
      </w:r>
      <w:r>
        <w:rPr>
          <w:rFonts w:hint="eastAsia" w:cs="宋体"/>
          <w:color w:val="auto"/>
          <w:spacing w:val="0"/>
          <w:w w:val="100"/>
          <w:position w:val="0"/>
          <w:sz w:val="24"/>
          <w:szCs w:val="24"/>
          <w:lang w:val="en-US" w:eastAsia="zh-CN" w:bidi="en-US"/>
        </w:rPr>
        <w:t xml:space="preserve"> </w:t>
      </w:r>
      <w:r>
        <w:rPr>
          <w:rFonts w:hint="eastAsia" w:cs="宋体"/>
          <w:color w:val="auto"/>
          <w:spacing w:val="0"/>
          <w:w w:val="100"/>
          <w:position w:val="0"/>
          <w:sz w:val="24"/>
          <w:szCs w:val="24"/>
          <w:lang w:eastAsia="zh-CN"/>
        </w:rPr>
        <w:t>采</w:t>
      </w:r>
      <w:r>
        <w:rPr>
          <w:rFonts w:hint="eastAsia" w:ascii="宋体" w:hAnsi="宋体" w:eastAsia="宋体" w:cs="宋体"/>
          <w:color w:val="auto"/>
          <w:spacing w:val="0"/>
          <w:w w:val="100"/>
          <w:position w:val="0"/>
          <w:sz w:val="24"/>
          <w:szCs w:val="24"/>
        </w:rPr>
        <w:t>购人在踏勘现场中介绍的工程场地和相关的周边环境情况，仅作为供应商编制响应文件的参考，采购人不对供应商据此作出的判断和决策负责。</w:t>
      </w:r>
    </w:p>
    <w:p w14:paraId="15E4BC2F">
      <w:pPr>
        <w:pStyle w:val="4"/>
        <w:pageBreakBefore w:val="0"/>
        <w:widowControl w:val="0"/>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b/>
          <w:bCs/>
          <w:color w:val="auto"/>
          <w:sz w:val="24"/>
          <w:szCs w:val="24"/>
        </w:rPr>
      </w:pPr>
      <w:bookmarkStart w:id="28" w:name="_Toc27350"/>
      <w:r>
        <w:rPr>
          <w:rFonts w:hint="eastAsia" w:ascii="宋体" w:hAnsi="宋体" w:eastAsia="宋体" w:cs="宋体"/>
          <w:color w:val="auto"/>
          <w:sz w:val="24"/>
          <w:szCs w:val="24"/>
          <w:lang w:val="en-US" w:eastAsia="en-US"/>
        </w:rPr>
        <w:t>1.8</w:t>
      </w:r>
      <w:r>
        <w:rPr>
          <w:rFonts w:hint="eastAsia" w:ascii="宋体" w:hAnsi="宋体" w:eastAsia="宋体" w:cs="宋体"/>
          <w:color w:val="auto"/>
          <w:sz w:val="24"/>
          <w:szCs w:val="24"/>
          <w:lang w:val="en-US" w:eastAsia="zh-CN"/>
        </w:rPr>
        <w:t xml:space="preserve"> 询比采购</w:t>
      </w:r>
      <w:r>
        <w:rPr>
          <w:rFonts w:hint="eastAsia" w:ascii="宋体" w:hAnsi="宋体" w:eastAsia="宋体" w:cs="宋体"/>
          <w:color w:val="auto"/>
          <w:sz w:val="24"/>
          <w:szCs w:val="24"/>
        </w:rPr>
        <w:t>预备会</w:t>
      </w:r>
      <w:bookmarkEnd w:id="28"/>
    </w:p>
    <w:p w14:paraId="38F54747">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供应商须知前附表规定召开</w:t>
      </w:r>
      <w:r>
        <w:rPr>
          <w:rFonts w:hint="eastAsia" w:cs="宋体"/>
          <w:color w:val="auto"/>
          <w:spacing w:val="0"/>
          <w:w w:val="100"/>
          <w:position w:val="0"/>
          <w:sz w:val="24"/>
          <w:szCs w:val="24"/>
          <w:lang w:eastAsia="zh-CN"/>
        </w:rPr>
        <w:t>询比采</w:t>
      </w:r>
      <w:r>
        <w:rPr>
          <w:rFonts w:hint="eastAsia" w:ascii="宋体" w:hAnsi="宋体" w:eastAsia="宋体" w:cs="宋体"/>
          <w:color w:val="auto"/>
          <w:spacing w:val="0"/>
          <w:w w:val="100"/>
          <w:position w:val="0"/>
          <w:sz w:val="24"/>
          <w:szCs w:val="24"/>
        </w:rPr>
        <w:t>购预备会的，</w:t>
      </w:r>
      <w:r>
        <w:rPr>
          <w:rFonts w:hint="eastAsia" w:cs="宋体"/>
          <w:color w:val="auto"/>
          <w:spacing w:val="0"/>
          <w:w w:val="100"/>
          <w:position w:val="0"/>
          <w:sz w:val="24"/>
          <w:szCs w:val="24"/>
          <w:lang w:eastAsia="zh-CN"/>
        </w:rPr>
        <w:t>采</w:t>
      </w:r>
      <w:r>
        <w:rPr>
          <w:rFonts w:hint="eastAsia" w:ascii="宋体" w:hAnsi="宋体" w:eastAsia="宋体" w:cs="宋体"/>
          <w:color w:val="auto"/>
          <w:spacing w:val="0"/>
          <w:w w:val="100"/>
          <w:position w:val="0"/>
          <w:sz w:val="24"/>
          <w:szCs w:val="24"/>
        </w:rPr>
        <w:t>购人按供应商须知前附表规定的时间和地点召开</w:t>
      </w:r>
      <w:r>
        <w:rPr>
          <w:rFonts w:hint="eastAsia" w:cs="宋体"/>
          <w:color w:val="auto"/>
          <w:spacing w:val="0"/>
          <w:w w:val="100"/>
          <w:position w:val="0"/>
          <w:sz w:val="24"/>
          <w:szCs w:val="24"/>
          <w:lang w:eastAsia="zh-CN"/>
        </w:rPr>
        <w:t>询比</w:t>
      </w:r>
      <w:r>
        <w:rPr>
          <w:rFonts w:hint="eastAsia" w:ascii="宋体" w:hAnsi="宋体" w:eastAsia="宋体" w:cs="宋体"/>
          <w:color w:val="auto"/>
          <w:spacing w:val="0"/>
          <w:w w:val="100"/>
          <w:position w:val="0"/>
          <w:sz w:val="24"/>
          <w:szCs w:val="24"/>
        </w:rPr>
        <w:t>采购预备会。</w:t>
      </w:r>
    </w:p>
    <w:p w14:paraId="5BA8DFF1">
      <w:pPr>
        <w:pStyle w:val="4"/>
        <w:pageBreakBefore w:val="0"/>
        <w:widowControl w:val="0"/>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color w:val="auto"/>
          <w:sz w:val="24"/>
          <w:szCs w:val="24"/>
        </w:rPr>
      </w:pPr>
      <w:bookmarkStart w:id="29" w:name="_Toc7189"/>
      <w:r>
        <w:rPr>
          <w:rFonts w:hint="eastAsia" w:ascii="宋体" w:hAnsi="宋体" w:eastAsia="宋体" w:cs="宋体"/>
          <w:color w:val="auto"/>
          <w:sz w:val="24"/>
          <w:szCs w:val="24"/>
          <w:lang w:val="en-US" w:eastAsia="en-US"/>
        </w:rPr>
        <w:t xml:space="preserve">1.9 </w:t>
      </w:r>
      <w:r>
        <w:rPr>
          <w:rFonts w:hint="eastAsia" w:ascii="宋体" w:hAnsi="宋体" w:eastAsia="宋体" w:cs="宋体"/>
          <w:color w:val="auto"/>
          <w:sz w:val="24"/>
          <w:szCs w:val="24"/>
          <w:lang w:val="zh-TW" w:eastAsia="zh-TW"/>
        </w:rPr>
        <w:t>分包</w:t>
      </w:r>
      <w:bookmarkEnd w:id="29"/>
    </w:p>
    <w:p w14:paraId="3D250B2F">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供应商拟在成交后将成交项目的部分工作进行分包的，应符合供应商须知前附表的规定，并在响应文件中作出说明。</w:t>
      </w:r>
    </w:p>
    <w:p w14:paraId="44E764EA">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分包供应商不得将分包项目再次分包。成交供应商应当就分包项目向采购人负责,分包供应商就分包项目承担连带责任。</w:t>
      </w:r>
    </w:p>
    <w:p w14:paraId="4ABBFB44">
      <w:pPr>
        <w:pStyle w:val="4"/>
        <w:pageBreakBefore w:val="0"/>
        <w:widowControl w:val="0"/>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color w:val="auto"/>
          <w:sz w:val="24"/>
          <w:szCs w:val="24"/>
        </w:rPr>
      </w:pPr>
      <w:bookmarkStart w:id="30" w:name="_Toc25290"/>
      <w:r>
        <w:rPr>
          <w:rFonts w:hint="eastAsia" w:ascii="宋体" w:hAnsi="宋体" w:eastAsia="宋体" w:cs="宋体"/>
          <w:color w:val="auto"/>
          <w:sz w:val="24"/>
          <w:szCs w:val="24"/>
          <w:lang w:val="en-US" w:eastAsia="en-US"/>
        </w:rPr>
        <w:t>1.9</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主要材料和关键部件外购</w:t>
      </w:r>
      <w:bookmarkEnd w:id="30"/>
    </w:p>
    <w:p w14:paraId="61B2F74D">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供应商拟对主要材料和关键部件进行外购的，应符合第五章</w:t>
      </w:r>
      <w:r>
        <w:rPr>
          <w:rFonts w:hint="eastAsia" w:ascii="宋体" w:hAnsi="宋体" w:eastAsia="宋体" w:cs="宋体"/>
          <w:color w:val="auto"/>
          <w:spacing w:val="0"/>
          <w:w w:val="100"/>
          <w:position w:val="0"/>
          <w:sz w:val="24"/>
          <w:szCs w:val="24"/>
          <w:lang w:val="zh-CN" w:eastAsia="zh-CN" w:bidi="zh-CN"/>
        </w:rPr>
        <w:t>“采购</w:t>
      </w:r>
      <w:r>
        <w:rPr>
          <w:rFonts w:hint="eastAsia" w:ascii="宋体" w:hAnsi="宋体" w:eastAsia="宋体" w:cs="宋体"/>
          <w:color w:val="auto"/>
          <w:spacing w:val="0"/>
          <w:w w:val="100"/>
          <w:position w:val="0"/>
          <w:sz w:val="24"/>
          <w:szCs w:val="24"/>
        </w:rPr>
        <w:t>需求”中提出的或允许外购的相关规定，并在响应文件中作出说明。</w:t>
      </w:r>
    </w:p>
    <w:p w14:paraId="5D4A29C9">
      <w:pPr>
        <w:pStyle w:val="4"/>
        <w:pageBreakBefore w:val="0"/>
        <w:widowControl w:val="0"/>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color w:val="auto"/>
          <w:sz w:val="24"/>
          <w:szCs w:val="24"/>
        </w:rPr>
      </w:pPr>
      <w:bookmarkStart w:id="31" w:name="_Toc12928"/>
      <w:r>
        <w:rPr>
          <w:rFonts w:hint="eastAsia" w:ascii="宋体" w:hAnsi="宋体" w:eastAsia="宋体" w:cs="宋体"/>
          <w:color w:val="auto"/>
          <w:sz w:val="24"/>
          <w:szCs w:val="24"/>
          <w:lang w:val="en-US" w:eastAsia="en-US"/>
        </w:rPr>
        <w:t>1.10</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响应和偏差</w:t>
      </w:r>
      <w:bookmarkEnd w:id="31"/>
    </w:p>
    <w:p w14:paraId="2FB21081">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en-US" w:bidi="en-US"/>
        </w:rPr>
        <w:t>1.10.</w:t>
      </w:r>
      <w:r>
        <w:rPr>
          <w:rFonts w:hint="eastAsia" w:ascii="宋体" w:hAnsi="宋体" w:eastAsia="宋体" w:cs="宋体"/>
          <w:color w:val="auto"/>
          <w:spacing w:val="0"/>
          <w:w w:val="100"/>
          <w:position w:val="0"/>
          <w:sz w:val="24"/>
          <w:szCs w:val="24"/>
        </w:rPr>
        <w:t>1</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采购需求和合同草案中的关键条款均以</w:t>
      </w:r>
      <w:r>
        <w:rPr>
          <w:rFonts w:hint="eastAsia" w:ascii="宋体" w:hAnsi="宋体" w:eastAsia="宋体" w:cs="宋体"/>
          <w:color w:val="auto"/>
          <w:spacing w:val="0"/>
          <w:w w:val="100"/>
          <w:position w:val="0"/>
          <w:sz w:val="24"/>
          <w:szCs w:val="24"/>
          <w:lang w:val="en-US" w:eastAsia="en-US" w:bidi="en-US"/>
        </w:rPr>
        <w:t>“*”</w:t>
      </w:r>
      <w:r>
        <w:rPr>
          <w:rFonts w:hint="eastAsia" w:ascii="宋体" w:hAnsi="宋体" w:eastAsia="宋体" w:cs="宋体"/>
          <w:color w:val="auto"/>
          <w:spacing w:val="0"/>
          <w:w w:val="100"/>
          <w:position w:val="0"/>
          <w:sz w:val="24"/>
          <w:szCs w:val="24"/>
        </w:rPr>
        <w:t>符号标记。响应文件应当对采购需求和合同</w:t>
      </w:r>
      <w:r>
        <w:rPr>
          <w:rFonts w:hint="eastAsia" w:cs="宋体"/>
          <w:color w:val="auto"/>
          <w:spacing w:val="0"/>
          <w:w w:val="100"/>
          <w:position w:val="0"/>
          <w:sz w:val="24"/>
          <w:szCs w:val="24"/>
          <w:lang w:eastAsia="zh-CN"/>
        </w:rPr>
        <w:t>条款及格式</w:t>
      </w:r>
      <w:r>
        <w:rPr>
          <w:rFonts w:hint="eastAsia" w:ascii="宋体" w:hAnsi="宋体" w:eastAsia="宋体" w:cs="宋体"/>
          <w:color w:val="auto"/>
          <w:spacing w:val="0"/>
          <w:w w:val="100"/>
          <w:position w:val="0"/>
          <w:sz w:val="24"/>
          <w:szCs w:val="24"/>
        </w:rPr>
        <w:t>中的关键条款作岀满足性或更有利于采购人的响应，否则，供应商的响应文件将被视为无效。</w:t>
      </w:r>
    </w:p>
    <w:p w14:paraId="739423D1">
      <w:pPr>
        <w:pStyle w:val="32"/>
        <w:keepNext w:val="0"/>
        <w:keepLines w:val="0"/>
        <w:pageBreakBefore w:val="0"/>
        <w:widowControl w:val="0"/>
        <w:numPr>
          <w:ilvl w:val="0"/>
          <w:numId w:val="0"/>
        </w:numPr>
        <w:shd w:val="clear" w:color="auto" w:fill="auto"/>
        <w:tabs>
          <w:tab w:val="left" w:pos="344"/>
        </w:tabs>
        <w:kinsoku/>
        <w:wordWrap/>
        <w:overflowPunct/>
        <w:topLinePunct w:val="0"/>
        <w:autoSpaceDE/>
        <w:autoSpaceDN/>
        <w:bidi w:val="0"/>
        <w:adjustRightInd/>
        <w:snapToGrid/>
        <w:spacing w:before="0" w:after="0" w:line="360" w:lineRule="auto"/>
        <w:ind w:right="0" w:rightChars="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val="en-US" w:eastAsia="zh-CN" w:bidi="en-US"/>
        </w:rPr>
        <w:t>1.</w:t>
      </w:r>
      <w:r>
        <w:rPr>
          <w:rFonts w:hint="eastAsia" w:ascii="宋体" w:hAnsi="宋体" w:eastAsia="宋体" w:cs="宋体"/>
          <w:color w:val="auto"/>
          <w:spacing w:val="0"/>
          <w:w w:val="100"/>
          <w:position w:val="0"/>
          <w:sz w:val="24"/>
          <w:szCs w:val="24"/>
          <w:lang w:val="en-US" w:eastAsia="en-US" w:bidi="en-US"/>
        </w:rPr>
        <w:t>10.2</w:t>
      </w:r>
      <w:r>
        <w:rPr>
          <w:rFonts w:hint="eastAsia" w:cs="宋体"/>
          <w:color w:val="auto"/>
          <w:spacing w:val="0"/>
          <w:w w:val="100"/>
          <w:position w:val="0"/>
          <w:sz w:val="24"/>
          <w:szCs w:val="24"/>
          <w:lang w:val="en-US" w:eastAsia="zh-CN" w:bidi="en-US"/>
        </w:rPr>
        <w:t xml:space="preserve"> </w:t>
      </w:r>
      <w:r>
        <w:rPr>
          <w:rFonts w:hint="eastAsia" w:ascii="宋体" w:hAnsi="宋体" w:eastAsia="宋体" w:cs="宋体"/>
          <w:color w:val="auto"/>
          <w:spacing w:val="0"/>
          <w:w w:val="100"/>
          <w:position w:val="0"/>
          <w:sz w:val="24"/>
          <w:szCs w:val="24"/>
        </w:rPr>
        <w:t>供应商须知前附表规定了对非关键条款允许偏差的范围和可以偏差的项数的,如响应文件存在的偏差超出上述范围或项数，将被视为无效。</w:t>
      </w:r>
    </w:p>
    <w:p w14:paraId="3C243C93">
      <w:pPr>
        <w:pStyle w:val="3"/>
        <w:pageBreakBefore w:val="0"/>
        <w:widowControl w:val="0"/>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color w:val="auto"/>
          <w:sz w:val="28"/>
          <w:szCs w:val="28"/>
        </w:rPr>
      </w:pPr>
      <w:bookmarkStart w:id="32" w:name="_Toc32332"/>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采购文件</w:t>
      </w:r>
      <w:bookmarkEnd w:id="32"/>
    </w:p>
    <w:p w14:paraId="60BB3A95">
      <w:pPr>
        <w:pStyle w:val="4"/>
        <w:pageBreakBefore w:val="0"/>
        <w:widowControl w:val="0"/>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color w:val="auto"/>
          <w:sz w:val="24"/>
          <w:szCs w:val="24"/>
        </w:rPr>
      </w:pPr>
      <w:bookmarkStart w:id="33" w:name="_Toc14037"/>
      <w:r>
        <w:rPr>
          <w:rFonts w:hint="eastAsia" w:ascii="宋体" w:hAnsi="宋体" w:eastAsia="宋体" w:cs="宋体"/>
          <w:color w:val="auto"/>
          <w:sz w:val="24"/>
          <w:szCs w:val="24"/>
          <w:lang w:val="en-US" w:eastAsia="en-US"/>
        </w:rPr>
        <w:t>2.</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采购文件的</w:t>
      </w:r>
      <w:r>
        <w:rPr>
          <w:rFonts w:hint="eastAsia" w:ascii="宋体" w:hAnsi="宋体" w:eastAsia="宋体" w:cs="宋体"/>
          <w:color w:val="auto"/>
          <w:sz w:val="24"/>
          <w:szCs w:val="24"/>
          <w:lang w:eastAsia="zh-CN"/>
        </w:rPr>
        <w:t>组</w:t>
      </w:r>
      <w:r>
        <w:rPr>
          <w:rFonts w:hint="eastAsia" w:ascii="宋体" w:hAnsi="宋体" w:eastAsia="宋体" w:cs="宋体"/>
          <w:color w:val="auto"/>
          <w:sz w:val="24"/>
          <w:szCs w:val="24"/>
        </w:rPr>
        <w:t>成</w:t>
      </w:r>
      <w:bookmarkEnd w:id="33"/>
    </w:p>
    <w:p w14:paraId="34D42ABB">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本采购文件包括：</w:t>
      </w:r>
    </w:p>
    <w:p w14:paraId="435001A2">
      <w:pPr>
        <w:pStyle w:val="32"/>
        <w:keepNext w:val="0"/>
        <w:keepLines w:val="0"/>
        <w:pageBreakBefore w:val="0"/>
        <w:widowControl w:val="0"/>
        <w:numPr>
          <w:ilvl w:val="0"/>
          <w:numId w:val="0"/>
        </w:numPr>
        <w:shd w:val="clear" w:color="auto" w:fill="auto"/>
        <w:tabs>
          <w:tab w:val="left" w:pos="1006"/>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1</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cs="宋体"/>
          <w:color w:val="auto"/>
          <w:spacing w:val="0"/>
          <w:w w:val="100"/>
          <w:position w:val="0"/>
          <w:sz w:val="24"/>
          <w:szCs w:val="24"/>
          <w:lang w:eastAsia="zh-CN"/>
        </w:rPr>
        <w:t>询比采</w:t>
      </w:r>
      <w:r>
        <w:rPr>
          <w:rFonts w:hint="eastAsia" w:ascii="宋体" w:hAnsi="宋体" w:eastAsia="宋体" w:cs="宋体"/>
          <w:color w:val="auto"/>
          <w:spacing w:val="0"/>
          <w:w w:val="100"/>
          <w:position w:val="0"/>
          <w:sz w:val="24"/>
          <w:szCs w:val="24"/>
        </w:rPr>
        <w:t>购公告(或</w:t>
      </w:r>
      <w:r>
        <w:rPr>
          <w:rFonts w:hint="eastAsia" w:cs="宋体"/>
          <w:color w:val="auto"/>
          <w:spacing w:val="0"/>
          <w:w w:val="100"/>
          <w:position w:val="0"/>
          <w:sz w:val="24"/>
          <w:szCs w:val="24"/>
          <w:lang w:eastAsia="zh-CN"/>
        </w:rPr>
        <w:t>询比</w:t>
      </w:r>
      <w:r>
        <w:rPr>
          <w:rFonts w:hint="eastAsia" w:ascii="宋体" w:hAnsi="宋体" w:eastAsia="宋体" w:cs="宋体"/>
          <w:color w:val="auto"/>
          <w:spacing w:val="0"/>
          <w:w w:val="100"/>
          <w:position w:val="0"/>
          <w:sz w:val="24"/>
          <w:szCs w:val="24"/>
        </w:rPr>
        <w:t>采购邀请书)；</w:t>
      </w:r>
    </w:p>
    <w:p w14:paraId="40A58216">
      <w:pPr>
        <w:pStyle w:val="32"/>
        <w:keepNext w:val="0"/>
        <w:keepLines w:val="0"/>
        <w:pageBreakBefore w:val="0"/>
        <w:widowControl w:val="0"/>
        <w:numPr>
          <w:ilvl w:val="0"/>
          <w:numId w:val="0"/>
        </w:numPr>
        <w:shd w:val="clear" w:color="auto" w:fill="auto"/>
        <w:tabs>
          <w:tab w:val="left" w:pos="1006"/>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2</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供应商须知；</w:t>
      </w:r>
    </w:p>
    <w:p w14:paraId="6676B94C">
      <w:pPr>
        <w:pStyle w:val="32"/>
        <w:keepNext w:val="0"/>
        <w:keepLines w:val="0"/>
        <w:pageBreakBefore w:val="0"/>
        <w:widowControl w:val="0"/>
        <w:numPr>
          <w:ilvl w:val="0"/>
          <w:numId w:val="0"/>
        </w:numPr>
        <w:shd w:val="clear" w:color="auto" w:fill="auto"/>
        <w:tabs>
          <w:tab w:val="left" w:pos="1006"/>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3</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评审办法；</w:t>
      </w:r>
    </w:p>
    <w:p w14:paraId="44D8BF91">
      <w:pPr>
        <w:pStyle w:val="32"/>
        <w:keepNext w:val="0"/>
        <w:keepLines w:val="0"/>
        <w:pageBreakBefore w:val="0"/>
        <w:widowControl w:val="0"/>
        <w:numPr>
          <w:ilvl w:val="0"/>
          <w:numId w:val="0"/>
        </w:numPr>
        <w:shd w:val="clear" w:color="auto" w:fill="auto"/>
        <w:tabs>
          <w:tab w:val="left" w:pos="1006"/>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4</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合同</w:t>
      </w:r>
      <w:r>
        <w:rPr>
          <w:rFonts w:hint="eastAsia" w:cs="宋体"/>
          <w:color w:val="auto"/>
          <w:spacing w:val="0"/>
          <w:w w:val="100"/>
          <w:position w:val="0"/>
          <w:sz w:val="24"/>
          <w:szCs w:val="24"/>
          <w:lang w:eastAsia="zh-CN"/>
        </w:rPr>
        <w:t>条款及格式</w:t>
      </w:r>
      <w:r>
        <w:rPr>
          <w:rFonts w:hint="eastAsia" w:ascii="宋体" w:hAnsi="宋体" w:eastAsia="宋体" w:cs="宋体"/>
          <w:color w:val="auto"/>
          <w:spacing w:val="0"/>
          <w:w w:val="100"/>
          <w:position w:val="0"/>
          <w:sz w:val="24"/>
          <w:szCs w:val="24"/>
        </w:rPr>
        <w:t>；</w:t>
      </w:r>
    </w:p>
    <w:p w14:paraId="5A20D3D8">
      <w:pPr>
        <w:pStyle w:val="32"/>
        <w:keepNext w:val="0"/>
        <w:keepLines w:val="0"/>
        <w:pageBreakBefore w:val="0"/>
        <w:widowControl w:val="0"/>
        <w:numPr>
          <w:ilvl w:val="0"/>
          <w:numId w:val="0"/>
        </w:numPr>
        <w:shd w:val="clear" w:color="auto" w:fill="auto"/>
        <w:tabs>
          <w:tab w:val="left" w:pos="1006"/>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5</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采购需求；</w:t>
      </w:r>
    </w:p>
    <w:p w14:paraId="04C25BB8">
      <w:pPr>
        <w:pStyle w:val="32"/>
        <w:keepNext w:val="0"/>
        <w:keepLines w:val="0"/>
        <w:pageBreakBefore w:val="0"/>
        <w:widowControl w:val="0"/>
        <w:numPr>
          <w:ilvl w:val="0"/>
          <w:numId w:val="0"/>
        </w:numPr>
        <w:shd w:val="clear" w:color="auto" w:fill="auto"/>
        <w:tabs>
          <w:tab w:val="left" w:pos="1006"/>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6</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响应文件格式；</w:t>
      </w:r>
    </w:p>
    <w:p w14:paraId="3B5C12CE">
      <w:pPr>
        <w:pStyle w:val="32"/>
        <w:keepNext w:val="0"/>
        <w:keepLines w:val="0"/>
        <w:pageBreakBefore w:val="0"/>
        <w:widowControl w:val="0"/>
        <w:numPr>
          <w:ilvl w:val="0"/>
          <w:numId w:val="0"/>
        </w:numPr>
        <w:shd w:val="clear" w:color="auto" w:fill="auto"/>
        <w:tabs>
          <w:tab w:val="left" w:pos="1006"/>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7</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供应商须知前附表规定的其他资料。</w:t>
      </w:r>
    </w:p>
    <w:p w14:paraId="4738F1F4">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采购人依照本章规定，对</w:t>
      </w:r>
      <w:r>
        <w:rPr>
          <w:rFonts w:hint="eastAsia" w:cs="宋体"/>
          <w:color w:val="auto"/>
          <w:spacing w:val="0"/>
          <w:w w:val="100"/>
          <w:position w:val="0"/>
          <w:sz w:val="24"/>
          <w:szCs w:val="24"/>
          <w:lang w:eastAsia="zh-CN"/>
        </w:rPr>
        <w:t>采</w:t>
      </w:r>
      <w:r>
        <w:rPr>
          <w:rFonts w:hint="eastAsia" w:ascii="宋体" w:hAnsi="宋体" w:eastAsia="宋体" w:cs="宋体"/>
          <w:color w:val="auto"/>
          <w:spacing w:val="0"/>
          <w:w w:val="100"/>
          <w:position w:val="0"/>
          <w:sz w:val="24"/>
          <w:szCs w:val="24"/>
        </w:rPr>
        <w:t>购文件所作的澄清、修改，构成采购文件的组成部分。</w:t>
      </w:r>
    </w:p>
    <w:p w14:paraId="6442D2C5">
      <w:pPr>
        <w:pStyle w:val="4"/>
        <w:pageBreakBefore w:val="0"/>
        <w:widowControl w:val="0"/>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color w:val="auto"/>
          <w:sz w:val="24"/>
          <w:szCs w:val="24"/>
        </w:rPr>
      </w:pPr>
      <w:bookmarkStart w:id="34" w:name="_Toc4961"/>
      <w:r>
        <w:rPr>
          <w:rFonts w:hint="eastAsia" w:ascii="宋体" w:hAnsi="宋体" w:eastAsia="宋体" w:cs="宋体"/>
          <w:color w:val="auto"/>
          <w:sz w:val="24"/>
          <w:szCs w:val="24"/>
          <w:lang w:val="en-US" w:eastAsia="en-US"/>
        </w:rPr>
        <w:t>2.2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采购文件的澄清和修改</w:t>
      </w:r>
      <w:bookmarkEnd w:id="34"/>
    </w:p>
    <w:p w14:paraId="34B79AB9">
      <w:pPr>
        <w:pStyle w:val="32"/>
        <w:keepNext w:val="0"/>
        <w:keepLines w:val="0"/>
        <w:pageBreakBefore w:val="0"/>
        <w:widowControl w:val="0"/>
        <w:numPr>
          <w:ilvl w:val="0"/>
          <w:numId w:val="0"/>
        </w:numPr>
        <w:shd w:val="clear" w:color="auto" w:fill="auto"/>
        <w:tabs>
          <w:tab w:val="left" w:pos="354"/>
        </w:tabs>
        <w:kinsoku/>
        <w:wordWrap/>
        <w:overflowPunct/>
        <w:topLinePunct w:val="0"/>
        <w:autoSpaceDE/>
        <w:autoSpaceDN/>
        <w:bidi w:val="0"/>
        <w:adjustRightInd/>
        <w:snapToGrid/>
        <w:spacing w:before="0" w:after="0" w:line="360" w:lineRule="auto"/>
        <w:ind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zh-CN"/>
        </w:rPr>
        <w:t>2.2.</w:t>
      </w:r>
      <w:r>
        <w:rPr>
          <w:rFonts w:hint="eastAsia" w:ascii="宋体" w:hAnsi="宋体" w:eastAsia="宋体" w:cs="宋体"/>
          <w:color w:val="auto"/>
          <w:spacing w:val="0"/>
          <w:w w:val="100"/>
          <w:position w:val="0"/>
          <w:sz w:val="24"/>
          <w:szCs w:val="24"/>
        </w:rPr>
        <w:t>1</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供应商应仔细阅读和检查采购文件的全部内容。如发现缺页或内容不全，应及时向</w:t>
      </w:r>
      <w:r>
        <w:rPr>
          <w:rFonts w:hint="eastAsia" w:cs="宋体"/>
          <w:color w:val="auto"/>
          <w:spacing w:val="0"/>
          <w:w w:val="100"/>
          <w:position w:val="0"/>
          <w:sz w:val="24"/>
          <w:szCs w:val="24"/>
          <w:lang w:eastAsia="zh-CN"/>
        </w:rPr>
        <w:t>采</w:t>
      </w:r>
      <w:r>
        <w:rPr>
          <w:rFonts w:hint="eastAsia" w:ascii="宋体" w:hAnsi="宋体" w:eastAsia="宋体" w:cs="宋体"/>
          <w:color w:val="auto"/>
          <w:spacing w:val="0"/>
          <w:w w:val="100"/>
          <w:position w:val="0"/>
          <w:sz w:val="24"/>
          <w:szCs w:val="24"/>
        </w:rPr>
        <w:t>购人提出，以便补齐。如有疑问，应在供应商须知前附表规定的时间前，以书面形式要求采购人对采购文件予以澄清。</w:t>
      </w:r>
    </w:p>
    <w:p w14:paraId="77A24C9E">
      <w:pPr>
        <w:pStyle w:val="32"/>
        <w:keepNext w:val="0"/>
        <w:keepLines w:val="0"/>
        <w:pageBreakBefore w:val="0"/>
        <w:widowControl w:val="0"/>
        <w:numPr>
          <w:ilvl w:val="0"/>
          <w:numId w:val="0"/>
        </w:numPr>
        <w:shd w:val="clear" w:color="auto" w:fill="auto"/>
        <w:tabs>
          <w:tab w:val="left" w:pos="358"/>
        </w:tabs>
        <w:kinsoku/>
        <w:wordWrap/>
        <w:overflowPunct/>
        <w:topLinePunct w:val="0"/>
        <w:autoSpaceDE/>
        <w:autoSpaceDN/>
        <w:bidi w:val="0"/>
        <w:adjustRightInd/>
        <w:snapToGrid/>
        <w:spacing w:before="0" w:after="0" w:line="360" w:lineRule="auto"/>
        <w:ind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zh-CN" w:bidi="en-US"/>
        </w:rPr>
        <w:t>2.</w:t>
      </w:r>
      <w:r>
        <w:rPr>
          <w:rFonts w:hint="eastAsia" w:ascii="宋体" w:hAnsi="宋体" w:eastAsia="宋体" w:cs="宋体"/>
          <w:color w:val="auto"/>
          <w:spacing w:val="0"/>
          <w:w w:val="100"/>
          <w:position w:val="0"/>
          <w:sz w:val="24"/>
          <w:szCs w:val="24"/>
          <w:lang w:val="en-US" w:eastAsia="en-US" w:bidi="en-US"/>
        </w:rPr>
        <w:t>2.2</w:t>
      </w:r>
      <w:r>
        <w:rPr>
          <w:rFonts w:hint="eastAsia" w:cs="宋体"/>
          <w:color w:val="auto"/>
          <w:spacing w:val="0"/>
          <w:w w:val="100"/>
          <w:position w:val="0"/>
          <w:sz w:val="24"/>
          <w:szCs w:val="24"/>
          <w:lang w:val="en-US" w:eastAsia="zh-CN" w:bidi="en-US"/>
        </w:rPr>
        <w:t xml:space="preserve"> </w:t>
      </w:r>
      <w:r>
        <w:rPr>
          <w:rFonts w:hint="eastAsia" w:ascii="宋体" w:hAnsi="宋体" w:eastAsia="宋体" w:cs="宋体"/>
          <w:color w:val="auto"/>
          <w:spacing w:val="0"/>
          <w:w w:val="100"/>
          <w:position w:val="0"/>
          <w:sz w:val="24"/>
          <w:szCs w:val="24"/>
        </w:rPr>
        <w:t>采购人可根据供应商的要求或主动对采购文件进行澄清或修改。澄清或修改的内容以补充文件的形式发给所有获取采购文件的供应商。</w:t>
      </w:r>
      <w:r>
        <w:rPr>
          <w:rFonts w:hint="eastAsia" w:cs="宋体"/>
          <w:color w:val="auto"/>
          <w:spacing w:val="0"/>
          <w:w w:val="100"/>
          <w:position w:val="0"/>
          <w:sz w:val="24"/>
          <w:szCs w:val="24"/>
          <w:lang w:eastAsia="zh-CN"/>
        </w:rPr>
        <w:t>采</w:t>
      </w:r>
      <w:r>
        <w:rPr>
          <w:rFonts w:hint="eastAsia" w:ascii="宋体" w:hAnsi="宋体" w:eastAsia="宋体" w:cs="宋体"/>
          <w:color w:val="auto"/>
          <w:spacing w:val="0"/>
          <w:w w:val="100"/>
          <w:position w:val="0"/>
          <w:sz w:val="24"/>
          <w:szCs w:val="24"/>
        </w:rPr>
        <w:t>购人可视具体情况在补充文件中通知供应商推迟递交响应文件的截止时间。</w:t>
      </w:r>
    </w:p>
    <w:p w14:paraId="522350E8">
      <w:pPr>
        <w:pStyle w:val="32"/>
        <w:keepNext w:val="0"/>
        <w:keepLines w:val="0"/>
        <w:pageBreakBefore w:val="0"/>
        <w:widowControl w:val="0"/>
        <w:numPr>
          <w:ilvl w:val="0"/>
          <w:numId w:val="0"/>
        </w:numPr>
        <w:shd w:val="clear" w:color="auto" w:fill="auto"/>
        <w:tabs>
          <w:tab w:val="left" w:pos="354"/>
        </w:tabs>
        <w:kinsoku/>
        <w:wordWrap/>
        <w:overflowPunct/>
        <w:topLinePunct w:val="0"/>
        <w:autoSpaceDE/>
        <w:autoSpaceDN/>
        <w:bidi w:val="0"/>
        <w:adjustRightInd/>
        <w:snapToGrid/>
        <w:spacing w:before="0" w:after="0" w:line="360" w:lineRule="auto"/>
        <w:ind w:right="0" w:rightChars="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val="en-US" w:eastAsia="zh-CN" w:bidi="en-US"/>
        </w:rPr>
        <w:t>2.</w:t>
      </w:r>
      <w:r>
        <w:rPr>
          <w:rFonts w:hint="eastAsia" w:ascii="宋体" w:hAnsi="宋体" w:eastAsia="宋体" w:cs="宋体"/>
          <w:color w:val="auto"/>
          <w:spacing w:val="0"/>
          <w:w w:val="100"/>
          <w:position w:val="0"/>
          <w:sz w:val="24"/>
          <w:szCs w:val="24"/>
          <w:lang w:val="en-US" w:eastAsia="en-US" w:bidi="en-US"/>
        </w:rPr>
        <w:t>2.3</w:t>
      </w:r>
      <w:r>
        <w:rPr>
          <w:rFonts w:hint="eastAsia" w:cs="宋体"/>
          <w:color w:val="auto"/>
          <w:spacing w:val="0"/>
          <w:w w:val="100"/>
          <w:position w:val="0"/>
          <w:sz w:val="24"/>
          <w:szCs w:val="24"/>
          <w:lang w:val="en-US" w:eastAsia="zh-CN" w:bidi="en-US"/>
        </w:rPr>
        <w:t xml:space="preserve"> </w:t>
      </w:r>
      <w:r>
        <w:rPr>
          <w:rFonts w:hint="eastAsia" w:ascii="宋体" w:hAnsi="宋体" w:eastAsia="宋体" w:cs="宋体"/>
          <w:color w:val="auto"/>
          <w:spacing w:val="0"/>
          <w:w w:val="100"/>
          <w:position w:val="0"/>
          <w:sz w:val="24"/>
          <w:szCs w:val="24"/>
        </w:rPr>
        <w:t>供应商在收到补充文件后，应按供应商须知前附表规定的时间和方式通知</w:t>
      </w:r>
      <w:r>
        <w:rPr>
          <w:rFonts w:hint="eastAsia" w:cs="宋体"/>
          <w:color w:val="auto"/>
          <w:spacing w:val="0"/>
          <w:w w:val="100"/>
          <w:position w:val="0"/>
          <w:sz w:val="24"/>
          <w:szCs w:val="24"/>
          <w:lang w:eastAsia="zh-CN"/>
        </w:rPr>
        <w:t>采</w:t>
      </w:r>
      <w:r>
        <w:rPr>
          <w:rFonts w:hint="eastAsia" w:ascii="宋体" w:hAnsi="宋体" w:eastAsia="宋体" w:cs="宋体"/>
          <w:color w:val="auto"/>
          <w:spacing w:val="0"/>
          <w:w w:val="100"/>
          <w:position w:val="0"/>
          <w:sz w:val="24"/>
          <w:szCs w:val="24"/>
        </w:rPr>
        <w:t>购人，确认已收到该补充文件。</w:t>
      </w:r>
    </w:p>
    <w:p w14:paraId="36D077AA">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en-US" w:bidi="en-US"/>
        </w:rPr>
        <w:t>2.2.4</w:t>
      </w:r>
      <w:r>
        <w:rPr>
          <w:rFonts w:hint="eastAsia" w:cs="宋体"/>
          <w:color w:val="auto"/>
          <w:spacing w:val="0"/>
          <w:w w:val="100"/>
          <w:position w:val="0"/>
          <w:sz w:val="24"/>
          <w:szCs w:val="24"/>
          <w:lang w:val="en-US" w:eastAsia="zh-CN" w:bidi="en-US"/>
        </w:rPr>
        <w:t xml:space="preserve"> </w:t>
      </w:r>
      <w:r>
        <w:rPr>
          <w:rFonts w:hint="eastAsia" w:ascii="宋体" w:hAnsi="宋体" w:eastAsia="宋体" w:cs="宋体"/>
          <w:color w:val="auto"/>
          <w:spacing w:val="0"/>
          <w:w w:val="100"/>
          <w:position w:val="0"/>
          <w:sz w:val="24"/>
          <w:szCs w:val="24"/>
        </w:rPr>
        <w:t>除非确有必要，</w:t>
      </w:r>
      <w:r>
        <w:rPr>
          <w:rFonts w:hint="eastAsia" w:cs="宋体"/>
          <w:color w:val="auto"/>
          <w:spacing w:val="0"/>
          <w:w w:val="100"/>
          <w:position w:val="0"/>
          <w:sz w:val="24"/>
          <w:szCs w:val="24"/>
          <w:lang w:eastAsia="zh-CN"/>
        </w:rPr>
        <w:t>采</w:t>
      </w:r>
      <w:r>
        <w:rPr>
          <w:rFonts w:hint="eastAsia" w:ascii="宋体" w:hAnsi="宋体" w:eastAsia="宋体" w:cs="宋体"/>
          <w:color w:val="auto"/>
          <w:spacing w:val="0"/>
          <w:w w:val="100"/>
          <w:position w:val="0"/>
          <w:sz w:val="24"/>
          <w:szCs w:val="24"/>
        </w:rPr>
        <w:t>购人有权拒绝回复供应商在本章第</w:t>
      </w:r>
      <w:r>
        <w:rPr>
          <w:rFonts w:hint="eastAsia" w:ascii="宋体" w:hAnsi="宋体" w:eastAsia="宋体" w:cs="宋体"/>
          <w:color w:val="auto"/>
          <w:spacing w:val="0"/>
          <w:w w:val="100"/>
          <w:position w:val="0"/>
          <w:sz w:val="24"/>
          <w:szCs w:val="24"/>
          <w:lang w:val="en-US" w:eastAsia="en-US" w:bidi="en-US"/>
        </w:rPr>
        <w:t>2.2.</w:t>
      </w:r>
      <w:r>
        <w:rPr>
          <w:rFonts w:hint="eastAsia" w:ascii="宋体" w:hAnsi="宋体" w:eastAsia="宋体" w:cs="宋体"/>
          <w:color w:val="auto"/>
          <w:spacing w:val="0"/>
          <w:w w:val="100"/>
          <w:position w:val="0"/>
          <w:sz w:val="24"/>
          <w:szCs w:val="24"/>
        </w:rPr>
        <w:t>1项规定的时间后提出的任何澄清要求。</w:t>
      </w:r>
    </w:p>
    <w:p w14:paraId="53C6B999">
      <w:pPr>
        <w:pStyle w:val="3"/>
        <w:pageBreakBefore w:val="0"/>
        <w:widowControl w:val="0"/>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color w:val="auto"/>
          <w:sz w:val="28"/>
          <w:szCs w:val="28"/>
        </w:rPr>
      </w:pPr>
      <w:bookmarkStart w:id="35" w:name="_Toc7544"/>
      <w:r>
        <w:rPr>
          <w:rFonts w:hint="eastAsia" w:ascii="宋体" w:hAnsi="宋体" w:eastAsia="宋体" w:cs="宋体"/>
          <w:color w:val="auto"/>
          <w:sz w:val="28"/>
          <w:szCs w:val="28"/>
        </w:rPr>
        <w:t>3</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响应文件</w:t>
      </w:r>
      <w:bookmarkEnd w:id="35"/>
    </w:p>
    <w:p w14:paraId="1AD69FDE">
      <w:pPr>
        <w:pStyle w:val="4"/>
        <w:pageBreakBefore w:val="0"/>
        <w:widowControl w:val="0"/>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color w:val="auto"/>
          <w:sz w:val="24"/>
          <w:szCs w:val="24"/>
        </w:rPr>
      </w:pPr>
      <w:bookmarkStart w:id="36" w:name="_Toc18800"/>
      <w:r>
        <w:rPr>
          <w:rFonts w:hint="eastAsia" w:ascii="宋体" w:hAnsi="宋体" w:eastAsia="宋体" w:cs="宋体"/>
          <w:color w:val="auto"/>
          <w:sz w:val="24"/>
          <w:szCs w:val="24"/>
          <w:lang w:val="en-US" w:eastAsia="en-US"/>
        </w:rPr>
        <w:t>3.1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响应文件的组成</w:t>
      </w:r>
      <w:bookmarkEnd w:id="36"/>
    </w:p>
    <w:p w14:paraId="78E35B89">
      <w:pPr>
        <w:pStyle w:val="32"/>
        <w:keepNext w:val="0"/>
        <w:keepLines w:val="0"/>
        <w:pageBreakBefore w:val="0"/>
        <w:widowControl w:val="0"/>
        <w:numPr>
          <w:ilvl w:val="0"/>
          <w:numId w:val="0"/>
        </w:numPr>
        <w:shd w:val="clear" w:color="auto" w:fill="auto"/>
        <w:tabs>
          <w:tab w:val="left" w:pos="349"/>
        </w:tabs>
        <w:kinsoku/>
        <w:wordWrap/>
        <w:overflowPunct/>
        <w:topLinePunct w:val="0"/>
        <w:autoSpaceDE/>
        <w:autoSpaceDN/>
        <w:bidi w:val="0"/>
        <w:adjustRightInd/>
        <w:snapToGrid/>
        <w:spacing w:before="0" w:after="0" w:line="360" w:lineRule="auto"/>
        <w:ind w:right="0" w:rightChars="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val="en-US" w:eastAsia="zh-CN" w:bidi="en-US"/>
        </w:rPr>
        <w:t>3.</w:t>
      </w:r>
      <w:r>
        <w:rPr>
          <w:rFonts w:hint="eastAsia" w:ascii="宋体" w:hAnsi="宋体" w:eastAsia="宋体" w:cs="宋体"/>
          <w:color w:val="auto"/>
          <w:spacing w:val="0"/>
          <w:w w:val="100"/>
          <w:position w:val="0"/>
          <w:sz w:val="24"/>
          <w:szCs w:val="24"/>
          <w:lang w:val="en-US" w:eastAsia="en-US" w:bidi="en-US"/>
        </w:rPr>
        <w:t>1.</w:t>
      </w:r>
      <w:r>
        <w:rPr>
          <w:rFonts w:hint="eastAsia" w:ascii="宋体" w:hAnsi="宋体" w:eastAsia="宋体" w:cs="宋体"/>
          <w:color w:val="auto"/>
          <w:spacing w:val="0"/>
          <w:w w:val="100"/>
          <w:position w:val="0"/>
          <w:sz w:val="24"/>
          <w:szCs w:val="24"/>
        </w:rPr>
        <w:t>1</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响应文件应包括下列内容：</w:t>
      </w:r>
    </w:p>
    <w:p w14:paraId="3E6D9A63">
      <w:pPr>
        <w:pStyle w:val="32"/>
        <w:keepNext w:val="0"/>
        <w:keepLines w:val="0"/>
        <w:pageBreakBefore w:val="0"/>
        <w:widowControl w:val="0"/>
        <w:numPr>
          <w:ilvl w:val="0"/>
          <w:numId w:val="0"/>
        </w:numPr>
        <w:shd w:val="clear" w:color="auto" w:fill="auto"/>
        <w:tabs>
          <w:tab w:val="left" w:pos="1006"/>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1</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响应函；</w:t>
      </w:r>
    </w:p>
    <w:p w14:paraId="429330A5">
      <w:pPr>
        <w:pStyle w:val="32"/>
        <w:keepNext w:val="0"/>
        <w:keepLines w:val="0"/>
        <w:pageBreakBefore w:val="0"/>
        <w:widowControl w:val="0"/>
        <w:numPr>
          <w:ilvl w:val="0"/>
          <w:numId w:val="0"/>
        </w:numPr>
        <w:shd w:val="clear" w:color="auto" w:fill="auto"/>
        <w:tabs>
          <w:tab w:val="left" w:pos="1006"/>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2</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授权委托书(如有)；</w:t>
      </w:r>
    </w:p>
    <w:p w14:paraId="2ADEE3CB">
      <w:pPr>
        <w:pStyle w:val="32"/>
        <w:keepNext w:val="0"/>
        <w:keepLines w:val="0"/>
        <w:pageBreakBefore w:val="0"/>
        <w:widowControl w:val="0"/>
        <w:numPr>
          <w:ilvl w:val="0"/>
          <w:numId w:val="0"/>
        </w:numPr>
        <w:shd w:val="clear" w:color="auto" w:fill="auto"/>
        <w:tabs>
          <w:tab w:val="left" w:pos="1006"/>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3</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联合体协议书(如有)；</w:t>
      </w:r>
    </w:p>
    <w:p w14:paraId="3F974F25">
      <w:pPr>
        <w:pStyle w:val="32"/>
        <w:keepNext w:val="0"/>
        <w:keepLines w:val="0"/>
        <w:pageBreakBefore w:val="0"/>
        <w:widowControl w:val="0"/>
        <w:numPr>
          <w:ilvl w:val="0"/>
          <w:numId w:val="0"/>
        </w:numPr>
        <w:shd w:val="clear" w:color="auto" w:fill="auto"/>
        <w:tabs>
          <w:tab w:val="left" w:pos="1006"/>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4</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响应保证金(如有)；</w:t>
      </w:r>
    </w:p>
    <w:p w14:paraId="6365FAA5">
      <w:pPr>
        <w:pStyle w:val="32"/>
        <w:keepNext w:val="0"/>
        <w:keepLines w:val="0"/>
        <w:pageBreakBefore w:val="0"/>
        <w:widowControl w:val="0"/>
        <w:numPr>
          <w:ilvl w:val="0"/>
          <w:numId w:val="0"/>
        </w:numPr>
        <w:shd w:val="clear" w:color="auto" w:fill="auto"/>
        <w:tabs>
          <w:tab w:val="left" w:pos="1006"/>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5</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商务和技术偏差表；</w:t>
      </w:r>
    </w:p>
    <w:p w14:paraId="09290956">
      <w:pPr>
        <w:pStyle w:val="32"/>
        <w:keepNext w:val="0"/>
        <w:keepLines w:val="0"/>
        <w:pageBreakBefore w:val="0"/>
        <w:widowControl w:val="0"/>
        <w:numPr>
          <w:ilvl w:val="0"/>
          <w:numId w:val="0"/>
        </w:numPr>
        <w:shd w:val="clear" w:color="auto" w:fill="auto"/>
        <w:tabs>
          <w:tab w:val="left" w:pos="1006"/>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6</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报价表；</w:t>
      </w:r>
    </w:p>
    <w:p w14:paraId="5A18134E">
      <w:pPr>
        <w:pStyle w:val="32"/>
        <w:keepNext w:val="0"/>
        <w:keepLines w:val="0"/>
        <w:pageBreakBefore w:val="0"/>
        <w:widowControl w:val="0"/>
        <w:numPr>
          <w:ilvl w:val="0"/>
          <w:numId w:val="0"/>
        </w:numPr>
        <w:shd w:val="clear" w:color="auto" w:fill="auto"/>
        <w:tabs>
          <w:tab w:val="left" w:pos="1006"/>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7</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资格审查资料；</w:t>
      </w:r>
    </w:p>
    <w:p w14:paraId="17488FFC">
      <w:pPr>
        <w:pStyle w:val="32"/>
        <w:keepNext w:val="0"/>
        <w:keepLines w:val="0"/>
        <w:pageBreakBefore w:val="0"/>
        <w:widowControl w:val="0"/>
        <w:numPr>
          <w:ilvl w:val="0"/>
          <w:numId w:val="0"/>
        </w:numPr>
        <w:shd w:val="clear" w:color="auto" w:fill="auto"/>
        <w:tabs>
          <w:tab w:val="left" w:pos="1006"/>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8</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响应方案</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若有</w:t>
      </w:r>
      <w:r>
        <w:rPr>
          <w:rFonts w:hint="eastAsia"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rPr>
        <w:t>；</w:t>
      </w:r>
    </w:p>
    <w:p w14:paraId="2DC13BB3">
      <w:pPr>
        <w:pStyle w:val="32"/>
        <w:keepNext w:val="0"/>
        <w:keepLines w:val="0"/>
        <w:pageBreakBefore w:val="0"/>
        <w:widowControl w:val="0"/>
        <w:numPr>
          <w:ilvl w:val="0"/>
          <w:numId w:val="0"/>
        </w:numPr>
        <w:shd w:val="clear" w:color="auto" w:fill="auto"/>
        <w:tabs>
          <w:tab w:val="left" w:pos="1006"/>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9</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供应商须知前附表规定的其他资料。</w:t>
      </w:r>
    </w:p>
    <w:p w14:paraId="18EC97F0">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供应商在评审过程中作出的符合</w:t>
      </w:r>
      <w:r>
        <w:rPr>
          <w:rFonts w:hint="eastAsia" w:cs="宋体"/>
          <w:color w:val="auto"/>
          <w:spacing w:val="0"/>
          <w:w w:val="100"/>
          <w:position w:val="0"/>
          <w:sz w:val="24"/>
          <w:szCs w:val="24"/>
          <w:lang w:eastAsia="zh-CN"/>
        </w:rPr>
        <w:t>采</w:t>
      </w:r>
      <w:r>
        <w:rPr>
          <w:rFonts w:hint="eastAsia" w:ascii="宋体" w:hAnsi="宋体" w:eastAsia="宋体" w:cs="宋体"/>
          <w:color w:val="auto"/>
          <w:spacing w:val="0"/>
          <w:w w:val="100"/>
          <w:position w:val="0"/>
          <w:sz w:val="24"/>
          <w:szCs w:val="24"/>
        </w:rPr>
        <w:t>购文件要求的澄清、说明和补正，构成响应文件的组成部分。</w:t>
      </w:r>
    </w:p>
    <w:p w14:paraId="36E7CFDE">
      <w:pPr>
        <w:pStyle w:val="32"/>
        <w:keepNext w:val="0"/>
        <w:keepLines w:val="0"/>
        <w:pageBreakBefore w:val="0"/>
        <w:widowControl w:val="0"/>
        <w:numPr>
          <w:ilvl w:val="0"/>
          <w:numId w:val="0"/>
        </w:numPr>
        <w:shd w:val="clear" w:color="auto" w:fill="auto"/>
        <w:tabs>
          <w:tab w:val="left" w:pos="349"/>
        </w:tabs>
        <w:kinsoku/>
        <w:wordWrap/>
        <w:overflowPunct/>
        <w:topLinePunct w:val="0"/>
        <w:autoSpaceDE/>
        <w:autoSpaceDN/>
        <w:bidi w:val="0"/>
        <w:adjustRightInd/>
        <w:snapToGrid/>
        <w:spacing w:before="0" w:after="0" w:line="360" w:lineRule="auto"/>
        <w:ind w:right="0" w:rightChars="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val="en-US" w:eastAsia="zh-CN" w:bidi="en-US"/>
        </w:rPr>
        <w:t>3.</w:t>
      </w:r>
      <w:r>
        <w:rPr>
          <w:rFonts w:hint="eastAsia" w:ascii="宋体" w:hAnsi="宋体" w:eastAsia="宋体" w:cs="宋体"/>
          <w:color w:val="auto"/>
          <w:spacing w:val="0"/>
          <w:w w:val="100"/>
          <w:position w:val="0"/>
          <w:sz w:val="24"/>
          <w:szCs w:val="24"/>
          <w:lang w:val="en-US" w:eastAsia="en-US" w:bidi="en-US"/>
        </w:rPr>
        <w:t>1.2</w:t>
      </w:r>
      <w:r>
        <w:rPr>
          <w:rFonts w:hint="eastAsia" w:cs="宋体"/>
          <w:color w:val="auto"/>
          <w:spacing w:val="0"/>
          <w:w w:val="100"/>
          <w:position w:val="0"/>
          <w:sz w:val="24"/>
          <w:szCs w:val="24"/>
          <w:lang w:val="en-US" w:eastAsia="zh-CN" w:bidi="en-US"/>
        </w:rPr>
        <w:t xml:space="preserve"> </w:t>
      </w:r>
      <w:r>
        <w:rPr>
          <w:rFonts w:hint="eastAsia" w:ascii="宋体" w:hAnsi="宋体" w:eastAsia="宋体" w:cs="宋体"/>
          <w:color w:val="auto"/>
          <w:spacing w:val="0"/>
          <w:w w:val="100"/>
          <w:position w:val="0"/>
          <w:sz w:val="24"/>
          <w:szCs w:val="24"/>
        </w:rPr>
        <w:t>供应商的法定代表人(单位负责人)亲自签署响应文件、亲自参加</w:t>
      </w:r>
      <w:r>
        <w:rPr>
          <w:rFonts w:hint="eastAsia" w:cs="宋体"/>
          <w:color w:val="auto"/>
          <w:spacing w:val="0"/>
          <w:w w:val="100"/>
          <w:position w:val="0"/>
          <w:sz w:val="24"/>
          <w:szCs w:val="24"/>
          <w:lang w:eastAsia="zh-CN"/>
        </w:rPr>
        <w:t>询比</w:t>
      </w:r>
      <w:r>
        <w:rPr>
          <w:rFonts w:hint="eastAsia" w:ascii="宋体" w:hAnsi="宋体" w:eastAsia="宋体" w:cs="宋体"/>
          <w:color w:val="auto"/>
          <w:spacing w:val="0"/>
          <w:w w:val="100"/>
          <w:position w:val="0"/>
          <w:sz w:val="24"/>
          <w:szCs w:val="24"/>
        </w:rPr>
        <w:t>的，响应文件不包括第</w:t>
      </w:r>
      <w:r>
        <w:rPr>
          <w:rFonts w:hint="eastAsia" w:ascii="宋体" w:hAnsi="宋体" w:eastAsia="宋体" w:cs="宋体"/>
          <w:color w:val="auto"/>
          <w:spacing w:val="0"/>
          <w:w w:val="100"/>
          <w:position w:val="0"/>
          <w:sz w:val="24"/>
          <w:szCs w:val="24"/>
          <w:lang w:val="en-US" w:eastAsia="en-US" w:bidi="en-US"/>
        </w:rPr>
        <w:t>3.1.1</w:t>
      </w:r>
      <w:r>
        <w:rPr>
          <w:rFonts w:hint="eastAsia" w:ascii="宋体" w:hAnsi="宋体" w:eastAsia="宋体" w:cs="宋体"/>
          <w:color w:val="auto"/>
          <w:spacing w:val="0"/>
          <w:w w:val="100"/>
          <w:position w:val="0"/>
          <w:sz w:val="24"/>
          <w:szCs w:val="24"/>
        </w:rPr>
        <w:t>(2)目所指的授权委托书。第一章</w:t>
      </w:r>
      <w:r>
        <w:rPr>
          <w:rFonts w:hint="eastAsia" w:ascii="宋体" w:hAnsi="宋体" w:eastAsia="宋体" w:cs="宋体"/>
          <w:color w:val="auto"/>
          <w:spacing w:val="0"/>
          <w:w w:val="100"/>
          <w:position w:val="0"/>
          <w:sz w:val="24"/>
          <w:szCs w:val="24"/>
          <w:lang w:val="zh-CN" w:eastAsia="zh-CN" w:bidi="zh-CN"/>
        </w:rPr>
        <w:t>“</w:t>
      </w:r>
      <w:r>
        <w:rPr>
          <w:rFonts w:hint="eastAsia" w:cs="宋体"/>
          <w:color w:val="auto"/>
          <w:spacing w:val="0"/>
          <w:w w:val="100"/>
          <w:position w:val="0"/>
          <w:sz w:val="24"/>
          <w:szCs w:val="24"/>
          <w:lang w:val="zh-CN" w:eastAsia="zh-CN" w:bidi="zh-CN"/>
        </w:rPr>
        <w:t>询比</w:t>
      </w:r>
      <w:r>
        <w:rPr>
          <w:rFonts w:hint="eastAsia" w:ascii="宋体" w:hAnsi="宋体" w:eastAsia="宋体" w:cs="宋体"/>
          <w:color w:val="auto"/>
          <w:spacing w:val="0"/>
          <w:w w:val="100"/>
          <w:position w:val="0"/>
          <w:sz w:val="24"/>
          <w:szCs w:val="24"/>
        </w:rPr>
        <w:t>采购公告/</w:t>
      </w:r>
      <w:r>
        <w:rPr>
          <w:rFonts w:hint="eastAsia" w:cs="宋体"/>
          <w:color w:val="auto"/>
          <w:spacing w:val="0"/>
          <w:w w:val="100"/>
          <w:position w:val="0"/>
          <w:sz w:val="24"/>
          <w:szCs w:val="24"/>
          <w:lang w:eastAsia="zh-CN"/>
        </w:rPr>
        <w:t>询比</w:t>
      </w:r>
      <w:r>
        <w:rPr>
          <w:rFonts w:hint="eastAsia" w:ascii="宋体" w:hAnsi="宋体" w:eastAsia="宋体" w:cs="宋体"/>
          <w:color w:val="auto"/>
          <w:spacing w:val="0"/>
          <w:w w:val="100"/>
          <w:position w:val="0"/>
          <w:sz w:val="24"/>
          <w:szCs w:val="24"/>
        </w:rPr>
        <w:t>采购邀请书”规定不接受联合体的，或供应商没有组成联合体的，响应文件不包括第</w:t>
      </w:r>
      <w:r>
        <w:rPr>
          <w:rFonts w:hint="eastAsia" w:ascii="宋体" w:hAnsi="宋体" w:eastAsia="宋体" w:cs="宋体"/>
          <w:color w:val="auto"/>
          <w:spacing w:val="0"/>
          <w:w w:val="100"/>
          <w:position w:val="0"/>
          <w:sz w:val="24"/>
          <w:szCs w:val="24"/>
          <w:lang w:val="en-US" w:eastAsia="en-US" w:bidi="en-US"/>
        </w:rPr>
        <w:t>3.1.1</w:t>
      </w:r>
      <w:r>
        <w:rPr>
          <w:rFonts w:hint="eastAsia" w:ascii="宋体" w:hAnsi="宋体" w:eastAsia="宋体" w:cs="宋体"/>
          <w:color w:val="auto"/>
          <w:spacing w:val="0"/>
          <w:w w:val="100"/>
          <w:position w:val="0"/>
          <w:sz w:val="24"/>
          <w:szCs w:val="24"/>
        </w:rPr>
        <w:t>(3)目所指的联合体协议书。供应商须知前附表未要求供应商递交响应保证金的，响应文件不包括第</w:t>
      </w:r>
      <w:r>
        <w:rPr>
          <w:rFonts w:hint="eastAsia" w:ascii="宋体" w:hAnsi="宋体" w:eastAsia="宋体" w:cs="宋体"/>
          <w:color w:val="auto"/>
          <w:spacing w:val="0"/>
          <w:w w:val="100"/>
          <w:position w:val="0"/>
          <w:sz w:val="24"/>
          <w:szCs w:val="24"/>
          <w:lang w:val="en-US" w:eastAsia="en-US" w:bidi="en-US"/>
        </w:rPr>
        <w:t>3.1.</w:t>
      </w:r>
      <w:r>
        <w:rPr>
          <w:rFonts w:hint="eastAsia" w:ascii="宋体" w:hAnsi="宋体" w:eastAsia="宋体" w:cs="宋体"/>
          <w:color w:val="auto"/>
          <w:spacing w:val="0"/>
          <w:w w:val="100"/>
          <w:position w:val="0"/>
          <w:sz w:val="24"/>
          <w:szCs w:val="24"/>
        </w:rPr>
        <w:t>1(4)目所指的响应保证金。</w:t>
      </w:r>
    </w:p>
    <w:p w14:paraId="2E2EB6F8">
      <w:pPr>
        <w:pStyle w:val="4"/>
        <w:pageBreakBefore w:val="0"/>
        <w:widowControl w:val="0"/>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color w:val="auto"/>
          <w:sz w:val="24"/>
          <w:szCs w:val="24"/>
        </w:rPr>
      </w:pPr>
      <w:bookmarkStart w:id="37" w:name="_Toc10881"/>
      <w:r>
        <w:rPr>
          <w:rFonts w:hint="eastAsia" w:ascii="宋体" w:hAnsi="宋体" w:eastAsia="宋体" w:cs="宋体"/>
          <w:color w:val="auto"/>
          <w:sz w:val="24"/>
          <w:szCs w:val="24"/>
          <w:lang w:val="en-US" w:eastAsia="en-US"/>
        </w:rPr>
        <w:t>3.2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报价</w:t>
      </w:r>
      <w:bookmarkEnd w:id="37"/>
    </w:p>
    <w:p w14:paraId="1A45C3B0">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en-US" w:bidi="en-US"/>
        </w:rPr>
        <w:t>3.2.1</w:t>
      </w:r>
      <w:r>
        <w:rPr>
          <w:rFonts w:hint="eastAsia" w:cs="宋体"/>
          <w:color w:val="auto"/>
          <w:spacing w:val="0"/>
          <w:w w:val="100"/>
          <w:position w:val="0"/>
          <w:sz w:val="24"/>
          <w:szCs w:val="24"/>
          <w:lang w:val="en-US" w:eastAsia="zh-CN" w:bidi="en-US"/>
        </w:rPr>
        <w:t xml:space="preserve"> </w:t>
      </w:r>
      <w:r>
        <w:rPr>
          <w:rFonts w:hint="eastAsia" w:ascii="宋体" w:hAnsi="宋体" w:eastAsia="宋体" w:cs="宋体"/>
          <w:color w:val="auto"/>
          <w:spacing w:val="0"/>
          <w:w w:val="100"/>
          <w:position w:val="0"/>
          <w:sz w:val="24"/>
          <w:szCs w:val="24"/>
        </w:rPr>
        <w:t>供应商应按</w:t>
      </w:r>
      <w:r>
        <w:rPr>
          <w:rFonts w:hint="eastAsia" w:cs="宋体"/>
          <w:color w:val="auto"/>
          <w:spacing w:val="0"/>
          <w:w w:val="100"/>
          <w:position w:val="0"/>
          <w:sz w:val="24"/>
          <w:szCs w:val="24"/>
          <w:lang w:eastAsia="zh-CN"/>
        </w:rPr>
        <w:t>采</w:t>
      </w:r>
      <w:r>
        <w:rPr>
          <w:rFonts w:hint="eastAsia" w:ascii="宋体" w:hAnsi="宋体" w:eastAsia="宋体" w:cs="宋体"/>
          <w:color w:val="auto"/>
          <w:spacing w:val="0"/>
          <w:w w:val="100"/>
          <w:position w:val="0"/>
          <w:sz w:val="24"/>
          <w:szCs w:val="24"/>
        </w:rPr>
        <w:t>购文件提供的格式(见第六章</w:t>
      </w:r>
      <w:r>
        <w:rPr>
          <w:rFonts w:hint="eastAsia" w:ascii="宋体" w:hAnsi="宋体" w:eastAsia="宋体" w:cs="宋体"/>
          <w:color w:val="auto"/>
          <w:spacing w:val="0"/>
          <w:w w:val="100"/>
          <w:position w:val="0"/>
          <w:sz w:val="24"/>
          <w:szCs w:val="24"/>
          <w:lang w:val="zh-CN" w:eastAsia="zh-CN" w:bidi="zh-CN"/>
        </w:rPr>
        <w:t>“响</w:t>
      </w:r>
      <w:r>
        <w:rPr>
          <w:rFonts w:hint="eastAsia" w:ascii="宋体" w:hAnsi="宋体" w:eastAsia="宋体" w:cs="宋体"/>
          <w:color w:val="auto"/>
          <w:spacing w:val="0"/>
          <w:w w:val="100"/>
          <w:position w:val="0"/>
          <w:sz w:val="24"/>
          <w:szCs w:val="24"/>
        </w:rPr>
        <w:t>应文件格式”)在响应函和报价表中进行报价。响应函中报价应为包含国家规定的增值税在内的含税价格，同时应列明不含税价格和增值税税额。采购人将根据项目情况，在第三章</w:t>
      </w:r>
      <w:r>
        <w:rPr>
          <w:rFonts w:hint="eastAsia" w:ascii="宋体" w:hAnsi="宋体" w:eastAsia="宋体" w:cs="宋体"/>
          <w:color w:val="auto"/>
          <w:spacing w:val="0"/>
          <w:w w:val="100"/>
          <w:position w:val="0"/>
          <w:sz w:val="24"/>
          <w:szCs w:val="24"/>
          <w:lang w:val="zh-CN" w:eastAsia="zh-CN" w:bidi="zh-CN"/>
        </w:rPr>
        <w:t>“评审</w:t>
      </w:r>
      <w:r>
        <w:rPr>
          <w:rFonts w:hint="eastAsia" w:ascii="宋体" w:hAnsi="宋体" w:eastAsia="宋体" w:cs="宋体"/>
          <w:color w:val="auto"/>
          <w:spacing w:val="0"/>
          <w:w w:val="100"/>
          <w:position w:val="0"/>
          <w:sz w:val="24"/>
          <w:szCs w:val="24"/>
        </w:rPr>
        <w:t>办法”第</w:t>
      </w:r>
      <w:r>
        <w:rPr>
          <w:rFonts w:hint="eastAsia" w:ascii="宋体" w:hAnsi="宋体" w:eastAsia="宋体" w:cs="宋体"/>
          <w:color w:val="auto"/>
          <w:spacing w:val="0"/>
          <w:w w:val="100"/>
          <w:position w:val="0"/>
          <w:sz w:val="24"/>
          <w:szCs w:val="24"/>
          <w:lang w:val="en-US" w:eastAsia="en-US" w:bidi="en-US"/>
        </w:rPr>
        <w:t>3.</w:t>
      </w:r>
      <w:r>
        <w:rPr>
          <w:rFonts w:hint="eastAsia" w:cs="宋体"/>
          <w:color w:val="auto"/>
          <w:spacing w:val="0"/>
          <w:w w:val="100"/>
          <w:position w:val="0"/>
          <w:sz w:val="24"/>
          <w:szCs w:val="24"/>
          <w:lang w:val="en-US" w:eastAsia="zh-CN" w:bidi="en-US"/>
        </w:rPr>
        <w:t>2</w:t>
      </w:r>
      <w:r>
        <w:rPr>
          <w:rFonts w:hint="eastAsia" w:ascii="宋体" w:hAnsi="宋体" w:eastAsia="宋体" w:cs="宋体"/>
          <w:color w:val="auto"/>
          <w:spacing w:val="0"/>
          <w:w w:val="100"/>
          <w:position w:val="0"/>
          <w:sz w:val="24"/>
          <w:szCs w:val="24"/>
          <w:lang w:val="en-US" w:eastAsia="en-US" w:bidi="en-US"/>
        </w:rPr>
        <w:t>.</w:t>
      </w:r>
      <w:r>
        <w:rPr>
          <w:rFonts w:hint="eastAsia" w:cs="宋体"/>
          <w:color w:val="auto"/>
          <w:spacing w:val="0"/>
          <w:w w:val="100"/>
          <w:position w:val="0"/>
          <w:sz w:val="24"/>
          <w:szCs w:val="24"/>
          <w:lang w:val="en-US" w:eastAsia="zh-CN" w:bidi="en-US"/>
        </w:rPr>
        <w:t>2</w:t>
      </w:r>
      <w:r>
        <w:rPr>
          <w:rFonts w:hint="eastAsia" w:ascii="宋体" w:hAnsi="宋体" w:eastAsia="宋体" w:cs="宋体"/>
          <w:color w:val="auto"/>
          <w:spacing w:val="0"/>
          <w:w w:val="100"/>
          <w:position w:val="0"/>
          <w:sz w:val="24"/>
          <w:szCs w:val="24"/>
        </w:rPr>
        <w:t>项中选择按照含税价格或不含税价格对供应商进行价格评审。</w:t>
      </w:r>
    </w:p>
    <w:p w14:paraId="2CDAF151">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en-US" w:bidi="en-US"/>
        </w:rPr>
        <w:t>3.2.2</w:t>
      </w:r>
      <w:r>
        <w:rPr>
          <w:rFonts w:hint="eastAsia" w:cs="宋体"/>
          <w:color w:val="auto"/>
          <w:spacing w:val="0"/>
          <w:w w:val="100"/>
          <w:position w:val="0"/>
          <w:sz w:val="24"/>
          <w:szCs w:val="24"/>
          <w:lang w:val="en-US" w:eastAsia="zh-CN" w:bidi="en-US"/>
        </w:rPr>
        <w:t xml:space="preserve"> </w:t>
      </w:r>
      <w:r>
        <w:rPr>
          <w:rFonts w:hint="eastAsia" w:ascii="宋体" w:hAnsi="宋体" w:eastAsia="宋体" w:cs="宋体"/>
          <w:color w:val="auto"/>
          <w:spacing w:val="0"/>
          <w:w w:val="100"/>
          <w:position w:val="0"/>
          <w:sz w:val="24"/>
          <w:szCs w:val="24"/>
        </w:rPr>
        <w:t>供应商应充分了解</w:t>
      </w:r>
      <w:r>
        <w:rPr>
          <w:rFonts w:hint="eastAsia" w:cs="宋体"/>
          <w:color w:val="auto"/>
          <w:spacing w:val="0"/>
          <w:w w:val="100"/>
          <w:position w:val="0"/>
          <w:sz w:val="24"/>
          <w:szCs w:val="24"/>
          <w:lang w:eastAsia="zh-CN"/>
        </w:rPr>
        <w:t>采</w:t>
      </w:r>
      <w:r>
        <w:rPr>
          <w:rFonts w:hint="eastAsia" w:ascii="宋体" w:hAnsi="宋体" w:eastAsia="宋体" w:cs="宋体"/>
          <w:color w:val="auto"/>
          <w:spacing w:val="0"/>
          <w:w w:val="100"/>
          <w:position w:val="0"/>
          <w:sz w:val="24"/>
          <w:szCs w:val="24"/>
        </w:rPr>
        <w:t>购项目的总体情况以及影响报价的其他要素。对于货物和服务采购项目，采购人在签署采购合同时及合同履行过程中，有权在供应商须知前附表规定的幅度内对采购标的的数量进行增加或减少。</w:t>
      </w:r>
    </w:p>
    <w:p w14:paraId="3ED3EA67">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en-US" w:bidi="en-US"/>
        </w:rPr>
        <w:t>3.2.3</w:t>
      </w:r>
      <w:r>
        <w:rPr>
          <w:rFonts w:hint="eastAsia" w:cs="宋体"/>
          <w:color w:val="auto"/>
          <w:spacing w:val="0"/>
          <w:w w:val="100"/>
          <w:position w:val="0"/>
          <w:sz w:val="24"/>
          <w:szCs w:val="24"/>
          <w:lang w:val="en-US" w:eastAsia="zh-CN" w:bidi="en-US"/>
        </w:rPr>
        <w:t xml:space="preserve"> </w:t>
      </w:r>
      <w:r>
        <w:rPr>
          <w:rFonts w:hint="eastAsia" w:cs="宋体"/>
          <w:color w:val="auto"/>
          <w:spacing w:val="0"/>
          <w:w w:val="100"/>
          <w:position w:val="0"/>
          <w:sz w:val="24"/>
          <w:szCs w:val="24"/>
          <w:lang w:eastAsia="zh-CN"/>
        </w:rPr>
        <w:t>采</w:t>
      </w:r>
      <w:r>
        <w:rPr>
          <w:rFonts w:hint="eastAsia" w:ascii="宋体" w:hAnsi="宋体" w:eastAsia="宋体" w:cs="宋体"/>
          <w:color w:val="auto"/>
          <w:spacing w:val="0"/>
          <w:w w:val="100"/>
          <w:position w:val="0"/>
          <w:sz w:val="24"/>
          <w:szCs w:val="24"/>
        </w:rPr>
        <w:t>购人设有最高限价的，供应商的报价不得超过最高限价。最高限价或最高限价计算方法在供应商须知前附表中载明。</w:t>
      </w:r>
    </w:p>
    <w:p w14:paraId="7273A5FE">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en-US" w:bidi="en-US"/>
        </w:rPr>
        <w:t>3.2.4</w:t>
      </w:r>
      <w:r>
        <w:rPr>
          <w:rFonts w:hint="eastAsia" w:cs="宋体"/>
          <w:color w:val="auto"/>
          <w:spacing w:val="0"/>
          <w:w w:val="100"/>
          <w:position w:val="0"/>
          <w:sz w:val="24"/>
          <w:szCs w:val="24"/>
          <w:lang w:val="en-US" w:eastAsia="zh-CN" w:bidi="en-US"/>
        </w:rPr>
        <w:t xml:space="preserve"> </w:t>
      </w:r>
      <w:r>
        <w:rPr>
          <w:rFonts w:hint="eastAsia" w:ascii="宋体" w:hAnsi="宋体" w:eastAsia="宋体" w:cs="宋体"/>
          <w:color w:val="auto"/>
          <w:spacing w:val="0"/>
          <w:w w:val="100"/>
          <w:position w:val="0"/>
          <w:sz w:val="24"/>
          <w:szCs w:val="24"/>
        </w:rPr>
        <w:t>报价的其他要求见供应商须知前附表。</w:t>
      </w:r>
    </w:p>
    <w:p w14:paraId="33477709">
      <w:pPr>
        <w:pStyle w:val="4"/>
        <w:pageBreakBefore w:val="0"/>
        <w:widowControl w:val="0"/>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color w:val="auto"/>
          <w:sz w:val="24"/>
          <w:szCs w:val="24"/>
        </w:rPr>
      </w:pPr>
      <w:bookmarkStart w:id="38" w:name="_Toc19794"/>
      <w:r>
        <w:rPr>
          <w:rFonts w:hint="eastAsia" w:ascii="宋体" w:hAnsi="宋体" w:eastAsia="宋体" w:cs="宋体"/>
          <w:color w:val="auto"/>
          <w:sz w:val="24"/>
          <w:szCs w:val="24"/>
          <w:lang w:val="en-US" w:eastAsia="en-US"/>
        </w:rPr>
        <w:t>3.3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响应文件有效期</w:t>
      </w:r>
      <w:bookmarkEnd w:id="38"/>
    </w:p>
    <w:p w14:paraId="15D0CD44">
      <w:pPr>
        <w:pStyle w:val="32"/>
        <w:keepNext w:val="0"/>
        <w:keepLines w:val="0"/>
        <w:pageBreakBefore w:val="0"/>
        <w:widowControl w:val="0"/>
        <w:numPr>
          <w:ilvl w:val="0"/>
          <w:numId w:val="0"/>
        </w:numPr>
        <w:shd w:val="clear" w:color="auto" w:fill="auto"/>
        <w:tabs>
          <w:tab w:val="left" w:pos="354"/>
        </w:tabs>
        <w:kinsoku/>
        <w:wordWrap/>
        <w:overflowPunct/>
        <w:topLinePunct w:val="0"/>
        <w:autoSpaceDE/>
        <w:autoSpaceDN/>
        <w:bidi w:val="0"/>
        <w:adjustRightInd/>
        <w:snapToGrid/>
        <w:spacing w:before="0" w:after="0" w:line="360" w:lineRule="auto"/>
        <w:ind w:right="0" w:rightChars="0"/>
        <w:jc w:val="left"/>
        <w:textAlignment w:val="auto"/>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lang w:val="en-US" w:eastAsia="zh-CN" w:bidi="en-US"/>
        </w:rPr>
        <w:t>3.</w:t>
      </w:r>
      <w:r>
        <w:rPr>
          <w:rFonts w:hint="eastAsia" w:ascii="宋体" w:hAnsi="宋体" w:eastAsia="宋体" w:cs="宋体"/>
          <w:color w:val="auto"/>
          <w:spacing w:val="0"/>
          <w:w w:val="100"/>
          <w:position w:val="0"/>
          <w:sz w:val="24"/>
          <w:szCs w:val="24"/>
          <w:lang w:val="en-US" w:eastAsia="en-US" w:bidi="en-US"/>
        </w:rPr>
        <w:t>3</w:t>
      </w:r>
      <w:r>
        <w:rPr>
          <w:rFonts w:hint="eastAsia" w:ascii="宋体" w:hAnsi="宋体" w:eastAsia="宋体" w:cs="宋体"/>
          <w:color w:val="auto"/>
          <w:spacing w:val="0"/>
          <w:w w:val="100"/>
          <w:position w:val="0"/>
          <w:sz w:val="24"/>
          <w:szCs w:val="24"/>
          <w:lang w:val="en-US" w:eastAsia="zh-CN" w:bidi="en-US"/>
        </w:rPr>
        <w:t>.</w:t>
      </w:r>
      <w:r>
        <w:rPr>
          <w:rFonts w:hint="eastAsia" w:ascii="宋体" w:hAnsi="宋体" w:eastAsia="宋体" w:cs="宋体"/>
          <w:color w:val="auto"/>
          <w:spacing w:val="0"/>
          <w:w w:val="100"/>
          <w:position w:val="0"/>
          <w:sz w:val="24"/>
          <w:szCs w:val="24"/>
        </w:rPr>
        <w:t>1</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除供应商须知前附表另有规定外，响应文件有效期应为90日，从采购文件规定的递交响应文件的截止时间开始计算。</w:t>
      </w:r>
    </w:p>
    <w:p w14:paraId="7BDA371C">
      <w:pPr>
        <w:pStyle w:val="32"/>
        <w:keepNext w:val="0"/>
        <w:keepLines w:val="0"/>
        <w:pageBreakBefore w:val="0"/>
        <w:widowControl w:val="0"/>
        <w:numPr>
          <w:ilvl w:val="0"/>
          <w:numId w:val="0"/>
        </w:numPr>
        <w:shd w:val="clear" w:color="auto" w:fill="auto"/>
        <w:tabs>
          <w:tab w:val="left" w:pos="354"/>
        </w:tabs>
        <w:kinsoku/>
        <w:wordWrap/>
        <w:overflowPunct/>
        <w:topLinePunct w:val="0"/>
        <w:autoSpaceDE/>
        <w:autoSpaceDN/>
        <w:bidi w:val="0"/>
        <w:adjustRightInd/>
        <w:snapToGrid/>
        <w:spacing w:before="0" w:after="0" w:line="360" w:lineRule="auto"/>
        <w:ind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en-US" w:bidi="en-US"/>
        </w:rPr>
        <w:t>3.3.2</w:t>
      </w:r>
      <w:r>
        <w:rPr>
          <w:rFonts w:hint="eastAsia" w:cs="宋体"/>
          <w:color w:val="auto"/>
          <w:spacing w:val="0"/>
          <w:w w:val="100"/>
          <w:position w:val="0"/>
          <w:sz w:val="24"/>
          <w:szCs w:val="24"/>
          <w:lang w:val="en-US" w:eastAsia="zh-CN" w:bidi="en-US"/>
        </w:rPr>
        <w:t xml:space="preserve"> </w:t>
      </w:r>
      <w:r>
        <w:rPr>
          <w:rFonts w:hint="eastAsia" w:ascii="宋体" w:hAnsi="宋体" w:eastAsia="宋体" w:cs="宋体"/>
          <w:color w:val="auto"/>
          <w:spacing w:val="0"/>
          <w:w w:val="100"/>
          <w:position w:val="0"/>
          <w:sz w:val="24"/>
          <w:szCs w:val="24"/>
        </w:rPr>
        <w:t>出现特殊情况需要延长响应文件有效期的，采购人以书面形式通知所有供应商延长响应文件有效期，供应商应予以书面答复。同意延长的，应相应延长其响应保证金的有效期，但不得修改其响应文件；供应商拒绝延长的，其响应文件在原有效期届满后失效，但供应商有权收回其响应保证金。</w:t>
      </w:r>
    </w:p>
    <w:p w14:paraId="3BE6422D">
      <w:pPr>
        <w:pStyle w:val="4"/>
        <w:pageBreakBefore w:val="0"/>
        <w:widowControl w:val="0"/>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color w:val="auto"/>
          <w:sz w:val="24"/>
          <w:szCs w:val="24"/>
        </w:rPr>
      </w:pPr>
      <w:bookmarkStart w:id="39" w:name="_Toc29692"/>
      <w:r>
        <w:rPr>
          <w:rFonts w:hint="eastAsia" w:ascii="宋体" w:hAnsi="宋体" w:eastAsia="宋体" w:cs="宋体"/>
          <w:color w:val="auto"/>
          <w:sz w:val="24"/>
          <w:szCs w:val="24"/>
          <w:lang w:val="en-US" w:eastAsia="en-US"/>
        </w:rPr>
        <w:t>3.4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响应保证金</w:t>
      </w:r>
      <w:bookmarkEnd w:id="39"/>
    </w:p>
    <w:p w14:paraId="524AA8E2">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en-US" w:bidi="en-US"/>
        </w:rPr>
        <w:t>3.4.</w:t>
      </w:r>
      <w:r>
        <w:rPr>
          <w:rFonts w:hint="eastAsia" w:ascii="宋体" w:hAnsi="宋体" w:eastAsia="宋体" w:cs="宋体"/>
          <w:color w:val="auto"/>
          <w:spacing w:val="0"/>
          <w:w w:val="100"/>
          <w:position w:val="0"/>
          <w:sz w:val="24"/>
          <w:szCs w:val="24"/>
        </w:rPr>
        <w:t>1</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供应商须知前附表规定要求递交响应保证金的，供应商在递交响应文件的同时，应按供应商须知前附表规定的金额、形式和采购文件提供的格式(见第六章</w:t>
      </w:r>
      <w:r>
        <w:rPr>
          <w:rFonts w:hint="eastAsia" w:ascii="宋体" w:hAnsi="宋体" w:eastAsia="宋体" w:cs="宋体"/>
          <w:color w:val="auto"/>
          <w:spacing w:val="0"/>
          <w:w w:val="100"/>
          <w:position w:val="0"/>
          <w:sz w:val="24"/>
          <w:szCs w:val="24"/>
          <w:lang w:val="zh-CN" w:eastAsia="zh-CN" w:bidi="zh-CN"/>
        </w:rPr>
        <w:t>“响</w:t>
      </w:r>
      <w:r>
        <w:rPr>
          <w:rFonts w:hint="eastAsia" w:ascii="宋体" w:hAnsi="宋体" w:eastAsia="宋体" w:cs="宋体"/>
          <w:color w:val="auto"/>
          <w:spacing w:val="0"/>
          <w:w w:val="100"/>
          <w:position w:val="0"/>
          <w:sz w:val="24"/>
          <w:szCs w:val="24"/>
        </w:rPr>
        <w:t>应文件格式”四、响应保证金)递交响应保证金，并作为其响应文件的组成部分。供应商不按要求递交响应保证金的，其响应文件将被视为无效。</w:t>
      </w:r>
    </w:p>
    <w:p w14:paraId="50685E11">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en-US" w:bidi="en-US"/>
        </w:rPr>
        <w:t>3.4.2</w:t>
      </w:r>
      <w:r>
        <w:rPr>
          <w:rFonts w:hint="eastAsia" w:cs="宋体"/>
          <w:color w:val="auto"/>
          <w:spacing w:val="0"/>
          <w:w w:val="100"/>
          <w:position w:val="0"/>
          <w:sz w:val="24"/>
          <w:szCs w:val="24"/>
          <w:lang w:val="en-US" w:eastAsia="zh-CN" w:bidi="en-US"/>
        </w:rPr>
        <w:t xml:space="preserve"> </w:t>
      </w:r>
      <w:r>
        <w:rPr>
          <w:rFonts w:hint="eastAsia" w:ascii="宋体" w:hAnsi="宋体" w:eastAsia="宋体" w:cs="宋体"/>
          <w:color w:val="auto"/>
          <w:spacing w:val="0"/>
          <w:w w:val="100"/>
          <w:position w:val="0"/>
          <w:sz w:val="24"/>
          <w:szCs w:val="24"/>
        </w:rPr>
        <w:t>除供应商须知前附表另有规定外，采购人将在发出成交通知书后5日内向除候选成交供应商外的其他供应商原额退还响应保证金，并在采购合同签订后5日内向成交供应商和未成交的其他候选成交供应商原额退还响应保证金。</w:t>
      </w:r>
      <w:r>
        <w:rPr>
          <w:rFonts w:hint="eastAsia" w:cs="宋体"/>
          <w:color w:val="auto"/>
          <w:spacing w:val="0"/>
          <w:w w:val="100"/>
          <w:position w:val="0"/>
          <w:sz w:val="24"/>
          <w:szCs w:val="24"/>
          <w:lang w:eastAsia="zh-CN"/>
        </w:rPr>
        <w:t>采</w:t>
      </w:r>
      <w:r>
        <w:rPr>
          <w:rFonts w:hint="eastAsia" w:ascii="宋体" w:hAnsi="宋体" w:eastAsia="宋体" w:cs="宋体"/>
          <w:color w:val="auto"/>
          <w:spacing w:val="0"/>
          <w:w w:val="100"/>
          <w:position w:val="0"/>
          <w:sz w:val="24"/>
          <w:szCs w:val="24"/>
        </w:rPr>
        <w:t>用银行保函、担保机构担保函、保险机构保险单形式递交的响应保证金，经供应商同意后采购人可以不再退还。</w:t>
      </w:r>
    </w:p>
    <w:p w14:paraId="676E73A0">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en-US" w:bidi="en-US"/>
        </w:rPr>
        <w:t>3.4.3</w:t>
      </w:r>
      <w:r>
        <w:rPr>
          <w:rFonts w:hint="eastAsia" w:ascii="宋体" w:hAnsi="宋体" w:eastAsia="宋体" w:cs="宋体"/>
          <w:color w:val="auto"/>
          <w:spacing w:val="0"/>
          <w:w w:val="100"/>
          <w:position w:val="0"/>
          <w:sz w:val="24"/>
          <w:szCs w:val="24"/>
        </w:rPr>
        <w:t>有下列情形之一的，响应保证金将不予退还：</w:t>
      </w:r>
    </w:p>
    <w:p w14:paraId="4AAC68D2">
      <w:pPr>
        <w:pStyle w:val="32"/>
        <w:keepNext w:val="0"/>
        <w:keepLines w:val="0"/>
        <w:pageBreakBefore w:val="0"/>
        <w:widowControl w:val="0"/>
        <w:numPr>
          <w:ilvl w:val="0"/>
          <w:numId w:val="0"/>
        </w:numPr>
        <w:shd w:val="clear" w:color="auto" w:fill="auto"/>
        <w:tabs>
          <w:tab w:val="left" w:pos="1002"/>
        </w:tabs>
        <w:kinsoku/>
        <w:wordWrap/>
        <w:overflowPunct/>
        <w:topLinePunct w:val="0"/>
        <w:autoSpaceDE/>
        <w:autoSpaceDN/>
        <w:bidi w:val="0"/>
        <w:adjustRightInd/>
        <w:snapToGrid/>
        <w:spacing w:before="0" w:after="0" w:line="360" w:lineRule="auto"/>
        <w:ind w:leftChars="0"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lang w:val="en-US" w:eastAsia="zh-CN"/>
        </w:rPr>
        <w:t>1</w:t>
      </w:r>
      <w:r>
        <w:rPr>
          <w:rFonts w:hint="eastAsia"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rPr>
        <w:t>供应商在响应文件有效期内撤销响应文件；</w:t>
      </w:r>
    </w:p>
    <w:p w14:paraId="4E26D69C">
      <w:pPr>
        <w:pStyle w:val="32"/>
        <w:keepNext w:val="0"/>
        <w:keepLines w:val="0"/>
        <w:pageBreakBefore w:val="0"/>
        <w:widowControl w:val="0"/>
        <w:numPr>
          <w:ilvl w:val="0"/>
          <w:numId w:val="0"/>
        </w:numPr>
        <w:shd w:val="clear" w:color="auto" w:fill="auto"/>
        <w:tabs>
          <w:tab w:val="left" w:pos="1005"/>
        </w:tabs>
        <w:kinsoku/>
        <w:wordWrap/>
        <w:overflowPunct/>
        <w:topLinePunct w:val="0"/>
        <w:autoSpaceDE/>
        <w:autoSpaceDN/>
        <w:bidi w:val="0"/>
        <w:adjustRightInd/>
        <w:snapToGrid/>
        <w:spacing w:before="0" w:after="0" w:line="360" w:lineRule="auto"/>
        <w:ind w:leftChars="0"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lang w:val="en-US" w:eastAsia="zh-CN"/>
        </w:rPr>
        <w:t>2</w:t>
      </w:r>
      <w:r>
        <w:rPr>
          <w:rFonts w:hint="eastAsia"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rPr>
        <w:t>成交供应商在收到成交通知书后，无正当理由不与采购人订立合同，在签订合同时向采购人提出附加条件，或者不按照采购文件要求递交履约保证金；</w:t>
      </w:r>
    </w:p>
    <w:p w14:paraId="14DAAF7E">
      <w:pPr>
        <w:pStyle w:val="32"/>
        <w:keepNext w:val="0"/>
        <w:keepLines w:val="0"/>
        <w:pageBreakBefore w:val="0"/>
        <w:widowControl w:val="0"/>
        <w:numPr>
          <w:ilvl w:val="0"/>
          <w:numId w:val="0"/>
        </w:numPr>
        <w:shd w:val="clear" w:color="auto" w:fill="auto"/>
        <w:tabs>
          <w:tab w:val="left" w:pos="1002"/>
        </w:tabs>
        <w:kinsoku/>
        <w:wordWrap/>
        <w:overflowPunct/>
        <w:topLinePunct w:val="0"/>
        <w:autoSpaceDE/>
        <w:autoSpaceDN/>
        <w:bidi w:val="0"/>
        <w:adjustRightInd/>
        <w:snapToGrid/>
        <w:spacing w:before="0" w:after="0" w:line="360" w:lineRule="auto"/>
        <w:ind w:leftChars="0"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lang w:val="en-US" w:eastAsia="zh-CN"/>
        </w:rPr>
        <w:t>3</w:t>
      </w:r>
      <w:r>
        <w:rPr>
          <w:rFonts w:hint="eastAsia"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rPr>
        <w:t>发生供应商须知前附表规定的其他不予退还响应保证金的情形。</w:t>
      </w:r>
    </w:p>
    <w:p w14:paraId="781AADE6">
      <w:pPr>
        <w:pStyle w:val="4"/>
        <w:pageBreakBefore w:val="0"/>
        <w:widowControl w:val="0"/>
        <w:kinsoku/>
        <w:wordWrap/>
        <w:overflowPunct/>
        <w:topLinePunct w:val="0"/>
        <w:autoSpaceDE/>
        <w:autoSpaceDN/>
        <w:bidi w:val="0"/>
        <w:adjustRightInd/>
        <w:snapToGrid/>
        <w:spacing w:before="0" w:beforeLines="0" w:after="0" w:afterLines="0" w:line="360" w:lineRule="auto"/>
        <w:ind w:leftChars="0" w:right="0"/>
        <w:jc w:val="left"/>
        <w:textAlignment w:val="auto"/>
        <w:rPr>
          <w:rFonts w:hint="eastAsia" w:ascii="宋体" w:hAnsi="宋体" w:eastAsia="宋体" w:cs="宋体"/>
          <w:color w:val="auto"/>
          <w:sz w:val="24"/>
          <w:szCs w:val="24"/>
        </w:rPr>
      </w:pPr>
      <w:bookmarkStart w:id="40" w:name="_Toc28443"/>
      <w:r>
        <w:rPr>
          <w:rFonts w:hint="eastAsia" w:ascii="宋体" w:hAnsi="宋体" w:eastAsia="宋体" w:cs="宋体"/>
          <w:color w:val="auto"/>
          <w:sz w:val="24"/>
          <w:szCs w:val="24"/>
          <w:lang w:val="en-US" w:eastAsia="en-US"/>
        </w:rPr>
        <w:t>3.5</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资格审查资料</w:t>
      </w:r>
      <w:bookmarkEnd w:id="40"/>
    </w:p>
    <w:p w14:paraId="5E2EA081">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供应商应提供供应商须知前附表</w:t>
      </w:r>
      <w:r>
        <w:rPr>
          <w:rFonts w:hint="eastAsia" w:ascii="宋体" w:hAnsi="宋体" w:eastAsia="宋体" w:cs="宋体"/>
          <w:color w:val="auto"/>
          <w:spacing w:val="0"/>
          <w:w w:val="100"/>
          <w:position w:val="0"/>
          <w:sz w:val="24"/>
          <w:szCs w:val="24"/>
          <w:lang w:val="en-US" w:eastAsia="en-US" w:bidi="en-US"/>
        </w:rPr>
        <w:t>3</w:t>
      </w:r>
      <w:r>
        <w:rPr>
          <w:rFonts w:hint="eastAsia" w:cs="宋体"/>
          <w:color w:val="auto"/>
          <w:spacing w:val="0"/>
          <w:w w:val="100"/>
          <w:position w:val="0"/>
          <w:sz w:val="24"/>
          <w:szCs w:val="24"/>
          <w:lang w:val="en-US" w:eastAsia="zh-CN" w:bidi="en-US"/>
        </w:rPr>
        <w:t>.</w:t>
      </w:r>
      <w:r>
        <w:rPr>
          <w:rFonts w:hint="eastAsia" w:ascii="宋体" w:hAnsi="宋体" w:eastAsia="宋体" w:cs="宋体"/>
          <w:color w:val="auto"/>
          <w:spacing w:val="0"/>
          <w:w w:val="100"/>
          <w:position w:val="0"/>
          <w:sz w:val="24"/>
          <w:szCs w:val="24"/>
        </w:rPr>
        <w:t>5(1)</w:t>
      </w:r>
      <w:r>
        <w:rPr>
          <w:rFonts w:hint="eastAsia" w:cs="宋体"/>
          <w:color w:val="auto"/>
          <w:spacing w:val="0"/>
          <w:w w:val="100"/>
          <w:position w:val="0"/>
          <w:sz w:val="24"/>
          <w:szCs w:val="24"/>
          <w:lang w:val="en-US" w:eastAsia="zh-CN"/>
        </w:rPr>
        <w:t>-</w:t>
      </w:r>
      <w:r>
        <w:rPr>
          <w:rFonts w:hint="eastAsia" w:ascii="宋体" w:hAnsi="宋体" w:eastAsia="宋体" w:cs="宋体"/>
          <w:color w:val="auto"/>
          <w:spacing w:val="0"/>
          <w:w w:val="100"/>
          <w:position w:val="0"/>
          <w:sz w:val="24"/>
          <w:szCs w:val="24"/>
          <w:lang w:val="en-US" w:eastAsia="en-US" w:bidi="en-US"/>
        </w:rPr>
        <w:t>3.5</w:t>
      </w:r>
      <w:r>
        <w:rPr>
          <w:rFonts w:hint="eastAsia" w:ascii="宋体" w:hAnsi="宋体" w:eastAsia="宋体" w:cs="宋体"/>
          <w:color w:val="auto"/>
          <w:spacing w:val="0"/>
          <w:w w:val="100"/>
          <w:position w:val="0"/>
          <w:sz w:val="24"/>
          <w:szCs w:val="24"/>
        </w:rPr>
        <w:t>(9)中规定的资格审查资料，以证明其满足第一章</w:t>
      </w:r>
      <w:r>
        <w:rPr>
          <w:rFonts w:hint="eastAsia" w:ascii="宋体" w:hAnsi="宋体" w:eastAsia="宋体" w:cs="宋体"/>
          <w:color w:val="auto"/>
          <w:spacing w:val="0"/>
          <w:w w:val="100"/>
          <w:position w:val="0"/>
          <w:sz w:val="24"/>
          <w:szCs w:val="24"/>
          <w:lang w:val="zh-CN" w:eastAsia="zh-CN" w:bidi="zh-CN"/>
        </w:rPr>
        <w:t>“</w:t>
      </w:r>
      <w:r>
        <w:rPr>
          <w:rFonts w:hint="eastAsia" w:cs="宋体"/>
          <w:color w:val="auto"/>
          <w:spacing w:val="0"/>
          <w:w w:val="100"/>
          <w:position w:val="0"/>
          <w:sz w:val="24"/>
          <w:szCs w:val="24"/>
          <w:lang w:val="zh-CN" w:eastAsia="zh-CN" w:bidi="zh-CN"/>
        </w:rPr>
        <w:t>询比</w:t>
      </w:r>
      <w:r>
        <w:rPr>
          <w:rFonts w:hint="eastAsia" w:ascii="宋体" w:hAnsi="宋体" w:eastAsia="宋体" w:cs="宋体"/>
          <w:color w:val="auto"/>
          <w:spacing w:val="0"/>
          <w:w w:val="100"/>
          <w:position w:val="0"/>
          <w:sz w:val="24"/>
          <w:szCs w:val="24"/>
        </w:rPr>
        <w:t>采购公告/</w:t>
      </w:r>
      <w:r>
        <w:rPr>
          <w:rFonts w:hint="eastAsia" w:cs="宋体"/>
          <w:color w:val="auto"/>
          <w:spacing w:val="0"/>
          <w:w w:val="100"/>
          <w:position w:val="0"/>
          <w:sz w:val="24"/>
          <w:szCs w:val="24"/>
          <w:lang w:eastAsia="zh-CN"/>
        </w:rPr>
        <w:t>询比</w:t>
      </w:r>
      <w:r>
        <w:rPr>
          <w:rFonts w:hint="eastAsia" w:ascii="宋体" w:hAnsi="宋体" w:eastAsia="宋体" w:cs="宋体"/>
          <w:color w:val="auto"/>
          <w:spacing w:val="0"/>
          <w:w w:val="100"/>
          <w:position w:val="0"/>
          <w:sz w:val="24"/>
          <w:szCs w:val="24"/>
        </w:rPr>
        <w:t>采购邀请书”对供应商的各项资格要求。</w:t>
      </w:r>
    </w:p>
    <w:p w14:paraId="0C230003">
      <w:pPr>
        <w:pStyle w:val="4"/>
        <w:pageBreakBefore w:val="0"/>
        <w:widowControl w:val="0"/>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color w:val="auto"/>
          <w:sz w:val="24"/>
          <w:szCs w:val="24"/>
        </w:rPr>
      </w:pPr>
      <w:bookmarkStart w:id="41" w:name="_Toc6941"/>
      <w:r>
        <w:rPr>
          <w:rFonts w:hint="eastAsia" w:ascii="宋体" w:hAnsi="宋体" w:eastAsia="宋体" w:cs="宋体"/>
          <w:color w:val="auto"/>
          <w:sz w:val="24"/>
          <w:szCs w:val="24"/>
          <w:lang w:val="en-US" w:eastAsia="en-US"/>
        </w:rPr>
        <w:t>3.6</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响应方案</w:t>
      </w:r>
      <w:bookmarkEnd w:id="41"/>
    </w:p>
    <w:p w14:paraId="7D27AAFD">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en-US" w:bidi="en-US"/>
        </w:rPr>
        <w:t>3.6.</w:t>
      </w:r>
      <w:r>
        <w:rPr>
          <w:rFonts w:hint="eastAsia" w:ascii="宋体" w:hAnsi="宋体" w:eastAsia="宋体" w:cs="宋体"/>
          <w:color w:val="auto"/>
          <w:spacing w:val="0"/>
          <w:w w:val="100"/>
          <w:position w:val="0"/>
          <w:sz w:val="24"/>
          <w:szCs w:val="24"/>
        </w:rPr>
        <w:t>1</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响应文件应当对采购文件中的实质性内容作出响应。采购需求中明确为关键条款(标记</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w:t>
      </w:r>
      <w:r>
        <w:rPr>
          <w:rFonts w:hint="eastAsia"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rPr>
        <w:t>)的，供应商还应按照供应商须知前附表的规定提供有关证据或证明材料。</w:t>
      </w:r>
    </w:p>
    <w:p w14:paraId="2D465A21">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0"/>
          <w:w w:val="100"/>
          <w:position w:val="0"/>
          <w:sz w:val="24"/>
          <w:szCs w:val="24"/>
          <w:lang w:val="en-US" w:eastAsia="en-US" w:bidi="en-US"/>
        </w:rPr>
        <w:t>3.6.2</w:t>
      </w:r>
      <w:r>
        <w:rPr>
          <w:rFonts w:hint="eastAsia" w:cs="宋体"/>
          <w:color w:val="auto"/>
          <w:spacing w:val="0"/>
          <w:w w:val="100"/>
          <w:position w:val="0"/>
          <w:sz w:val="24"/>
          <w:szCs w:val="24"/>
          <w:lang w:val="en-US" w:eastAsia="zh-CN" w:bidi="en-US"/>
        </w:rPr>
        <w:t xml:space="preserve"> </w:t>
      </w:r>
      <w:r>
        <w:rPr>
          <w:rFonts w:hint="eastAsia" w:cs="宋体"/>
          <w:color w:val="auto"/>
          <w:spacing w:val="0"/>
          <w:w w:val="100"/>
          <w:position w:val="0"/>
          <w:sz w:val="24"/>
          <w:szCs w:val="24"/>
          <w:lang w:eastAsia="zh-CN"/>
        </w:rPr>
        <w:t>供应商只能提出唯一的响应方案</w:t>
      </w:r>
      <w:r>
        <w:rPr>
          <w:rFonts w:hint="eastAsia" w:ascii="宋体" w:hAnsi="宋体" w:eastAsia="宋体" w:cs="宋体"/>
          <w:color w:val="auto"/>
          <w:spacing w:val="0"/>
          <w:w w:val="100"/>
          <w:position w:val="0"/>
          <w:sz w:val="24"/>
          <w:szCs w:val="24"/>
        </w:rPr>
        <w:t>。</w:t>
      </w:r>
      <w:r>
        <w:rPr>
          <w:rFonts w:hint="eastAsia" w:cs="宋体"/>
          <w:color w:val="auto"/>
          <w:spacing w:val="0"/>
          <w:w w:val="100"/>
          <w:position w:val="0"/>
          <w:sz w:val="24"/>
          <w:szCs w:val="24"/>
          <w:lang w:eastAsia="zh-CN"/>
        </w:rPr>
        <w:t>供应商在响应文件中提出多个相应方案的，其响应文件将被视为无效。</w:t>
      </w:r>
    </w:p>
    <w:p w14:paraId="494E8468">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en-US" w:bidi="en-US"/>
        </w:rPr>
        <w:t>3.6.3</w:t>
      </w:r>
      <w:r>
        <w:rPr>
          <w:rFonts w:hint="eastAsia" w:cs="宋体"/>
          <w:color w:val="auto"/>
          <w:spacing w:val="0"/>
          <w:w w:val="100"/>
          <w:position w:val="0"/>
          <w:sz w:val="24"/>
          <w:szCs w:val="24"/>
          <w:lang w:val="en-US" w:eastAsia="zh-CN" w:bidi="en-US"/>
        </w:rPr>
        <w:t xml:space="preserve"> </w:t>
      </w:r>
      <w:r>
        <w:rPr>
          <w:rFonts w:hint="eastAsia" w:ascii="宋体" w:hAnsi="宋体" w:eastAsia="宋体" w:cs="宋体"/>
          <w:color w:val="auto"/>
          <w:spacing w:val="0"/>
          <w:w w:val="100"/>
          <w:position w:val="0"/>
          <w:sz w:val="24"/>
          <w:szCs w:val="24"/>
        </w:rPr>
        <w:t>响应文件对采购文件的全部偏差，均应在响应文件的商务和技术偏差表中列明。响应文件偏差表中未列明的内容，将视为</w:t>
      </w:r>
      <w:r>
        <w:rPr>
          <w:rFonts w:hint="eastAsia" w:cs="宋体"/>
          <w:color w:val="auto"/>
          <w:spacing w:val="0"/>
          <w:w w:val="100"/>
          <w:position w:val="0"/>
          <w:sz w:val="24"/>
          <w:szCs w:val="24"/>
          <w:lang w:eastAsia="zh-CN"/>
        </w:rPr>
        <w:t>供应商</w:t>
      </w:r>
      <w:r>
        <w:rPr>
          <w:rFonts w:hint="eastAsia" w:ascii="宋体" w:hAnsi="宋体" w:eastAsia="宋体" w:cs="宋体"/>
          <w:color w:val="auto"/>
          <w:spacing w:val="0"/>
          <w:w w:val="100"/>
          <w:position w:val="0"/>
          <w:sz w:val="24"/>
          <w:szCs w:val="24"/>
        </w:rPr>
        <w:t>响应</w:t>
      </w:r>
      <w:r>
        <w:rPr>
          <w:rFonts w:hint="eastAsia" w:cs="宋体"/>
          <w:color w:val="auto"/>
          <w:spacing w:val="0"/>
          <w:w w:val="100"/>
          <w:position w:val="0"/>
          <w:sz w:val="24"/>
          <w:szCs w:val="24"/>
          <w:lang w:eastAsia="zh-CN"/>
        </w:rPr>
        <w:t>采</w:t>
      </w:r>
      <w:r>
        <w:rPr>
          <w:rFonts w:hint="eastAsia" w:ascii="宋体" w:hAnsi="宋体" w:eastAsia="宋体" w:cs="宋体"/>
          <w:color w:val="auto"/>
          <w:spacing w:val="0"/>
          <w:w w:val="100"/>
          <w:position w:val="0"/>
          <w:sz w:val="24"/>
          <w:szCs w:val="24"/>
        </w:rPr>
        <w:t>购文件的要求；但如发现响应文件的其他部分与商务和技术偏差表的描述不一致或供应商的响应缺乏支持性文件，则</w:t>
      </w:r>
      <w:r>
        <w:rPr>
          <w:rFonts w:hint="eastAsia" w:cs="宋体"/>
          <w:color w:val="auto"/>
          <w:spacing w:val="0"/>
          <w:w w:val="100"/>
          <w:position w:val="0"/>
          <w:sz w:val="24"/>
          <w:szCs w:val="24"/>
          <w:lang w:eastAsia="zh-CN"/>
        </w:rPr>
        <w:t>评审</w:t>
      </w:r>
      <w:r>
        <w:rPr>
          <w:rFonts w:hint="eastAsia" w:ascii="宋体" w:hAnsi="宋体" w:eastAsia="宋体" w:cs="宋体"/>
          <w:color w:val="auto"/>
          <w:spacing w:val="0"/>
          <w:w w:val="100"/>
          <w:position w:val="0"/>
          <w:sz w:val="24"/>
          <w:szCs w:val="24"/>
        </w:rPr>
        <w:t>小组有权要求供应商对相关问题进行澄清，并根据澄清结果对供应商的响应文件进行评审。</w:t>
      </w:r>
    </w:p>
    <w:p w14:paraId="6621C634">
      <w:pPr>
        <w:pStyle w:val="4"/>
        <w:pageBreakBefore w:val="0"/>
        <w:widowControl w:val="0"/>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color w:val="auto"/>
          <w:sz w:val="24"/>
          <w:szCs w:val="24"/>
        </w:rPr>
      </w:pPr>
      <w:bookmarkStart w:id="42" w:name="_Toc16104"/>
      <w:r>
        <w:rPr>
          <w:rFonts w:hint="eastAsia" w:ascii="宋体" w:hAnsi="宋体" w:eastAsia="宋体" w:cs="宋体"/>
          <w:color w:val="auto"/>
          <w:sz w:val="24"/>
          <w:szCs w:val="24"/>
          <w:lang w:val="en-US" w:eastAsia="en-US"/>
        </w:rPr>
        <w:t>3.7</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响应文件的编制</w:t>
      </w:r>
      <w:bookmarkEnd w:id="42"/>
    </w:p>
    <w:p w14:paraId="4CB3028C">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en-US" w:bidi="en-US"/>
        </w:rPr>
        <w:t>3.7.1</w:t>
      </w:r>
      <w:r>
        <w:rPr>
          <w:rFonts w:hint="eastAsia" w:cs="宋体"/>
          <w:color w:val="auto"/>
          <w:spacing w:val="0"/>
          <w:w w:val="100"/>
          <w:position w:val="0"/>
          <w:sz w:val="24"/>
          <w:szCs w:val="24"/>
          <w:lang w:val="en-US" w:eastAsia="zh-CN" w:bidi="en-US"/>
        </w:rPr>
        <w:t xml:space="preserve"> </w:t>
      </w:r>
      <w:r>
        <w:rPr>
          <w:rFonts w:hint="eastAsia" w:ascii="宋体" w:hAnsi="宋体" w:eastAsia="宋体" w:cs="宋体"/>
          <w:color w:val="auto"/>
          <w:spacing w:val="0"/>
          <w:w w:val="100"/>
          <w:position w:val="0"/>
          <w:sz w:val="24"/>
          <w:szCs w:val="24"/>
        </w:rPr>
        <w:t>响应文件应按第六章</w:t>
      </w:r>
      <w:r>
        <w:rPr>
          <w:rFonts w:hint="eastAsia" w:ascii="宋体" w:hAnsi="宋体" w:eastAsia="宋体" w:cs="宋体"/>
          <w:color w:val="auto"/>
          <w:spacing w:val="0"/>
          <w:w w:val="100"/>
          <w:position w:val="0"/>
          <w:sz w:val="24"/>
          <w:szCs w:val="24"/>
          <w:lang w:val="zh-CN" w:eastAsia="zh-CN" w:bidi="zh-CN"/>
        </w:rPr>
        <w:t>“响</w:t>
      </w:r>
      <w:r>
        <w:rPr>
          <w:rFonts w:hint="eastAsia" w:ascii="宋体" w:hAnsi="宋体" w:eastAsia="宋体" w:cs="宋体"/>
          <w:color w:val="auto"/>
          <w:spacing w:val="0"/>
          <w:w w:val="100"/>
          <w:position w:val="0"/>
          <w:sz w:val="24"/>
          <w:szCs w:val="24"/>
        </w:rPr>
        <w:t>应文件格式”进行编写，如有必要，可以增加附页,作为响应文件的组成部分。</w:t>
      </w:r>
    </w:p>
    <w:p w14:paraId="3914FD02">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en-US" w:bidi="en-US"/>
        </w:rPr>
        <w:t>3.7.2</w:t>
      </w:r>
      <w:r>
        <w:rPr>
          <w:rFonts w:hint="eastAsia" w:ascii="宋体" w:hAnsi="宋体" w:eastAsia="宋体" w:cs="宋体"/>
          <w:color w:val="auto"/>
          <w:spacing w:val="0"/>
          <w:w w:val="100"/>
          <w:position w:val="0"/>
          <w:sz w:val="24"/>
          <w:szCs w:val="24"/>
        </w:rPr>
        <w:t>响应文件应用不褪色的材料书写或打印。</w:t>
      </w:r>
    </w:p>
    <w:p w14:paraId="72B0D793">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响应函应由供应商的法定代表人（单位负责人）或其授权的代理人签字并加盖单位章。</w:t>
      </w:r>
    </w:p>
    <w:p w14:paraId="0810354F">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联合体协议书（如有）应由联合体各方的法定代表人（单位负责人）或其授权的代理人签字并加盖单位章。</w:t>
      </w:r>
    </w:p>
    <w:p w14:paraId="5700E49A">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响应函或联合体协议书（如有）由代理人签字的，应在响应文件中附授权委托书,授权委托书应由供应商或联合体各方的法定代表人（单位负责人）签字并加盖单位章。</w:t>
      </w:r>
      <w:r>
        <w:rPr>
          <w:rFonts w:hint="eastAsia" w:ascii="宋体" w:hAnsi="宋体" w:eastAsia="宋体" w:cs="宋体"/>
          <w:color w:val="auto"/>
          <w:spacing w:val="0"/>
          <w:w w:val="100"/>
          <w:position w:val="0"/>
          <w:sz w:val="24"/>
          <w:szCs w:val="24"/>
          <w:lang w:val="en-US" w:eastAsia="en-US" w:bidi="en-US"/>
        </w:rPr>
        <w:t>3.7.3</w:t>
      </w:r>
      <w:r>
        <w:rPr>
          <w:rFonts w:hint="eastAsia" w:ascii="宋体" w:hAnsi="宋体" w:eastAsia="宋体" w:cs="宋体"/>
          <w:color w:val="auto"/>
          <w:spacing w:val="0"/>
          <w:w w:val="100"/>
          <w:position w:val="0"/>
          <w:sz w:val="24"/>
          <w:szCs w:val="24"/>
          <w:lang w:val="en-US" w:eastAsia="zh-CN" w:bidi="en-US"/>
        </w:rPr>
        <w:t xml:space="preserve"> </w:t>
      </w:r>
      <w:r>
        <w:rPr>
          <w:rFonts w:hint="eastAsia" w:cs="宋体"/>
          <w:color w:val="auto"/>
          <w:spacing w:val="0"/>
          <w:w w:val="100"/>
          <w:position w:val="0"/>
          <w:sz w:val="24"/>
          <w:szCs w:val="24"/>
          <w:lang w:eastAsia="zh-CN"/>
        </w:rPr>
        <w:t>评审过程</w:t>
      </w:r>
      <w:r>
        <w:rPr>
          <w:rFonts w:hint="eastAsia" w:ascii="宋体" w:hAnsi="宋体" w:eastAsia="宋体" w:cs="宋体"/>
          <w:color w:val="auto"/>
          <w:spacing w:val="0"/>
          <w:w w:val="100"/>
          <w:position w:val="0"/>
          <w:sz w:val="24"/>
          <w:szCs w:val="24"/>
        </w:rPr>
        <w:t>中供应商对响应文件的澄清、说明和补正应由供应商</w:t>
      </w:r>
      <w:r>
        <w:rPr>
          <w:rFonts w:hint="eastAsia" w:cs="宋体"/>
          <w:color w:val="auto"/>
          <w:spacing w:val="0"/>
          <w:w w:val="100"/>
          <w:position w:val="0"/>
          <w:sz w:val="24"/>
          <w:szCs w:val="24"/>
          <w:lang w:eastAsia="zh-CN"/>
        </w:rPr>
        <w:t>的法定代表人（单位负责人）</w:t>
      </w:r>
      <w:r>
        <w:rPr>
          <w:rFonts w:hint="eastAsia" w:ascii="宋体" w:hAnsi="宋体" w:eastAsia="宋体" w:cs="宋体"/>
          <w:color w:val="auto"/>
          <w:spacing w:val="0"/>
          <w:w w:val="100"/>
          <w:position w:val="0"/>
          <w:sz w:val="24"/>
          <w:szCs w:val="24"/>
        </w:rPr>
        <w:t>或其授权的代理人签字或加盖单位章。</w:t>
      </w:r>
    </w:p>
    <w:p w14:paraId="175294FC">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en-US" w:bidi="en-US"/>
        </w:rPr>
        <w:t>3.7.4</w:t>
      </w:r>
      <w:r>
        <w:rPr>
          <w:rFonts w:hint="eastAsia" w:ascii="宋体" w:hAnsi="宋体" w:eastAsia="宋体" w:cs="宋体"/>
          <w:color w:val="auto"/>
          <w:spacing w:val="0"/>
          <w:w w:val="100"/>
          <w:position w:val="0"/>
          <w:sz w:val="24"/>
          <w:szCs w:val="24"/>
          <w:lang w:val="en-US" w:eastAsia="zh-CN" w:bidi="en-US"/>
        </w:rPr>
        <w:t xml:space="preserve"> </w:t>
      </w:r>
      <w:r>
        <w:rPr>
          <w:rFonts w:hint="eastAsia" w:ascii="宋体" w:hAnsi="宋体" w:eastAsia="宋体" w:cs="宋体"/>
          <w:color w:val="auto"/>
          <w:spacing w:val="0"/>
          <w:w w:val="100"/>
          <w:position w:val="0"/>
          <w:sz w:val="24"/>
          <w:szCs w:val="24"/>
        </w:rPr>
        <w:t>响应文件应尽量避免涂改、行间插字或删除。如果出现上述情况，改动之处应由供应商的法定代表人（单位负责人）或其授权的代理人签字或加盖单位章。</w:t>
      </w:r>
    </w:p>
    <w:p w14:paraId="57BAF04F">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en-US" w:bidi="en-US"/>
        </w:rPr>
        <w:t>3.7.5</w:t>
      </w:r>
      <w:r>
        <w:rPr>
          <w:rFonts w:hint="eastAsia" w:ascii="宋体" w:hAnsi="宋体" w:eastAsia="宋体" w:cs="宋体"/>
          <w:color w:val="auto"/>
          <w:spacing w:val="0"/>
          <w:w w:val="100"/>
          <w:position w:val="0"/>
          <w:sz w:val="24"/>
          <w:szCs w:val="24"/>
          <w:lang w:val="en-US" w:eastAsia="zh-CN" w:bidi="en-US"/>
        </w:rPr>
        <w:t xml:space="preserve"> </w:t>
      </w:r>
      <w:r>
        <w:rPr>
          <w:rFonts w:hint="eastAsia" w:ascii="宋体" w:hAnsi="宋体" w:eastAsia="宋体" w:cs="宋体"/>
          <w:color w:val="auto"/>
          <w:spacing w:val="0"/>
          <w:w w:val="100"/>
          <w:position w:val="0"/>
          <w:sz w:val="24"/>
          <w:szCs w:val="24"/>
        </w:rPr>
        <w:t>响应文件正本一份，副本份数见供应商须知前附表。正本和副本的封面右上角应清楚地标记</w:t>
      </w:r>
      <w:r>
        <w:rPr>
          <w:rFonts w:hint="eastAsia" w:ascii="宋体" w:hAnsi="宋体" w:eastAsia="宋体" w:cs="宋体"/>
          <w:color w:val="auto"/>
          <w:spacing w:val="0"/>
          <w:w w:val="100"/>
          <w:position w:val="0"/>
          <w:sz w:val="24"/>
          <w:szCs w:val="24"/>
          <w:lang w:val="zh-CN" w:eastAsia="zh-CN" w:bidi="zh-CN"/>
        </w:rPr>
        <w:t>“正</w:t>
      </w:r>
      <w:r>
        <w:rPr>
          <w:rFonts w:hint="eastAsia" w:ascii="宋体" w:hAnsi="宋体" w:eastAsia="宋体" w:cs="宋体"/>
          <w:color w:val="auto"/>
          <w:spacing w:val="0"/>
          <w:w w:val="100"/>
          <w:position w:val="0"/>
          <w:sz w:val="24"/>
          <w:szCs w:val="24"/>
        </w:rPr>
        <w:t>本”或</w:t>
      </w:r>
      <w:r>
        <w:rPr>
          <w:rFonts w:hint="eastAsia" w:ascii="宋体" w:hAnsi="宋体" w:eastAsia="宋体" w:cs="宋体"/>
          <w:color w:val="auto"/>
          <w:spacing w:val="0"/>
          <w:w w:val="100"/>
          <w:position w:val="0"/>
          <w:sz w:val="24"/>
          <w:szCs w:val="24"/>
          <w:lang w:val="zh-CN" w:eastAsia="zh-CN" w:bidi="zh-CN"/>
        </w:rPr>
        <w:t>“副</w:t>
      </w:r>
      <w:r>
        <w:rPr>
          <w:rFonts w:hint="eastAsia" w:ascii="宋体" w:hAnsi="宋体" w:eastAsia="宋体" w:cs="宋体"/>
          <w:color w:val="auto"/>
          <w:spacing w:val="0"/>
          <w:w w:val="100"/>
          <w:position w:val="0"/>
          <w:sz w:val="24"/>
          <w:szCs w:val="24"/>
        </w:rPr>
        <w:t>本”的字样。供应商应根据供应商须知前附表要求提供电子版文件。当副本和正本不一致，或电子版文件和纸质正本文件不一致时，以纸质正本文件为准。</w:t>
      </w:r>
    </w:p>
    <w:p w14:paraId="182DE151">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en-US" w:bidi="en-US"/>
        </w:rPr>
        <w:t>3.7.6</w:t>
      </w:r>
      <w:r>
        <w:rPr>
          <w:rFonts w:hint="eastAsia" w:ascii="宋体" w:hAnsi="宋体" w:eastAsia="宋体" w:cs="宋体"/>
          <w:color w:val="auto"/>
          <w:spacing w:val="0"/>
          <w:w w:val="100"/>
          <w:position w:val="0"/>
          <w:sz w:val="24"/>
          <w:szCs w:val="24"/>
          <w:lang w:val="en-US" w:eastAsia="zh-CN" w:bidi="en-US"/>
        </w:rPr>
        <w:t xml:space="preserve"> </w:t>
      </w:r>
      <w:r>
        <w:rPr>
          <w:rFonts w:hint="eastAsia" w:ascii="宋体" w:hAnsi="宋体" w:eastAsia="宋体" w:cs="宋体"/>
          <w:color w:val="auto"/>
          <w:spacing w:val="0"/>
          <w:w w:val="100"/>
          <w:position w:val="0"/>
          <w:sz w:val="24"/>
          <w:szCs w:val="24"/>
        </w:rPr>
        <w:t>响应文件的正本与副本应分别装订，并编制目录。响应文件需分册装订的，具体分册装订要求见供应商须知前附表规定。</w:t>
      </w:r>
    </w:p>
    <w:p w14:paraId="4DB6C81E">
      <w:pPr>
        <w:pStyle w:val="3"/>
        <w:pageBreakBefore w:val="0"/>
        <w:widowControl w:val="0"/>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color w:val="auto"/>
          <w:sz w:val="28"/>
          <w:szCs w:val="28"/>
        </w:rPr>
      </w:pPr>
      <w:bookmarkStart w:id="43" w:name="_Toc7232"/>
      <w:r>
        <w:rPr>
          <w:rFonts w:hint="eastAsia" w:ascii="宋体" w:hAnsi="宋体" w:eastAsia="宋体" w:cs="宋体"/>
          <w:color w:val="auto"/>
          <w:sz w:val="28"/>
          <w:szCs w:val="28"/>
        </w:rPr>
        <w:t>4</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响应文件的递交</w:t>
      </w:r>
      <w:bookmarkEnd w:id="43"/>
    </w:p>
    <w:p w14:paraId="0EEDD720">
      <w:pPr>
        <w:pStyle w:val="4"/>
        <w:pageBreakBefore w:val="0"/>
        <w:widowControl w:val="0"/>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color w:val="auto"/>
          <w:sz w:val="24"/>
          <w:szCs w:val="24"/>
        </w:rPr>
      </w:pPr>
      <w:bookmarkStart w:id="44" w:name="_Toc10622"/>
      <w:r>
        <w:rPr>
          <w:rFonts w:hint="eastAsia" w:ascii="宋体" w:hAnsi="宋体" w:eastAsia="宋体" w:cs="宋体"/>
          <w:color w:val="auto"/>
          <w:sz w:val="24"/>
          <w:szCs w:val="24"/>
          <w:lang w:val="en-US" w:eastAsia="en-US"/>
        </w:rPr>
        <w:t>4.</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响应文件的包装与标记</w:t>
      </w:r>
      <w:bookmarkEnd w:id="44"/>
    </w:p>
    <w:p w14:paraId="3C82C32F">
      <w:pPr>
        <w:pStyle w:val="32"/>
        <w:keepNext w:val="0"/>
        <w:keepLines w:val="0"/>
        <w:pageBreakBefore w:val="0"/>
        <w:widowControl w:val="0"/>
        <w:numPr>
          <w:ilvl w:val="0"/>
          <w:numId w:val="0"/>
        </w:numPr>
        <w:shd w:val="clear" w:color="auto" w:fill="auto"/>
        <w:tabs>
          <w:tab w:val="left" w:pos="358"/>
        </w:tabs>
        <w:kinsoku/>
        <w:wordWrap/>
        <w:overflowPunct/>
        <w:topLinePunct w:val="0"/>
        <w:autoSpaceDE/>
        <w:autoSpaceDN/>
        <w:bidi w:val="0"/>
        <w:adjustRightInd/>
        <w:snapToGrid/>
        <w:spacing w:before="0" w:after="0" w:line="360" w:lineRule="auto"/>
        <w:ind w:right="0" w:rightChars="0"/>
        <w:jc w:val="left"/>
        <w:textAlignment w:val="auto"/>
        <w:rPr>
          <w:rFonts w:hint="eastAsia"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bidi="en-US"/>
        </w:rPr>
        <w:t xml:space="preserve">4.1.1 </w:t>
      </w:r>
      <w:r>
        <w:rPr>
          <w:rFonts w:hint="eastAsia" w:ascii="宋体" w:hAnsi="宋体" w:eastAsia="宋体" w:cs="宋体"/>
          <w:color w:val="auto"/>
          <w:spacing w:val="0"/>
          <w:w w:val="100"/>
          <w:position w:val="0"/>
          <w:sz w:val="24"/>
          <w:szCs w:val="24"/>
        </w:rPr>
        <w:t>响应文件应</w:t>
      </w:r>
      <w:r>
        <w:rPr>
          <w:rFonts w:hint="eastAsia" w:cs="宋体"/>
          <w:color w:val="auto"/>
          <w:spacing w:val="0"/>
          <w:w w:val="100"/>
          <w:position w:val="0"/>
          <w:sz w:val="24"/>
          <w:szCs w:val="24"/>
          <w:lang w:eastAsia="zh-CN"/>
        </w:rPr>
        <w:t>密封</w:t>
      </w:r>
      <w:r>
        <w:rPr>
          <w:rFonts w:hint="eastAsia" w:ascii="宋体" w:hAnsi="宋体" w:eastAsia="宋体" w:cs="宋体"/>
          <w:color w:val="auto"/>
          <w:spacing w:val="0"/>
          <w:w w:val="100"/>
          <w:position w:val="0"/>
          <w:sz w:val="24"/>
          <w:szCs w:val="24"/>
        </w:rPr>
        <w:t>包装。</w:t>
      </w:r>
      <w:r>
        <w:rPr>
          <w:rFonts w:hint="eastAsia" w:cs="宋体"/>
          <w:color w:val="auto"/>
          <w:spacing w:val="0"/>
          <w:w w:val="100"/>
          <w:position w:val="0"/>
          <w:sz w:val="24"/>
          <w:szCs w:val="24"/>
          <w:lang w:eastAsia="zh-CN"/>
        </w:rPr>
        <w:t>尾密封的响应文件，采购人将拒绝接受</w:t>
      </w:r>
    </w:p>
    <w:p w14:paraId="65C65F68">
      <w:pPr>
        <w:pStyle w:val="32"/>
        <w:keepNext w:val="0"/>
        <w:keepLines w:val="0"/>
        <w:pageBreakBefore w:val="0"/>
        <w:widowControl w:val="0"/>
        <w:numPr>
          <w:ilvl w:val="0"/>
          <w:numId w:val="0"/>
        </w:numPr>
        <w:shd w:val="clear" w:color="auto" w:fill="auto"/>
        <w:tabs>
          <w:tab w:val="left" w:pos="358"/>
        </w:tabs>
        <w:kinsoku/>
        <w:wordWrap/>
        <w:overflowPunct/>
        <w:topLinePunct w:val="0"/>
        <w:autoSpaceDE/>
        <w:autoSpaceDN/>
        <w:bidi w:val="0"/>
        <w:adjustRightInd/>
        <w:snapToGrid/>
        <w:spacing w:before="0" w:after="0" w:line="360" w:lineRule="auto"/>
        <w:ind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zh-CN" w:bidi="en-US"/>
        </w:rPr>
        <w:t>4.</w:t>
      </w:r>
      <w:r>
        <w:rPr>
          <w:rFonts w:hint="eastAsia" w:ascii="宋体" w:hAnsi="宋体" w:eastAsia="宋体" w:cs="宋体"/>
          <w:color w:val="auto"/>
          <w:spacing w:val="0"/>
          <w:w w:val="100"/>
          <w:position w:val="0"/>
          <w:sz w:val="24"/>
          <w:szCs w:val="24"/>
          <w:lang w:val="en-US" w:eastAsia="en-US" w:bidi="en-US"/>
        </w:rPr>
        <w:t>1.2</w:t>
      </w:r>
      <w:r>
        <w:rPr>
          <w:rFonts w:hint="eastAsia" w:cs="宋体"/>
          <w:color w:val="auto"/>
          <w:spacing w:val="0"/>
          <w:w w:val="100"/>
          <w:position w:val="0"/>
          <w:sz w:val="24"/>
          <w:szCs w:val="24"/>
          <w:lang w:val="en-US" w:eastAsia="zh-CN" w:bidi="en-US"/>
        </w:rPr>
        <w:t xml:space="preserve"> </w:t>
      </w:r>
      <w:r>
        <w:rPr>
          <w:rFonts w:hint="eastAsia" w:ascii="宋体" w:hAnsi="宋体" w:eastAsia="宋体" w:cs="宋体"/>
          <w:color w:val="auto"/>
          <w:spacing w:val="0"/>
          <w:w w:val="100"/>
          <w:position w:val="0"/>
          <w:sz w:val="24"/>
          <w:szCs w:val="24"/>
        </w:rPr>
        <w:t>响应文件封套上应载明的内容见供应商须知前附表。</w:t>
      </w:r>
    </w:p>
    <w:p w14:paraId="30C50EF4">
      <w:pPr>
        <w:pStyle w:val="4"/>
        <w:pageBreakBefore w:val="0"/>
        <w:widowControl w:val="0"/>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color w:val="auto"/>
          <w:sz w:val="24"/>
          <w:szCs w:val="24"/>
        </w:rPr>
      </w:pPr>
      <w:bookmarkStart w:id="45" w:name="_Toc21412"/>
      <w:r>
        <w:rPr>
          <w:rFonts w:hint="eastAsia" w:ascii="宋体" w:hAnsi="宋体" w:eastAsia="宋体" w:cs="宋体"/>
          <w:color w:val="auto"/>
          <w:sz w:val="24"/>
          <w:szCs w:val="24"/>
          <w:lang w:val="en-US" w:eastAsia="en-US"/>
        </w:rPr>
        <w:t>4.2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响应文件的递交</w:t>
      </w:r>
      <w:bookmarkEnd w:id="45"/>
    </w:p>
    <w:p w14:paraId="33A71B14">
      <w:pPr>
        <w:pStyle w:val="32"/>
        <w:keepNext w:val="0"/>
        <w:keepLines w:val="0"/>
        <w:pageBreakBefore w:val="0"/>
        <w:widowControl w:val="0"/>
        <w:numPr>
          <w:ilvl w:val="0"/>
          <w:numId w:val="0"/>
        </w:numPr>
        <w:shd w:val="clear" w:color="auto" w:fill="auto"/>
        <w:tabs>
          <w:tab w:val="left" w:pos="358"/>
        </w:tabs>
        <w:kinsoku/>
        <w:wordWrap/>
        <w:overflowPunct/>
        <w:topLinePunct w:val="0"/>
        <w:autoSpaceDE/>
        <w:autoSpaceDN/>
        <w:bidi w:val="0"/>
        <w:adjustRightInd/>
        <w:snapToGrid/>
        <w:spacing w:before="0" w:after="0" w:line="360" w:lineRule="auto"/>
        <w:ind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zh-CN" w:bidi="en-US"/>
        </w:rPr>
        <w:t>4.</w:t>
      </w:r>
      <w:r>
        <w:rPr>
          <w:rFonts w:hint="eastAsia" w:ascii="宋体" w:hAnsi="宋体" w:eastAsia="宋体" w:cs="宋体"/>
          <w:color w:val="auto"/>
          <w:spacing w:val="0"/>
          <w:w w:val="100"/>
          <w:position w:val="0"/>
          <w:sz w:val="24"/>
          <w:szCs w:val="24"/>
          <w:lang w:val="en-US" w:eastAsia="en-US" w:bidi="en-US"/>
        </w:rPr>
        <w:t>2.</w:t>
      </w:r>
      <w:r>
        <w:rPr>
          <w:rFonts w:hint="eastAsia" w:ascii="宋体" w:hAnsi="宋体" w:eastAsia="宋体" w:cs="宋体"/>
          <w:color w:val="auto"/>
          <w:spacing w:val="0"/>
          <w:w w:val="100"/>
          <w:position w:val="0"/>
          <w:sz w:val="24"/>
          <w:szCs w:val="24"/>
        </w:rPr>
        <w:t>1</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14:paraId="0D894653">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en-US" w:bidi="en-US"/>
        </w:rPr>
        <w:t>4.2.2</w:t>
      </w:r>
      <w:r>
        <w:rPr>
          <w:rFonts w:hint="eastAsia" w:cs="宋体"/>
          <w:color w:val="auto"/>
          <w:spacing w:val="0"/>
          <w:w w:val="100"/>
          <w:position w:val="0"/>
          <w:sz w:val="24"/>
          <w:szCs w:val="24"/>
          <w:lang w:val="en-US" w:eastAsia="zh-CN" w:bidi="en-US"/>
        </w:rPr>
        <w:t xml:space="preserve"> </w:t>
      </w:r>
      <w:r>
        <w:rPr>
          <w:rFonts w:hint="eastAsia" w:ascii="宋体" w:hAnsi="宋体" w:eastAsia="宋体" w:cs="宋体"/>
          <w:color w:val="auto"/>
          <w:spacing w:val="0"/>
          <w:w w:val="100"/>
          <w:position w:val="0"/>
          <w:sz w:val="24"/>
          <w:szCs w:val="24"/>
        </w:rPr>
        <w:t>除供应商须知前附表另有规定外，供应商所递交的响应文件不予退还。</w:t>
      </w:r>
    </w:p>
    <w:p w14:paraId="3539BAC0">
      <w:pPr>
        <w:pStyle w:val="4"/>
        <w:pageBreakBefore w:val="0"/>
        <w:widowControl w:val="0"/>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color w:val="auto"/>
          <w:sz w:val="24"/>
          <w:szCs w:val="24"/>
        </w:rPr>
      </w:pPr>
      <w:bookmarkStart w:id="46" w:name="_Toc23165"/>
      <w:r>
        <w:rPr>
          <w:rFonts w:hint="eastAsia" w:ascii="宋体" w:hAnsi="宋体" w:eastAsia="宋体" w:cs="宋体"/>
          <w:color w:val="auto"/>
          <w:sz w:val="24"/>
          <w:szCs w:val="24"/>
          <w:lang w:val="en-US" w:eastAsia="en-US"/>
        </w:rPr>
        <w:t>4.3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响应文件的修改与撤回</w:t>
      </w:r>
      <w:bookmarkEnd w:id="46"/>
    </w:p>
    <w:p w14:paraId="09C03077">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lang w:val="en-US" w:eastAsia="en-US" w:bidi="en-US"/>
        </w:rPr>
        <w:t>4.3.</w:t>
      </w:r>
      <w:r>
        <w:rPr>
          <w:rFonts w:hint="eastAsia" w:ascii="宋体" w:hAnsi="宋体" w:eastAsia="宋体" w:cs="宋体"/>
          <w:color w:val="auto"/>
          <w:spacing w:val="0"/>
          <w:w w:val="100"/>
          <w:position w:val="0"/>
          <w:sz w:val="24"/>
          <w:szCs w:val="24"/>
        </w:rPr>
        <w:t>1</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在本章第</w:t>
      </w:r>
      <w:r>
        <w:rPr>
          <w:rFonts w:hint="eastAsia" w:ascii="宋体" w:hAnsi="宋体" w:eastAsia="宋体" w:cs="宋体"/>
          <w:color w:val="auto"/>
          <w:spacing w:val="0"/>
          <w:w w:val="100"/>
          <w:position w:val="0"/>
          <w:sz w:val="24"/>
          <w:szCs w:val="24"/>
          <w:lang w:val="en-US" w:eastAsia="en-US" w:bidi="en-US"/>
        </w:rPr>
        <w:t>4.2.</w:t>
      </w:r>
      <w:r>
        <w:rPr>
          <w:rFonts w:hint="eastAsia" w:ascii="宋体" w:hAnsi="宋体" w:eastAsia="宋体" w:cs="宋体"/>
          <w:color w:val="auto"/>
          <w:spacing w:val="0"/>
          <w:w w:val="100"/>
          <w:position w:val="0"/>
          <w:sz w:val="24"/>
          <w:szCs w:val="24"/>
        </w:rPr>
        <w:t>1项规定的递交响应文件的截止时间前，供应商可以修改或撤回已递交的响应文件，但应以书面形式通知采购人。</w:t>
      </w:r>
    </w:p>
    <w:p w14:paraId="7C63168A">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en-US" w:bidi="en-US"/>
        </w:rPr>
        <w:t>4.3.</w:t>
      </w:r>
      <w:r>
        <w:rPr>
          <w:rFonts w:hint="eastAsia" w:ascii="宋体" w:hAnsi="宋体" w:eastAsia="宋体" w:cs="宋体"/>
          <w:color w:val="auto"/>
          <w:spacing w:val="0"/>
          <w:w w:val="100"/>
          <w:position w:val="0"/>
          <w:sz w:val="24"/>
          <w:szCs w:val="24"/>
        </w:rPr>
        <w:t>2</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响应文件的修改文件或供应商撤回已递交响应文件的书面通知应由供应商的法定代表人(单位负责人)或其授权的代理人签字并加盖单位章。采购人收到供应商修改响应文件的书面文件后，向供应商出具接收凭证；</w:t>
      </w:r>
      <w:r>
        <w:rPr>
          <w:rFonts w:hint="eastAsia" w:cs="宋体"/>
          <w:color w:val="auto"/>
          <w:spacing w:val="0"/>
          <w:w w:val="100"/>
          <w:position w:val="0"/>
          <w:sz w:val="24"/>
          <w:szCs w:val="24"/>
          <w:lang w:eastAsia="zh-CN"/>
        </w:rPr>
        <w:t>采</w:t>
      </w:r>
      <w:r>
        <w:rPr>
          <w:rFonts w:hint="eastAsia" w:ascii="宋体" w:hAnsi="宋体" w:eastAsia="宋体" w:cs="宋体"/>
          <w:color w:val="auto"/>
          <w:spacing w:val="0"/>
          <w:w w:val="100"/>
          <w:position w:val="0"/>
          <w:sz w:val="24"/>
          <w:szCs w:val="24"/>
        </w:rPr>
        <w:t>购人收到供应商撤回响应文件的书面通知后，退回供应商的响应文件。</w:t>
      </w:r>
    </w:p>
    <w:p w14:paraId="1B0CB9D6">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en-US" w:bidi="en-US"/>
        </w:rPr>
        <w:t>4.3.3</w:t>
      </w:r>
      <w:r>
        <w:rPr>
          <w:rFonts w:hint="eastAsia" w:cs="宋体"/>
          <w:color w:val="auto"/>
          <w:spacing w:val="0"/>
          <w:w w:val="100"/>
          <w:position w:val="0"/>
          <w:sz w:val="24"/>
          <w:szCs w:val="24"/>
          <w:lang w:val="en-US" w:eastAsia="zh-CN" w:bidi="en-US"/>
        </w:rPr>
        <w:t xml:space="preserve"> </w:t>
      </w:r>
      <w:r>
        <w:rPr>
          <w:rFonts w:hint="eastAsia" w:ascii="宋体" w:hAnsi="宋体" w:eastAsia="宋体" w:cs="宋体"/>
          <w:color w:val="auto"/>
          <w:spacing w:val="0"/>
          <w:w w:val="100"/>
          <w:position w:val="0"/>
          <w:sz w:val="24"/>
          <w:szCs w:val="24"/>
        </w:rPr>
        <w:t>除供应商须知前附表另有规定外，供应商撤回响应文件的，采购人应在5日内退还已收取的响应保证金。</w:t>
      </w:r>
    </w:p>
    <w:p w14:paraId="4C2331BC">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en-US" w:bidi="en-US"/>
        </w:rPr>
        <w:t>4.3.4</w:t>
      </w:r>
      <w:r>
        <w:rPr>
          <w:rFonts w:hint="eastAsia" w:cs="宋体"/>
          <w:color w:val="auto"/>
          <w:spacing w:val="0"/>
          <w:w w:val="100"/>
          <w:position w:val="0"/>
          <w:sz w:val="24"/>
          <w:szCs w:val="24"/>
          <w:lang w:val="en-US" w:eastAsia="zh-CN" w:bidi="en-US"/>
        </w:rPr>
        <w:t xml:space="preserve"> </w:t>
      </w:r>
      <w:r>
        <w:rPr>
          <w:rFonts w:hint="eastAsia" w:ascii="宋体" w:hAnsi="宋体" w:eastAsia="宋体" w:cs="宋体"/>
          <w:color w:val="auto"/>
          <w:spacing w:val="0"/>
          <w:w w:val="100"/>
          <w:position w:val="0"/>
          <w:sz w:val="24"/>
          <w:szCs w:val="24"/>
        </w:rPr>
        <w:t>修改的内容为响应文件的组成部分。响应文件的修改文件应按照本章第3条、第4条的规定进行编制、包装、标记和递交，并标明</w:t>
      </w:r>
      <w:r>
        <w:rPr>
          <w:rFonts w:hint="eastAsia" w:ascii="宋体" w:hAnsi="宋体" w:eastAsia="宋体" w:cs="宋体"/>
          <w:color w:val="auto"/>
          <w:spacing w:val="0"/>
          <w:w w:val="100"/>
          <w:position w:val="0"/>
          <w:sz w:val="24"/>
          <w:szCs w:val="24"/>
          <w:lang w:val="zh-CN" w:eastAsia="zh-CN" w:bidi="zh-CN"/>
        </w:rPr>
        <w:t>“修</w:t>
      </w:r>
      <w:r>
        <w:rPr>
          <w:rFonts w:hint="eastAsia" w:ascii="宋体" w:hAnsi="宋体" w:eastAsia="宋体" w:cs="宋体"/>
          <w:color w:val="auto"/>
          <w:spacing w:val="0"/>
          <w:w w:val="100"/>
          <w:position w:val="0"/>
          <w:sz w:val="24"/>
          <w:szCs w:val="24"/>
        </w:rPr>
        <w:t>改”字样。</w:t>
      </w:r>
    </w:p>
    <w:p w14:paraId="215D75BF">
      <w:pPr>
        <w:pStyle w:val="3"/>
        <w:pageBreakBefore w:val="0"/>
        <w:widowControl w:val="0"/>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color w:val="auto"/>
          <w:sz w:val="28"/>
          <w:szCs w:val="28"/>
        </w:rPr>
      </w:pPr>
      <w:bookmarkStart w:id="47" w:name="_Toc1349"/>
      <w:r>
        <w:rPr>
          <w:rFonts w:hint="eastAsia" w:ascii="宋体" w:hAnsi="宋体" w:eastAsia="宋体" w:cs="宋体"/>
          <w:color w:val="auto"/>
          <w:sz w:val="28"/>
          <w:szCs w:val="28"/>
        </w:rPr>
        <w:t>5</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开启响应文件</w:t>
      </w:r>
      <w:bookmarkEnd w:id="47"/>
    </w:p>
    <w:p w14:paraId="1BD95260">
      <w:pPr>
        <w:pStyle w:val="4"/>
        <w:pageBreakBefore w:val="0"/>
        <w:widowControl w:val="0"/>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color w:val="auto"/>
          <w:sz w:val="24"/>
          <w:szCs w:val="24"/>
        </w:rPr>
      </w:pPr>
      <w:bookmarkStart w:id="48" w:name="_Toc6503"/>
      <w:r>
        <w:rPr>
          <w:rFonts w:hint="eastAsia" w:ascii="宋体" w:hAnsi="宋体" w:eastAsia="宋体" w:cs="宋体"/>
          <w:color w:val="auto"/>
          <w:sz w:val="24"/>
          <w:szCs w:val="24"/>
          <w:lang w:val="en-US" w:eastAsia="en-US"/>
        </w:rPr>
        <w:t>5.</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开启响应文件的时间和地点</w:t>
      </w:r>
      <w:bookmarkEnd w:id="48"/>
    </w:p>
    <w:p w14:paraId="2A386A7F">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采购人在本章第</w:t>
      </w:r>
      <w:r>
        <w:rPr>
          <w:rFonts w:hint="eastAsia" w:ascii="宋体" w:hAnsi="宋体" w:eastAsia="宋体" w:cs="宋体"/>
          <w:color w:val="auto"/>
          <w:spacing w:val="0"/>
          <w:w w:val="100"/>
          <w:position w:val="0"/>
          <w:sz w:val="24"/>
          <w:szCs w:val="24"/>
          <w:lang w:val="en-US" w:eastAsia="en-US" w:bidi="en-US"/>
        </w:rPr>
        <w:t>4.2.</w:t>
      </w:r>
      <w:r>
        <w:rPr>
          <w:rFonts w:hint="eastAsia" w:ascii="宋体" w:hAnsi="宋体" w:eastAsia="宋体" w:cs="宋体"/>
          <w:color w:val="auto"/>
          <w:spacing w:val="0"/>
          <w:w w:val="100"/>
          <w:position w:val="0"/>
          <w:sz w:val="24"/>
          <w:szCs w:val="24"/>
        </w:rPr>
        <w:t>1项规定的递交响应文件的截止时间和地点公开开启响应文件，并邀请所有供应商的法定代表人(单位负责人)或其授权的代理人参加开启会议，供应商未派代表参加的，视为默认开启结果。</w:t>
      </w:r>
    </w:p>
    <w:p w14:paraId="68A0C94B">
      <w:pPr>
        <w:pStyle w:val="4"/>
        <w:pageBreakBefore w:val="0"/>
        <w:widowControl w:val="0"/>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color w:val="auto"/>
          <w:sz w:val="24"/>
          <w:szCs w:val="24"/>
        </w:rPr>
      </w:pPr>
      <w:bookmarkStart w:id="49" w:name="_Toc26690"/>
      <w:r>
        <w:rPr>
          <w:rFonts w:hint="eastAsia" w:ascii="宋体" w:hAnsi="宋体" w:eastAsia="宋体" w:cs="宋体"/>
          <w:color w:val="auto"/>
          <w:sz w:val="24"/>
          <w:szCs w:val="24"/>
          <w:lang w:val="en-US" w:eastAsia="en-US"/>
        </w:rPr>
        <w:t>5.2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开启程序</w:t>
      </w:r>
      <w:bookmarkEnd w:id="49"/>
    </w:p>
    <w:p w14:paraId="1EBF9CEC">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主持人按下列程序公开开启响应文件：</w:t>
      </w:r>
    </w:p>
    <w:p w14:paraId="2C063767">
      <w:pPr>
        <w:pStyle w:val="32"/>
        <w:keepNext w:val="0"/>
        <w:keepLines w:val="0"/>
        <w:pageBreakBefore w:val="0"/>
        <w:widowControl w:val="0"/>
        <w:numPr>
          <w:ilvl w:val="0"/>
          <w:numId w:val="0"/>
        </w:numPr>
        <w:shd w:val="clear" w:color="auto" w:fill="auto"/>
        <w:tabs>
          <w:tab w:val="left" w:pos="1026"/>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1</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宣布开启会议纪律；</w:t>
      </w:r>
    </w:p>
    <w:p w14:paraId="6A415136">
      <w:pPr>
        <w:pStyle w:val="32"/>
        <w:keepNext w:val="0"/>
        <w:keepLines w:val="0"/>
        <w:pageBreakBefore w:val="0"/>
        <w:widowControl w:val="0"/>
        <w:numPr>
          <w:ilvl w:val="0"/>
          <w:numId w:val="0"/>
        </w:numPr>
        <w:shd w:val="clear" w:color="auto" w:fill="auto"/>
        <w:tabs>
          <w:tab w:val="left" w:pos="1026"/>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2</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宣布参加开启会议的工作人员姓名；</w:t>
      </w:r>
    </w:p>
    <w:p w14:paraId="58DFDBEC">
      <w:pPr>
        <w:pStyle w:val="32"/>
        <w:keepNext w:val="0"/>
        <w:keepLines w:val="0"/>
        <w:pageBreakBefore w:val="0"/>
        <w:widowControl w:val="0"/>
        <w:numPr>
          <w:ilvl w:val="0"/>
          <w:numId w:val="0"/>
        </w:numPr>
        <w:shd w:val="clear" w:color="auto" w:fill="auto"/>
        <w:tabs>
          <w:tab w:val="left" w:pos="1026"/>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3</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供应商代表检查确认响应文件的密封情况；</w:t>
      </w:r>
    </w:p>
    <w:p w14:paraId="1F406733">
      <w:pPr>
        <w:pStyle w:val="32"/>
        <w:keepNext w:val="0"/>
        <w:keepLines w:val="0"/>
        <w:pageBreakBefore w:val="0"/>
        <w:widowControl w:val="0"/>
        <w:numPr>
          <w:ilvl w:val="0"/>
          <w:numId w:val="0"/>
        </w:numPr>
        <w:shd w:val="clear" w:color="auto" w:fill="auto"/>
        <w:tabs>
          <w:tab w:val="left" w:pos="1030"/>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4</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按照供应商须知前附表规定的开启顺序开启响应文件，公布递交响应文件的供应商名称</w:t>
      </w:r>
      <w:r>
        <w:rPr>
          <w:rFonts w:hint="eastAsia" w:cs="宋体"/>
          <w:color w:val="auto"/>
          <w:spacing w:val="0"/>
          <w:w w:val="100"/>
          <w:position w:val="0"/>
          <w:sz w:val="24"/>
          <w:szCs w:val="24"/>
          <w:lang w:eastAsia="zh-CN"/>
        </w:rPr>
        <w:t>、响应报价</w:t>
      </w:r>
      <w:r>
        <w:rPr>
          <w:rFonts w:hint="eastAsia" w:ascii="宋体" w:hAnsi="宋体" w:eastAsia="宋体" w:cs="宋体"/>
          <w:color w:val="auto"/>
          <w:spacing w:val="0"/>
          <w:w w:val="100"/>
          <w:position w:val="0"/>
          <w:sz w:val="24"/>
          <w:szCs w:val="24"/>
        </w:rPr>
        <w:t>及供应商须知前附表规定的其他应公布的信息，并记录在案；</w:t>
      </w:r>
    </w:p>
    <w:p w14:paraId="31DE2ECE">
      <w:pPr>
        <w:pStyle w:val="32"/>
        <w:keepNext w:val="0"/>
        <w:keepLines w:val="0"/>
        <w:pageBreakBefore w:val="0"/>
        <w:widowControl w:val="0"/>
        <w:numPr>
          <w:ilvl w:val="0"/>
          <w:numId w:val="0"/>
        </w:numPr>
        <w:shd w:val="clear" w:color="auto" w:fill="auto"/>
        <w:tabs>
          <w:tab w:val="left" w:pos="1026"/>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5</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供应商代表及相关工作人员等在响应文件开启记录上签字确认；</w:t>
      </w:r>
    </w:p>
    <w:p w14:paraId="01E671DE">
      <w:pPr>
        <w:pStyle w:val="32"/>
        <w:keepNext w:val="0"/>
        <w:keepLines w:val="0"/>
        <w:pageBreakBefore w:val="0"/>
        <w:widowControl w:val="0"/>
        <w:numPr>
          <w:ilvl w:val="0"/>
          <w:numId w:val="0"/>
        </w:numPr>
        <w:shd w:val="clear" w:color="auto" w:fill="auto"/>
        <w:tabs>
          <w:tab w:val="left" w:pos="1031"/>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6</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宣布有关注意事项；</w:t>
      </w:r>
    </w:p>
    <w:p w14:paraId="3E2DCFC6">
      <w:pPr>
        <w:pStyle w:val="32"/>
        <w:keepNext w:val="0"/>
        <w:keepLines w:val="0"/>
        <w:pageBreakBefore w:val="0"/>
        <w:widowControl w:val="0"/>
        <w:numPr>
          <w:ilvl w:val="0"/>
          <w:numId w:val="0"/>
        </w:numPr>
        <w:shd w:val="clear" w:color="auto" w:fill="auto"/>
        <w:tabs>
          <w:tab w:val="left" w:pos="1031"/>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color w:val="auto"/>
          <w:spacing w:val="0"/>
          <w:w w:val="100"/>
          <w:position w:val="0"/>
          <w:sz w:val="24"/>
          <w:szCs w:val="24"/>
        </w:rPr>
      </w:pP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7</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开启会议结束。</w:t>
      </w:r>
    </w:p>
    <w:p w14:paraId="048B291A">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cs="宋体"/>
          <w:color w:val="auto"/>
          <w:spacing w:val="0"/>
          <w:w w:val="100"/>
          <w:position w:val="0"/>
          <w:szCs w:val="24"/>
          <w:lang w:val="en-US" w:eastAsia="zh-CN"/>
        </w:rPr>
      </w:pPr>
      <w:bookmarkStart w:id="50" w:name="_Toc16351"/>
      <w:r>
        <w:rPr>
          <w:rFonts w:hint="eastAsia" w:ascii="宋体" w:hAnsi="宋体" w:eastAsia="宋体" w:cs="宋体"/>
          <w:color w:val="auto"/>
          <w:sz w:val="24"/>
          <w:szCs w:val="24"/>
          <w:lang w:val="en-US" w:eastAsia="zh-CN"/>
        </w:rPr>
        <w:t>5.3 递交响应文件的供应商不足的情形</w:t>
      </w:r>
      <w:bookmarkEnd w:id="50"/>
    </w:p>
    <w:p w14:paraId="0921107F">
      <w:pPr>
        <w:pStyle w:val="32"/>
        <w:keepNext w:val="0"/>
        <w:keepLines w:val="0"/>
        <w:pageBreakBefore w:val="0"/>
        <w:widowControl w:val="0"/>
        <w:numPr>
          <w:ilvl w:val="0"/>
          <w:numId w:val="0"/>
        </w:numPr>
        <w:shd w:val="clear" w:color="auto" w:fill="auto"/>
        <w:tabs>
          <w:tab w:val="left" w:pos="1031"/>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cs="宋体"/>
          <w:color w:val="auto"/>
          <w:spacing w:val="0"/>
          <w:w w:val="100"/>
          <w:position w:val="0"/>
          <w:sz w:val="24"/>
          <w:szCs w:val="24"/>
          <w:lang w:val="en-US" w:eastAsia="zh-CN"/>
        </w:rPr>
      </w:pPr>
      <w:r>
        <w:rPr>
          <w:rFonts w:hint="eastAsia" w:cs="宋体"/>
          <w:color w:val="auto"/>
          <w:spacing w:val="0"/>
          <w:w w:val="100"/>
          <w:position w:val="0"/>
          <w:sz w:val="24"/>
          <w:szCs w:val="24"/>
          <w:lang w:val="en-US" w:eastAsia="zh-CN"/>
        </w:rPr>
        <w:t>采购项目选择溢价成交供应商时，递交响应文件的供应商数量不足三家的，或采购项目选择多家成交供应商时，递交响应文件的供应商数量少于供应商须知前附表规定数量的，采购人可按照下述情况分别处理：</w:t>
      </w:r>
    </w:p>
    <w:p w14:paraId="711B9B7B">
      <w:pPr>
        <w:pStyle w:val="32"/>
        <w:keepNext w:val="0"/>
        <w:keepLines w:val="0"/>
        <w:pageBreakBefore w:val="0"/>
        <w:widowControl w:val="0"/>
        <w:numPr>
          <w:ilvl w:val="0"/>
          <w:numId w:val="1"/>
        </w:numPr>
        <w:shd w:val="clear" w:color="auto" w:fill="auto"/>
        <w:tabs>
          <w:tab w:val="left" w:pos="1031"/>
        </w:tabs>
        <w:kinsoku/>
        <w:wordWrap/>
        <w:overflowPunct/>
        <w:topLinePunct w:val="0"/>
        <w:autoSpaceDE/>
        <w:autoSpaceDN/>
        <w:bidi w:val="0"/>
        <w:adjustRightInd/>
        <w:snapToGrid/>
        <w:spacing w:before="0" w:after="0" w:line="360" w:lineRule="auto"/>
        <w:ind w:leftChars="200" w:right="0" w:rightChars="0"/>
        <w:jc w:val="left"/>
        <w:textAlignment w:val="auto"/>
        <w:rPr>
          <w:rFonts w:hint="default" w:cs="宋体"/>
          <w:color w:val="auto"/>
          <w:spacing w:val="0"/>
          <w:w w:val="100"/>
          <w:position w:val="0"/>
          <w:sz w:val="24"/>
          <w:szCs w:val="24"/>
          <w:lang w:val="en-US" w:eastAsia="zh-CN"/>
        </w:rPr>
      </w:pPr>
      <w:r>
        <w:rPr>
          <w:rFonts w:hint="eastAsia" w:cs="宋体"/>
          <w:color w:val="auto"/>
          <w:spacing w:val="0"/>
          <w:w w:val="100"/>
          <w:position w:val="0"/>
          <w:sz w:val="24"/>
          <w:szCs w:val="24"/>
          <w:lang w:val="en-US" w:eastAsia="zh-CN"/>
        </w:rPr>
        <w:t>终止询比并重新组织采购</w:t>
      </w:r>
    </w:p>
    <w:p w14:paraId="79C10856">
      <w:pPr>
        <w:pStyle w:val="32"/>
        <w:keepNext w:val="0"/>
        <w:keepLines w:val="0"/>
        <w:pageBreakBefore w:val="0"/>
        <w:widowControl w:val="0"/>
        <w:numPr>
          <w:ilvl w:val="0"/>
          <w:numId w:val="0"/>
        </w:numPr>
        <w:shd w:val="clear" w:color="auto" w:fill="auto"/>
        <w:tabs>
          <w:tab w:val="left" w:pos="1031"/>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cs="宋体"/>
          <w:color w:val="auto"/>
          <w:spacing w:val="0"/>
          <w:w w:val="100"/>
          <w:position w:val="0"/>
          <w:sz w:val="24"/>
          <w:szCs w:val="24"/>
          <w:lang w:val="en-US" w:eastAsia="zh-CN"/>
        </w:rPr>
      </w:pPr>
      <w:r>
        <w:rPr>
          <w:rFonts w:hint="eastAsia" w:cs="宋体"/>
          <w:color w:val="auto"/>
          <w:spacing w:val="0"/>
          <w:w w:val="100"/>
          <w:position w:val="0"/>
          <w:sz w:val="24"/>
          <w:szCs w:val="24"/>
          <w:lang w:val="en-US" w:eastAsia="zh-CN"/>
        </w:rPr>
        <w:t>采购项目存在影响公平竞争情形的，采购人应当终止询比采购，并根据不同情形和原因，采取相应纠正措施，重新组织采购。</w:t>
      </w:r>
    </w:p>
    <w:p w14:paraId="43B5F93C">
      <w:pPr>
        <w:pStyle w:val="32"/>
        <w:keepNext w:val="0"/>
        <w:keepLines w:val="0"/>
        <w:pageBreakBefore w:val="0"/>
        <w:widowControl w:val="0"/>
        <w:numPr>
          <w:ilvl w:val="0"/>
          <w:numId w:val="1"/>
        </w:numPr>
        <w:shd w:val="clear" w:color="auto" w:fill="auto"/>
        <w:tabs>
          <w:tab w:val="left" w:pos="1031"/>
        </w:tabs>
        <w:kinsoku/>
        <w:wordWrap/>
        <w:overflowPunct/>
        <w:topLinePunct w:val="0"/>
        <w:autoSpaceDE/>
        <w:autoSpaceDN/>
        <w:bidi w:val="0"/>
        <w:adjustRightInd/>
        <w:snapToGrid/>
        <w:spacing w:before="0" w:after="0" w:line="360" w:lineRule="auto"/>
        <w:ind w:left="480" w:leftChars="200" w:right="0" w:rightChars="0" w:firstLine="400" w:firstLineChars="0"/>
        <w:jc w:val="left"/>
        <w:textAlignment w:val="auto"/>
        <w:rPr>
          <w:rFonts w:hint="default" w:cs="宋体"/>
          <w:color w:val="auto"/>
          <w:spacing w:val="0"/>
          <w:w w:val="100"/>
          <w:position w:val="0"/>
          <w:sz w:val="24"/>
          <w:szCs w:val="24"/>
          <w:lang w:val="en-US" w:eastAsia="zh-CN"/>
        </w:rPr>
      </w:pPr>
      <w:r>
        <w:rPr>
          <w:rFonts w:hint="eastAsia" w:cs="宋体"/>
          <w:color w:val="auto"/>
          <w:spacing w:val="0"/>
          <w:w w:val="100"/>
          <w:position w:val="0"/>
          <w:sz w:val="24"/>
          <w:szCs w:val="24"/>
          <w:lang w:val="en-US" w:eastAsia="zh-CN"/>
        </w:rPr>
        <w:t>继续询比采购</w:t>
      </w:r>
    </w:p>
    <w:p w14:paraId="0BF00E75">
      <w:pPr>
        <w:pStyle w:val="32"/>
        <w:keepNext w:val="0"/>
        <w:keepLines w:val="0"/>
        <w:pageBreakBefore w:val="0"/>
        <w:widowControl w:val="0"/>
        <w:numPr>
          <w:ilvl w:val="0"/>
          <w:numId w:val="0"/>
        </w:numPr>
        <w:shd w:val="clear" w:color="auto" w:fill="auto"/>
        <w:tabs>
          <w:tab w:val="left" w:pos="1031"/>
        </w:tabs>
        <w:kinsoku/>
        <w:wordWrap/>
        <w:overflowPunct/>
        <w:topLinePunct w:val="0"/>
        <w:autoSpaceDE/>
        <w:autoSpaceDN/>
        <w:bidi w:val="0"/>
        <w:adjustRightInd/>
        <w:snapToGrid/>
        <w:spacing w:before="0" w:after="0" w:line="360" w:lineRule="auto"/>
        <w:ind w:leftChars="200" w:right="0" w:rightChars="0"/>
        <w:jc w:val="left"/>
        <w:textAlignment w:val="auto"/>
        <w:rPr>
          <w:rFonts w:hint="default" w:cs="宋体"/>
          <w:color w:val="auto"/>
          <w:spacing w:val="0"/>
          <w:w w:val="100"/>
          <w:position w:val="0"/>
          <w:sz w:val="24"/>
          <w:szCs w:val="24"/>
          <w:lang w:val="en-US" w:eastAsia="zh-CN"/>
        </w:rPr>
      </w:pPr>
      <w:r>
        <w:rPr>
          <w:rFonts w:hint="eastAsia" w:cs="宋体"/>
          <w:color w:val="auto"/>
          <w:spacing w:val="0"/>
          <w:w w:val="100"/>
          <w:position w:val="0"/>
          <w:sz w:val="24"/>
          <w:szCs w:val="24"/>
          <w:lang w:val="en-US" w:eastAsia="zh-CN"/>
        </w:rPr>
        <w:t>采购项目不存在终止询比情形，且采购人也没有自行选择终止询比采购的，采购人应按照本章第5.2款规定的程序继续开启响应文件，并按照第三章“评审办法”规定的规则组织响应文件评审，完成询比采购后续程序。</w:t>
      </w:r>
    </w:p>
    <w:p w14:paraId="638D6098">
      <w:pPr>
        <w:pStyle w:val="3"/>
        <w:pageBreakBefore w:val="0"/>
        <w:widowControl w:val="0"/>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color w:val="auto"/>
          <w:sz w:val="28"/>
          <w:szCs w:val="28"/>
        </w:rPr>
      </w:pPr>
      <w:bookmarkStart w:id="51" w:name="_Toc31405"/>
      <w:r>
        <w:rPr>
          <w:rFonts w:hint="eastAsia" w:ascii="宋体" w:hAnsi="宋体" w:eastAsia="宋体" w:cs="宋体"/>
          <w:color w:val="auto"/>
          <w:sz w:val="28"/>
          <w:szCs w:val="28"/>
        </w:rPr>
        <w:t>6</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评审</w:t>
      </w:r>
      <w:bookmarkEnd w:id="51"/>
    </w:p>
    <w:p w14:paraId="082AD4BC">
      <w:pPr>
        <w:pStyle w:val="4"/>
        <w:pageBreakBefore w:val="0"/>
        <w:widowControl w:val="0"/>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color w:val="auto"/>
          <w:sz w:val="24"/>
          <w:szCs w:val="24"/>
        </w:rPr>
      </w:pPr>
      <w:bookmarkStart w:id="52" w:name="_Toc6848"/>
      <w:r>
        <w:rPr>
          <w:rFonts w:hint="eastAsia" w:ascii="宋体" w:hAnsi="宋体" w:eastAsia="宋体" w:cs="宋体"/>
          <w:color w:val="auto"/>
          <w:sz w:val="24"/>
          <w:szCs w:val="24"/>
          <w:lang w:val="en-US" w:eastAsia="en-US"/>
        </w:rPr>
        <w:t>6.1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评审</w:t>
      </w:r>
      <w:r>
        <w:rPr>
          <w:rFonts w:hint="eastAsia" w:ascii="宋体" w:hAnsi="宋体" w:eastAsia="宋体" w:cs="宋体"/>
          <w:color w:val="auto"/>
          <w:sz w:val="24"/>
          <w:szCs w:val="24"/>
        </w:rPr>
        <w:t>小组</w:t>
      </w:r>
      <w:bookmarkEnd w:id="52"/>
    </w:p>
    <w:p w14:paraId="79781C73">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en-US" w:bidi="en-US"/>
        </w:rPr>
        <w:t>6.1.1</w:t>
      </w:r>
      <w:r>
        <w:rPr>
          <w:rFonts w:hint="eastAsia" w:cs="宋体"/>
          <w:color w:val="auto"/>
          <w:spacing w:val="0"/>
          <w:w w:val="100"/>
          <w:position w:val="0"/>
          <w:sz w:val="24"/>
          <w:szCs w:val="24"/>
          <w:lang w:val="en-US" w:eastAsia="zh-CN" w:bidi="en-US"/>
        </w:rPr>
        <w:t xml:space="preserve"> </w:t>
      </w:r>
      <w:r>
        <w:rPr>
          <w:rFonts w:hint="eastAsia" w:eastAsia="宋体"/>
          <w:color w:val="auto"/>
          <w:sz w:val="24"/>
          <w:szCs w:val="24"/>
          <w:lang w:eastAsia="zh-CN"/>
        </w:rPr>
        <w:t>评审由代理机构组建的评审小组，由评标专家（以下简称“评委”）共3人组成，</w:t>
      </w:r>
      <w:r>
        <w:rPr>
          <w:rFonts w:hint="eastAsia" w:eastAsia="宋体"/>
          <w:color w:val="auto"/>
          <w:sz w:val="24"/>
          <w:szCs w:val="24"/>
          <w:u w:val="single"/>
          <w:lang w:eastAsia="zh-CN"/>
        </w:rPr>
        <w:t>由评审专家库里</w:t>
      </w:r>
      <w:r>
        <w:rPr>
          <w:rFonts w:hint="eastAsia" w:eastAsia="宋体"/>
          <w:color w:val="auto"/>
          <w:sz w:val="24"/>
          <w:szCs w:val="24"/>
          <w:lang w:eastAsia="zh-CN"/>
        </w:rPr>
        <w:t>随机产生，负责评审工作。</w:t>
      </w:r>
    </w:p>
    <w:p w14:paraId="437835BF">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en-US" w:bidi="en-US"/>
        </w:rPr>
        <w:t>6.1.2</w:t>
      </w:r>
      <w:r>
        <w:rPr>
          <w:rFonts w:hint="eastAsia" w:cs="宋体"/>
          <w:color w:val="auto"/>
          <w:spacing w:val="0"/>
          <w:w w:val="100"/>
          <w:position w:val="0"/>
          <w:sz w:val="24"/>
          <w:szCs w:val="24"/>
          <w:lang w:val="en-US" w:eastAsia="zh-CN" w:bidi="en-US"/>
        </w:rPr>
        <w:t xml:space="preserve"> </w:t>
      </w:r>
      <w:r>
        <w:rPr>
          <w:rFonts w:hint="eastAsia" w:cs="宋体"/>
          <w:color w:val="auto"/>
          <w:spacing w:val="0"/>
          <w:w w:val="100"/>
          <w:position w:val="0"/>
          <w:sz w:val="24"/>
          <w:szCs w:val="24"/>
          <w:lang w:eastAsia="zh-CN"/>
        </w:rPr>
        <w:t>评审</w:t>
      </w:r>
      <w:r>
        <w:rPr>
          <w:rFonts w:hint="eastAsia" w:ascii="宋体" w:hAnsi="宋体" w:eastAsia="宋体" w:cs="宋体"/>
          <w:color w:val="auto"/>
          <w:spacing w:val="0"/>
          <w:w w:val="100"/>
          <w:position w:val="0"/>
          <w:sz w:val="24"/>
          <w:szCs w:val="24"/>
        </w:rPr>
        <w:t>小组成员有下列情形之一的，应当回避：</w:t>
      </w:r>
    </w:p>
    <w:p w14:paraId="51752F8A">
      <w:pPr>
        <w:pStyle w:val="32"/>
        <w:keepNext w:val="0"/>
        <w:keepLines w:val="0"/>
        <w:pageBreakBefore w:val="0"/>
        <w:widowControl w:val="0"/>
        <w:numPr>
          <w:ilvl w:val="0"/>
          <w:numId w:val="0"/>
        </w:numPr>
        <w:shd w:val="clear" w:color="auto" w:fill="auto"/>
        <w:tabs>
          <w:tab w:val="left" w:pos="1026"/>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1</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供应商主要负责人或供应商主要负责人的近亲属；</w:t>
      </w:r>
    </w:p>
    <w:p w14:paraId="2E36B48E">
      <w:pPr>
        <w:pStyle w:val="32"/>
        <w:keepNext w:val="0"/>
        <w:keepLines w:val="0"/>
        <w:pageBreakBefore w:val="0"/>
        <w:widowControl w:val="0"/>
        <w:numPr>
          <w:ilvl w:val="0"/>
          <w:numId w:val="0"/>
        </w:numPr>
        <w:shd w:val="clear" w:color="auto" w:fill="auto"/>
        <w:tabs>
          <w:tab w:val="left" w:pos="1026"/>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2</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与供应商有经济利益关系或其他利害关系，可能影响公正评审的。</w:t>
      </w:r>
    </w:p>
    <w:p w14:paraId="17874A4A">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en-US" w:bidi="en-US"/>
        </w:rPr>
        <w:t>6.1.3</w:t>
      </w:r>
      <w:r>
        <w:rPr>
          <w:rFonts w:hint="eastAsia" w:cs="宋体"/>
          <w:color w:val="auto"/>
          <w:spacing w:val="0"/>
          <w:w w:val="100"/>
          <w:position w:val="0"/>
          <w:sz w:val="24"/>
          <w:szCs w:val="24"/>
          <w:lang w:val="en-US" w:eastAsia="zh-CN" w:bidi="en-US"/>
        </w:rPr>
        <w:t xml:space="preserve"> </w:t>
      </w:r>
      <w:r>
        <w:rPr>
          <w:rFonts w:hint="eastAsia" w:cs="宋体"/>
          <w:color w:val="auto"/>
          <w:spacing w:val="0"/>
          <w:w w:val="100"/>
          <w:position w:val="0"/>
          <w:sz w:val="24"/>
          <w:szCs w:val="24"/>
          <w:lang w:eastAsia="zh-CN"/>
        </w:rPr>
        <w:t>评审</w:t>
      </w:r>
      <w:r>
        <w:rPr>
          <w:rFonts w:hint="eastAsia" w:ascii="宋体" w:hAnsi="宋体" w:eastAsia="宋体" w:cs="宋体"/>
          <w:color w:val="auto"/>
          <w:spacing w:val="0"/>
          <w:w w:val="100"/>
          <w:position w:val="0"/>
          <w:sz w:val="24"/>
          <w:szCs w:val="24"/>
        </w:rPr>
        <w:t>小组组建后，</w:t>
      </w:r>
      <w:r>
        <w:rPr>
          <w:rFonts w:hint="eastAsia" w:cs="宋体"/>
          <w:color w:val="auto"/>
          <w:spacing w:val="0"/>
          <w:w w:val="100"/>
          <w:position w:val="0"/>
          <w:sz w:val="24"/>
          <w:szCs w:val="24"/>
          <w:lang w:eastAsia="zh-CN"/>
        </w:rPr>
        <w:t>评审</w:t>
      </w:r>
      <w:r>
        <w:rPr>
          <w:rFonts w:hint="eastAsia" w:ascii="宋体" w:hAnsi="宋体" w:eastAsia="宋体" w:cs="宋体"/>
          <w:color w:val="auto"/>
          <w:spacing w:val="0"/>
          <w:w w:val="100"/>
          <w:position w:val="0"/>
          <w:sz w:val="24"/>
          <w:szCs w:val="24"/>
        </w:rPr>
        <w:t>小组成员共同推选或由采购人指定</w:t>
      </w:r>
      <w:r>
        <w:rPr>
          <w:rFonts w:hint="eastAsia" w:cs="宋体"/>
          <w:color w:val="auto"/>
          <w:spacing w:val="0"/>
          <w:w w:val="100"/>
          <w:position w:val="0"/>
          <w:sz w:val="24"/>
          <w:szCs w:val="24"/>
          <w:lang w:eastAsia="zh-CN"/>
        </w:rPr>
        <w:t>评审</w:t>
      </w:r>
      <w:r>
        <w:rPr>
          <w:rFonts w:hint="eastAsia" w:ascii="宋体" w:hAnsi="宋体" w:eastAsia="宋体" w:cs="宋体"/>
          <w:color w:val="auto"/>
          <w:spacing w:val="0"/>
          <w:w w:val="100"/>
          <w:position w:val="0"/>
          <w:sz w:val="24"/>
          <w:szCs w:val="24"/>
        </w:rPr>
        <w:t>小组组长，</w:t>
      </w:r>
      <w:r>
        <w:rPr>
          <w:rFonts w:hint="eastAsia" w:cs="宋体"/>
          <w:color w:val="auto"/>
          <w:spacing w:val="0"/>
          <w:w w:val="100"/>
          <w:position w:val="0"/>
          <w:sz w:val="24"/>
          <w:szCs w:val="24"/>
          <w:lang w:eastAsia="zh-CN"/>
        </w:rPr>
        <w:t>评审</w:t>
      </w:r>
      <w:r>
        <w:rPr>
          <w:rFonts w:hint="eastAsia" w:ascii="宋体" w:hAnsi="宋体" w:eastAsia="宋体" w:cs="宋体"/>
          <w:color w:val="auto"/>
          <w:spacing w:val="0"/>
          <w:w w:val="100"/>
          <w:position w:val="0"/>
          <w:sz w:val="24"/>
          <w:szCs w:val="24"/>
        </w:rPr>
        <w:t>小组组长负责组织评审工作。</w:t>
      </w:r>
    </w:p>
    <w:p w14:paraId="32CCE2DF">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en-US" w:bidi="en-US"/>
        </w:rPr>
        <w:t>6.1.4</w:t>
      </w:r>
      <w:r>
        <w:rPr>
          <w:rFonts w:hint="eastAsia" w:cs="宋体"/>
          <w:color w:val="auto"/>
          <w:spacing w:val="0"/>
          <w:w w:val="100"/>
          <w:position w:val="0"/>
          <w:sz w:val="24"/>
          <w:szCs w:val="24"/>
          <w:lang w:val="en-US" w:eastAsia="zh-CN" w:bidi="en-US"/>
        </w:rPr>
        <w:t xml:space="preserve"> </w:t>
      </w:r>
      <w:r>
        <w:rPr>
          <w:rFonts w:hint="eastAsia" w:ascii="宋体" w:hAnsi="宋体" w:eastAsia="宋体" w:cs="宋体"/>
          <w:color w:val="auto"/>
          <w:spacing w:val="0"/>
          <w:w w:val="100"/>
          <w:position w:val="0"/>
          <w:sz w:val="24"/>
          <w:szCs w:val="24"/>
        </w:rPr>
        <w:t>在评审过程中，</w:t>
      </w:r>
      <w:r>
        <w:rPr>
          <w:rFonts w:hint="eastAsia" w:cs="宋体"/>
          <w:color w:val="auto"/>
          <w:spacing w:val="0"/>
          <w:w w:val="100"/>
          <w:position w:val="0"/>
          <w:sz w:val="24"/>
          <w:szCs w:val="24"/>
          <w:lang w:eastAsia="zh-CN"/>
        </w:rPr>
        <w:t>评审</w:t>
      </w:r>
      <w:r>
        <w:rPr>
          <w:rFonts w:hint="eastAsia" w:ascii="宋体" w:hAnsi="宋体" w:eastAsia="宋体" w:cs="宋体"/>
          <w:color w:val="auto"/>
          <w:spacing w:val="0"/>
          <w:w w:val="100"/>
          <w:position w:val="0"/>
          <w:sz w:val="24"/>
          <w:szCs w:val="24"/>
        </w:rPr>
        <w:t>小组成员对需要共同认定的事项存在争议的，将按照少数服从多数的原则作出结论。持不同意见的</w:t>
      </w:r>
      <w:r>
        <w:rPr>
          <w:rFonts w:hint="eastAsia" w:cs="宋体"/>
          <w:color w:val="auto"/>
          <w:spacing w:val="0"/>
          <w:w w:val="100"/>
          <w:position w:val="0"/>
          <w:sz w:val="24"/>
          <w:szCs w:val="24"/>
          <w:lang w:eastAsia="zh-CN"/>
        </w:rPr>
        <w:t>评审</w:t>
      </w:r>
      <w:r>
        <w:rPr>
          <w:rFonts w:hint="eastAsia" w:ascii="宋体" w:hAnsi="宋体" w:eastAsia="宋体" w:cs="宋体"/>
          <w:color w:val="auto"/>
          <w:spacing w:val="0"/>
          <w:w w:val="100"/>
          <w:position w:val="0"/>
          <w:sz w:val="24"/>
          <w:szCs w:val="24"/>
        </w:rPr>
        <w:t>小组成员应当在评审报告上签署不同意见及理由，否则视为同意评审报告。</w:t>
      </w:r>
    </w:p>
    <w:p w14:paraId="0BCF2E1B">
      <w:pPr>
        <w:pStyle w:val="4"/>
        <w:pageBreakBefore w:val="0"/>
        <w:widowControl w:val="0"/>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color w:val="auto"/>
          <w:sz w:val="24"/>
          <w:szCs w:val="24"/>
        </w:rPr>
      </w:pPr>
      <w:bookmarkStart w:id="53" w:name="_Toc18626"/>
      <w:r>
        <w:rPr>
          <w:rFonts w:hint="eastAsia" w:ascii="宋体" w:hAnsi="宋体" w:eastAsia="宋体" w:cs="宋体"/>
          <w:color w:val="auto"/>
          <w:sz w:val="24"/>
          <w:szCs w:val="24"/>
          <w:lang w:val="en-US" w:eastAsia="en-US"/>
        </w:rPr>
        <w:t>6.2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评审</w:t>
      </w:r>
      <w:bookmarkEnd w:id="53"/>
    </w:p>
    <w:p w14:paraId="65A78E90">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en-US" w:bidi="en-US"/>
        </w:rPr>
        <w:t>6.2.</w:t>
      </w:r>
      <w:r>
        <w:rPr>
          <w:rFonts w:hint="eastAsia" w:ascii="宋体" w:hAnsi="宋体" w:eastAsia="宋体" w:cs="宋体"/>
          <w:color w:val="auto"/>
          <w:spacing w:val="0"/>
          <w:w w:val="100"/>
          <w:position w:val="0"/>
          <w:sz w:val="24"/>
          <w:szCs w:val="24"/>
        </w:rPr>
        <w:t>1</w:t>
      </w:r>
      <w:r>
        <w:rPr>
          <w:rFonts w:hint="eastAsia" w:cs="宋体"/>
          <w:color w:val="auto"/>
          <w:spacing w:val="0"/>
          <w:w w:val="100"/>
          <w:position w:val="0"/>
          <w:sz w:val="24"/>
          <w:szCs w:val="24"/>
          <w:lang w:val="en-US" w:eastAsia="zh-CN"/>
        </w:rPr>
        <w:t xml:space="preserve"> </w:t>
      </w:r>
      <w:r>
        <w:rPr>
          <w:rFonts w:hint="eastAsia" w:cs="宋体"/>
          <w:color w:val="auto"/>
          <w:spacing w:val="0"/>
          <w:w w:val="100"/>
          <w:position w:val="0"/>
          <w:sz w:val="24"/>
          <w:szCs w:val="24"/>
          <w:lang w:eastAsia="zh-CN"/>
        </w:rPr>
        <w:t>评审</w:t>
      </w:r>
      <w:r>
        <w:rPr>
          <w:rFonts w:hint="eastAsia" w:ascii="宋体" w:hAnsi="宋体" w:eastAsia="宋体" w:cs="宋体"/>
          <w:color w:val="auto"/>
          <w:spacing w:val="0"/>
          <w:w w:val="100"/>
          <w:position w:val="0"/>
          <w:sz w:val="24"/>
          <w:szCs w:val="24"/>
        </w:rPr>
        <w:t>小组按照第三章</w:t>
      </w:r>
      <w:r>
        <w:rPr>
          <w:rFonts w:hint="eastAsia" w:ascii="宋体" w:hAnsi="宋体" w:eastAsia="宋体" w:cs="宋体"/>
          <w:color w:val="auto"/>
          <w:spacing w:val="0"/>
          <w:w w:val="100"/>
          <w:position w:val="0"/>
          <w:sz w:val="24"/>
          <w:szCs w:val="24"/>
          <w:lang w:val="zh-CN" w:eastAsia="zh-CN" w:bidi="zh-CN"/>
        </w:rPr>
        <w:t>“评审</w:t>
      </w:r>
      <w:r>
        <w:rPr>
          <w:rFonts w:hint="eastAsia" w:ascii="宋体" w:hAnsi="宋体" w:eastAsia="宋体" w:cs="宋体"/>
          <w:color w:val="auto"/>
          <w:spacing w:val="0"/>
          <w:w w:val="100"/>
          <w:position w:val="0"/>
          <w:sz w:val="24"/>
          <w:szCs w:val="24"/>
        </w:rPr>
        <w:t>办法”规定的评审标准和程序对响应文件进行评审</w:t>
      </w:r>
      <w:r>
        <w:rPr>
          <w:rFonts w:hint="eastAsia" w:cs="宋体"/>
          <w:color w:val="auto"/>
          <w:spacing w:val="0"/>
          <w:w w:val="100"/>
          <w:position w:val="0"/>
          <w:sz w:val="24"/>
          <w:szCs w:val="24"/>
          <w:lang w:eastAsia="zh-CN"/>
        </w:rPr>
        <w:t>和比较</w:t>
      </w:r>
      <w:r>
        <w:rPr>
          <w:rFonts w:hint="eastAsia" w:ascii="宋体" w:hAnsi="宋体" w:eastAsia="宋体" w:cs="宋体"/>
          <w:color w:val="auto"/>
          <w:spacing w:val="0"/>
          <w:w w:val="100"/>
          <w:position w:val="0"/>
          <w:sz w:val="24"/>
          <w:szCs w:val="24"/>
        </w:rPr>
        <w:t>。</w:t>
      </w:r>
    </w:p>
    <w:p w14:paraId="2435669E">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en-US" w:bidi="en-US"/>
        </w:rPr>
        <w:t>6.2</w:t>
      </w:r>
      <w:r>
        <w:rPr>
          <w:rFonts w:hint="eastAsia" w:cs="宋体"/>
          <w:color w:val="auto"/>
          <w:spacing w:val="0"/>
          <w:w w:val="100"/>
          <w:position w:val="0"/>
          <w:sz w:val="24"/>
          <w:szCs w:val="24"/>
          <w:lang w:val="en-US" w:eastAsia="zh-CN" w:bidi="en-US"/>
        </w:rPr>
        <w:t>.</w:t>
      </w:r>
      <w:r>
        <w:rPr>
          <w:rFonts w:hint="eastAsia" w:ascii="宋体" w:hAnsi="宋体" w:eastAsia="宋体" w:cs="宋体"/>
          <w:color w:val="auto"/>
          <w:spacing w:val="0"/>
          <w:w w:val="100"/>
          <w:position w:val="0"/>
          <w:sz w:val="24"/>
          <w:szCs w:val="24"/>
          <w:lang w:val="en-US" w:eastAsia="en-US" w:bidi="en-US"/>
        </w:rPr>
        <w:t>2</w:t>
      </w:r>
      <w:r>
        <w:rPr>
          <w:rFonts w:hint="eastAsia" w:cs="宋体"/>
          <w:color w:val="auto"/>
          <w:spacing w:val="0"/>
          <w:w w:val="100"/>
          <w:position w:val="0"/>
          <w:sz w:val="24"/>
          <w:szCs w:val="24"/>
          <w:lang w:val="en-US" w:eastAsia="zh-CN" w:bidi="en-US"/>
        </w:rPr>
        <w:t xml:space="preserve"> 评审完成后，评审小组应当向采购人提交书面评审报告和候选成交供应商名单。评审小组推荐成交供应商的排序要求及数量见供应商须知前附表。</w:t>
      </w:r>
    </w:p>
    <w:p w14:paraId="0F4C47AA">
      <w:pPr>
        <w:pStyle w:val="3"/>
        <w:pageBreakBefore w:val="0"/>
        <w:widowControl w:val="0"/>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color w:val="auto"/>
          <w:sz w:val="28"/>
          <w:szCs w:val="28"/>
        </w:rPr>
      </w:pPr>
      <w:bookmarkStart w:id="54" w:name="_Toc21753"/>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合同授予</w:t>
      </w:r>
      <w:bookmarkEnd w:id="54"/>
    </w:p>
    <w:p w14:paraId="45D50072">
      <w:pPr>
        <w:pStyle w:val="4"/>
        <w:pageBreakBefore w:val="0"/>
        <w:widowControl w:val="0"/>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color w:val="auto"/>
          <w:sz w:val="24"/>
          <w:szCs w:val="24"/>
        </w:rPr>
      </w:pPr>
      <w:bookmarkStart w:id="55" w:name="_Toc27342"/>
      <w:r>
        <w:rPr>
          <w:rFonts w:hint="eastAsia" w:ascii="宋体" w:hAnsi="宋体" w:eastAsia="宋体" w:cs="宋体"/>
          <w:color w:val="auto"/>
          <w:sz w:val="24"/>
          <w:szCs w:val="24"/>
          <w:lang w:val="en-US" w:eastAsia="en-US"/>
        </w:rPr>
        <w:t>7.1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候选成交供应商履约能力核查</w:t>
      </w:r>
      <w:bookmarkEnd w:id="55"/>
    </w:p>
    <w:p w14:paraId="59E6757C">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0"/>
          <w:w w:val="100"/>
          <w:position w:val="0"/>
          <w:sz w:val="24"/>
          <w:szCs w:val="24"/>
        </w:rPr>
        <w:t>采购人可对候选成交供应商的相关证明材料原件进行核验或组织现场考察，以确认候选成交供应商的生产经营、财务等实际状况与响应文件是否一致以及是否存在其他可能影响供应商履约能力的情况。核查结果将作为采购人选择确定预成交供应商的依据之一</w:t>
      </w:r>
      <w:r>
        <w:rPr>
          <w:rFonts w:hint="eastAsia" w:cs="宋体"/>
          <w:color w:val="auto"/>
          <w:spacing w:val="0"/>
          <w:w w:val="100"/>
          <w:position w:val="0"/>
          <w:sz w:val="24"/>
          <w:szCs w:val="24"/>
          <w:lang w:eastAsia="zh-CN"/>
        </w:rPr>
        <w:t>。</w:t>
      </w:r>
    </w:p>
    <w:p w14:paraId="385C2233">
      <w:pPr>
        <w:pStyle w:val="4"/>
        <w:pageBreakBefore w:val="0"/>
        <w:widowControl w:val="0"/>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color w:val="auto"/>
          <w:sz w:val="24"/>
          <w:szCs w:val="24"/>
        </w:rPr>
      </w:pPr>
      <w:bookmarkStart w:id="56" w:name="_Toc16984"/>
      <w:r>
        <w:rPr>
          <w:rFonts w:hint="eastAsia" w:ascii="宋体" w:hAnsi="宋体" w:eastAsia="宋体" w:cs="宋体"/>
          <w:color w:val="auto"/>
          <w:sz w:val="24"/>
          <w:szCs w:val="24"/>
          <w:lang w:val="en-US" w:eastAsia="en-US"/>
        </w:rPr>
        <w:t>7.2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确定预成交供应商</w:t>
      </w:r>
      <w:bookmarkEnd w:id="56"/>
    </w:p>
    <w:p w14:paraId="4397480B">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采购人将根据评审报告及核查结果(如有)，对候选成交供应商综合评估后从中选择确定预成交供应商。</w:t>
      </w:r>
    </w:p>
    <w:p w14:paraId="71A05446">
      <w:pPr>
        <w:pStyle w:val="4"/>
        <w:pageBreakBefore w:val="0"/>
        <w:widowControl w:val="0"/>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color w:val="auto"/>
          <w:sz w:val="24"/>
          <w:szCs w:val="24"/>
        </w:rPr>
      </w:pPr>
      <w:bookmarkStart w:id="57" w:name="_Toc22346"/>
      <w:r>
        <w:rPr>
          <w:rFonts w:hint="eastAsia" w:ascii="宋体" w:hAnsi="宋体" w:eastAsia="宋体" w:cs="宋体"/>
          <w:color w:val="auto"/>
          <w:sz w:val="24"/>
          <w:szCs w:val="24"/>
          <w:lang w:val="en-US" w:eastAsia="en-US"/>
        </w:rPr>
        <w:t>7.</w:t>
      </w: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预成交结果公示</w:t>
      </w:r>
      <w:bookmarkEnd w:id="57"/>
    </w:p>
    <w:p w14:paraId="65655A50">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预成交供应商选定后，采购人将按照供应商须知前附表规定的公示媒介和公示期限进行公示，公示信息包括如下内容：</w:t>
      </w:r>
    </w:p>
    <w:p w14:paraId="5E1A46E7">
      <w:pPr>
        <w:pStyle w:val="32"/>
        <w:keepNext w:val="0"/>
        <w:keepLines w:val="0"/>
        <w:pageBreakBefore w:val="0"/>
        <w:widowControl w:val="0"/>
        <w:numPr>
          <w:ilvl w:val="0"/>
          <w:numId w:val="0"/>
        </w:numPr>
        <w:shd w:val="clear" w:color="auto" w:fill="auto"/>
        <w:tabs>
          <w:tab w:val="left" w:pos="1006"/>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1</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所有候选成交供应商名称、响应价格及工期/交货期/服务期限；</w:t>
      </w:r>
    </w:p>
    <w:p w14:paraId="637AD0F4">
      <w:pPr>
        <w:pStyle w:val="32"/>
        <w:keepNext w:val="0"/>
        <w:keepLines w:val="0"/>
        <w:pageBreakBefore w:val="0"/>
        <w:widowControl w:val="0"/>
        <w:numPr>
          <w:ilvl w:val="0"/>
          <w:numId w:val="0"/>
        </w:numPr>
        <w:shd w:val="clear" w:color="auto" w:fill="auto"/>
        <w:tabs>
          <w:tab w:val="left" w:pos="1006"/>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2</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预成交供应商名称、预成交份额(如有)及选择原因；</w:t>
      </w:r>
    </w:p>
    <w:p w14:paraId="6317410B">
      <w:pPr>
        <w:pStyle w:val="32"/>
        <w:keepNext w:val="0"/>
        <w:keepLines w:val="0"/>
        <w:pageBreakBefore w:val="0"/>
        <w:widowControl w:val="0"/>
        <w:numPr>
          <w:ilvl w:val="0"/>
          <w:numId w:val="0"/>
        </w:numPr>
        <w:shd w:val="clear" w:color="auto" w:fill="auto"/>
        <w:tabs>
          <w:tab w:val="left" w:pos="1006"/>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3</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供应商须知前附表规定的其他内容。</w:t>
      </w:r>
    </w:p>
    <w:p w14:paraId="32787DF6">
      <w:pPr>
        <w:pStyle w:val="4"/>
        <w:pageBreakBefore w:val="0"/>
        <w:widowControl w:val="0"/>
        <w:kinsoku/>
        <w:wordWrap/>
        <w:overflowPunct/>
        <w:topLinePunct w:val="0"/>
        <w:autoSpaceDE/>
        <w:autoSpaceDN/>
        <w:bidi w:val="0"/>
        <w:adjustRightInd/>
        <w:snapToGrid/>
        <w:spacing w:before="0" w:beforeLines="0" w:after="0" w:afterLines="0" w:line="360" w:lineRule="auto"/>
        <w:ind w:leftChars="0" w:right="0"/>
        <w:jc w:val="left"/>
        <w:textAlignment w:val="auto"/>
        <w:rPr>
          <w:rFonts w:hint="eastAsia" w:ascii="宋体" w:hAnsi="宋体" w:eastAsia="宋体" w:cs="宋体"/>
          <w:color w:val="auto"/>
          <w:sz w:val="24"/>
          <w:szCs w:val="24"/>
        </w:rPr>
      </w:pPr>
      <w:bookmarkStart w:id="58" w:name="_Toc20911"/>
      <w:r>
        <w:rPr>
          <w:rFonts w:hint="eastAsia" w:ascii="宋体" w:hAnsi="宋体" w:eastAsia="宋体" w:cs="宋体"/>
          <w:color w:val="auto"/>
          <w:sz w:val="24"/>
          <w:szCs w:val="24"/>
          <w:lang w:val="en-US" w:eastAsia="en-US"/>
        </w:rPr>
        <w:t>7.4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发出成交通知书</w:t>
      </w:r>
      <w:bookmarkEnd w:id="58"/>
    </w:p>
    <w:p w14:paraId="767E548A">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公示期结束后，在本章第</w:t>
      </w:r>
      <w:r>
        <w:rPr>
          <w:rFonts w:hint="eastAsia" w:ascii="宋体" w:hAnsi="宋体" w:eastAsia="宋体" w:cs="宋体"/>
          <w:color w:val="auto"/>
          <w:spacing w:val="0"/>
          <w:w w:val="100"/>
          <w:position w:val="0"/>
          <w:sz w:val="24"/>
          <w:szCs w:val="24"/>
          <w:lang w:val="en-US" w:eastAsia="en-US" w:bidi="en-US"/>
        </w:rPr>
        <w:t>3.</w:t>
      </w:r>
      <w:r>
        <w:rPr>
          <w:rFonts w:hint="eastAsia" w:ascii="宋体" w:hAnsi="宋体" w:eastAsia="宋体" w:cs="宋体"/>
          <w:color w:val="auto"/>
          <w:spacing w:val="0"/>
          <w:w w:val="100"/>
          <w:position w:val="0"/>
          <w:sz w:val="24"/>
          <w:szCs w:val="24"/>
        </w:rPr>
        <w:t>3款规定的响应文件有效期内，采购人以书面形式向预成交供应商发出成交通知书。</w:t>
      </w:r>
    </w:p>
    <w:p w14:paraId="1D9DD505">
      <w:pPr>
        <w:pStyle w:val="4"/>
        <w:pageBreakBefore w:val="0"/>
        <w:widowControl w:val="0"/>
        <w:kinsoku/>
        <w:wordWrap/>
        <w:overflowPunct/>
        <w:topLinePunct w:val="0"/>
        <w:autoSpaceDE/>
        <w:autoSpaceDN/>
        <w:bidi w:val="0"/>
        <w:adjustRightInd/>
        <w:snapToGrid/>
        <w:spacing w:before="0" w:beforeLines="0" w:after="0" w:afterLines="0" w:line="360" w:lineRule="auto"/>
        <w:ind w:leftChars="0" w:right="0"/>
        <w:jc w:val="left"/>
        <w:textAlignment w:val="auto"/>
        <w:rPr>
          <w:rFonts w:hint="eastAsia" w:ascii="宋体" w:hAnsi="宋体" w:eastAsia="宋体" w:cs="宋体"/>
          <w:color w:val="auto"/>
          <w:sz w:val="24"/>
          <w:szCs w:val="24"/>
        </w:rPr>
      </w:pPr>
      <w:bookmarkStart w:id="59" w:name="_Toc21253"/>
      <w:r>
        <w:rPr>
          <w:rFonts w:hint="eastAsia" w:ascii="宋体" w:hAnsi="宋体" w:eastAsia="宋体" w:cs="宋体"/>
          <w:color w:val="auto"/>
          <w:sz w:val="24"/>
          <w:szCs w:val="24"/>
          <w:lang w:val="en-US" w:eastAsia="en-US"/>
        </w:rPr>
        <w:t>7.5</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发布成交公告</w:t>
      </w:r>
      <w:bookmarkEnd w:id="59"/>
    </w:p>
    <w:p w14:paraId="20207061">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在发出成交通知书的同时，</w:t>
      </w:r>
      <w:r>
        <w:rPr>
          <w:rFonts w:hint="eastAsia" w:cs="宋体"/>
          <w:color w:val="auto"/>
          <w:spacing w:val="0"/>
          <w:w w:val="100"/>
          <w:position w:val="0"/>
          <w:sz w:val="24"/>
          <w:szCs w:val="24"/>
          <w:lang w:eastAsia="zh-CN"/>
        </w:rPr>
        <w:t>采</w:t>
      </w:r>
      <w:r>
        <w:rPr>
          <w:rFonts w:hint="eastAsia" w:ascii="宋体" w:hAnsi="宋体" w:eastAsia="宋体" w:cs="宋体"/>
          <w:color w:val="auto"/>
          <w:spacing w:val="0"/>
          <w:w w:val="100"/>
          <w:position w:val="0"/>
          <w:sz w:val="24"/>
          <w:szCs w:val="24"/>
        </w:rPr>
        <w:t>购人将在供应商须知前附表规定的公告媒介发布成交公告，公告信息包括成交供应商名称、响应价格及工期/交货期/服务期限、成交份额(如有)及供应商须知前附表规定的其他内容。</w:t>
      </w:r>
    </w:p>
    <w:p w14:paraId="1D561405">
      <w:pPr>
        <w:pStyle w:val="4"/>
        <w:pageBreakBefore w:val="0"/>
        <w:widowControl w:val="0"/>
        <w:kinsoku/>
        <w:wordWrap/>
        <w:overflowPunct/>
        <w:topLinePunct w:val="0"/>
        <w:autoSpaceDE/>
        <w:autoSpaceDN/>
        <w:bidi w:val="0"/>
        <w:adjustRightInd/>
        <w:snapToGrid/>
        <w:spacing w:before="0" w:beforeLines="0" w:after="0" w:afterLines="0" w:line="360" w:lineRule="auto"/>
        <w:ind w:leftChars="0" w:right="0"/>
        <w:jc w:val="left"/>
        <w:textAlignment w:val="auto"/>
        <w:rPr>
          <w:rFonts w:hint="eastAsia" w:ascii="宋体" w:hAnsi="宋体" w:eastAsia="宋体" w:cs="宋体"/>
          <w:color w:val="auto"/>
          <w:sz w:val="24"/>
          <w:szCs w:val="24"/>
        </w:rPr>
      </w:pPr>
      <w:bookmarkStart w:id="60" w:name="_Toc26855"/>
      <w:r>
        <w:rPr>
          <w:rFonts w:hint="eastAsia" w:ascii="宋体" w:hAnsi="宋体" w:eastAsia="宋体" w:cs="宋体"/>
          <w:color w:val="auto"/>
          <w:sz w:val="24"/>
          <w:szCs w:val="24"/>
          <w:lang w:val="en-US" w:eastAsia="en-US"/>
        </w:rPr>
        <w:t>7.6</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履约保证金</w:t>
      </w:r>
      <w:bookmarkEnd w:id="60"/>
    </w:p>
    <w:p w14:paraId="5121C85D">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供应商须知前附表规定递交履约保证金的，成交供应商应按供应商须知前附表规定的形式、有效期限和递交时间向采购人递交履约保证金。除供应商须知前附表另有规定外，履约保证金为采购合同金额的</w:t>
      </w:r>
      <w:r>
        <w:rPr>
          <w:rFonts w:hint="eastAsia" w:cs="宋体"/>
          <w:color w:val="auto"/>
          <w:spacing w:val="0"/>
          <w:w w:val="100"/>
          <w:position w:val="0"/>
          <w:sz w:val="24"/>
          <w:szCs w:val="24"/>
          <w:lang w:val="en-US" w:eastAsia="zh-CN"/>
        </w:rPr>
        <w:t>10</w:t>
      </w:r>
      <w:r>
        <w:rPr>
          <w:rFonts w:hint="eastAsia" w:ascii="宋体" w:hAnsi="宋体" w:eastAsia="宋体" w:cs="宋体"/>
          <w:color w:val="auto"/>
          <w:spacing w:val="0"/>
          <w:w w:val="100"/>
          <w:position w:val="0"/>
          <w:sz w:val="24"/>
          <w:szCs w:val="24"/>
        </w:rPr>
        <w:t>%。</w:t>
      </w:r>
    </w:p>
    <w:p w14:paraId="181EF377">
      <w:pPr>
        <w:pStyle w:val="4"/>
        <w:pageBreakBefore w:val="0"/>
        <w:widowControl w:val="0"/>
        <w:kinsoku/>
        <w:wordWrap/>
        <w:overflowPunct/>
        <w:topLinePunct w:val="0"/>
        <w:autoSpaceDE/>
        <w:autoSpaceDN/>
        <w:bidi w:val="0"/>
        <w:adjustRightInd/>
        <w:snapToGrid/>
        <w:spacing w:before="0" w:beforeLines="0" w:after="0" w:afterLines="0" w:line="360" w:lineRule="auto"/>
        <w:ind w:leftChars="0" w:right="0"/>
        <w:jc w:val="left"/>
        <w:textAlignment w:val="auto"/>
        <w:rPr>
          <w:rFonts w:hint="eastAsia" w:ascii="宋体" w:hAnsi="宋体" w:eastAsia="宋体" w:cs="宋体"/>
          <w:color w:val="auto"/>
          <w:sz w:val="24"/>
          <w:szCs w:val="24"/>
        </w:rPr>
      </w:pPr>
      <w:bookmarkStart w:id="61" w:name="_Toc22342"/>
      <w:r>
        <w:rPr>
          <w:rFonts w:hint="eastAsia" w:ascii="宋体" w:hAnsi="宋体" w:eastAsia="宋体" w:cs="宋体"/>
          <w:color w:val="auto"/>
          <w:sz w:val="24"/>
          <w:szCs w:val="24"/>
          <w:lang w:val="en-US" w:eastAsia="en-US"/>
        </w:rPr>
        <w:t>7.7</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签订合同</w:t>
      </w:r>
      <w:bookmarkEnd w:id="61"/>
    </w:p>
    <w:p w14:paraId="3C149259">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en-US" w:bidi="en-US"/>
        </w:rPr>
        <w:t>7.7.</w:t>
      </w:r>
      <w:r>
        <w:rPr>
          <w:rFonts w:hint="eastAsia" w:ascii="宋体" w:hAnsi="宋体" w:eastAsia="宋体" w:cs="宋体"/>
          <w:color w:val="auto"/>
          <w:spacing w:val="0"/>
          <w:w w:val="100"/>
          <w:position w:val="0"/>
          <w:sz w:val="24"/>
          <w:szCs w:val="24"/>
        </w:rPr>
        <w:t>1</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14:paraId="08EACAB4">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en-US" w:bidi="en-US"/>
        </w:rPr>
        <w:t>7.7.2</w:t>
      </w:r>
      <w:r>
        <w:rPr>
          <w:rFonts w:hint="eastAsia" w:cs="宋体"/>
          <w:color w:val="auto"/>
          <w:spacing w:val="0"/>
          <w:w w:val="100"/>
          <w:position w:val="0"/>
          <w:sz w:val="24"/>
          <w:szCs w:val="24"/>
          <w:lang w:val="en-US" w:eastAsia="zh-CN" w:bidi="en-US"/>
        </w:rPr>
        <w:t xml:space="preserve"> </w:t>
      </w:r>
      <w:r>
        <w:rPr>
          <w:rFonts w:hint="eastAsia" w:ascii="宋体" w:hAnsi="宋体" w:eastAsia="宋体" w:cs="宋体"/>
          <w:color w:val="auto"/>
          <w:spacing w:val="0"/>
          <w:w w:val="100"/>
          <w:position w:val="0"/>
          <w:sz w:val="24"/>
          <w:szCs w:val="24"/>
        </w:rPr>
        <w:t>发岀成交通知书后，</w:t>
      </w:r>
      <w:r>
        <w:rPr>
          <w:rFonts w:hint="eastAsia" w:cs="宋体"/>
          <w:color w:val="auto"/>
          <w:spacing w:val="0"/>
          <w:w w:val="100"/>
          <w:position w:val="0"/>
          <w:sz w:val="24"/>
          <w:szCs w:val="24"/>
          <w:lang w:eastAsia="zh-CN"/>
        </w:rPr>
        <w:t>采</w:t>
      </w:r>
      <w:r>
        <w:rPr>
          <w:rFonts w:hint="eastAsia" w:ascii="宋体" w:hAnsi="宋体" w:eastAsia="宋体" w:cs="宋体"/>
          <w:color w:val="auto"/>
          <w:spacing w:val="0"/>
          <w:w w:val="100"/>
          <w:position w:val="0"/>
          <w:sz w:val="24"/>
          <w:szCs w:val="24"/>
        </w:rPr>
        <w:t>购人无正当理由拒绝签订合同，或者在签订合同时向成交供应商提出附加条件的，采购人向成交供应商退还响应保证金；给成交供应商造成损失的，还应当赔偿损失。</w:t>
      </w:r>
    </w:p>
    <w:p w14:paraId="7526DEB1">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en-US" w:bidi="en-US"/>
        </w:rPr>
        <w:t>7.7.3</w:t>
      </w:r>
      <w:r>
        <w:rPr>
          <w:rFonts w:hint="eastAsia" w:cs="宋体"/>
          <w:color w:val="auto"/>
          <w:spacing w:val="0"/>
          <w:w w:val="100"/>
          <w:position w:val="0"/>
          <w:sz w:val="24"/>
          <w:szCs w:val="24"/>
          <w:lang w:val="en-US" w:eastAsia="zh-CN" w:bidi="en-US"/>
        </w:rPr>
        <w:t xml:space="preserve"> </w:t>
      </w:r>
      <w:r>
        <w:rPr>
          <w:rFonts w:hint="eastAsia" w:ascii="宋体" w:hAnsi="宋体" w:eastAsia="宋体" w:cs="宋体"/>
          <w:color w:val="auto"/>
          <w:spacing w:val="0"/>
          <w:w w:val="100"/>
          <w:position w:val="0"/>
          <w:sz w:val="24"/>
          <w:szCs w:val="24"/>
        </w:rPr>
        <w:t>联合体成交的，联合体各方应当共同与采购人签订合同，就成交项目向采购人承担连带责任。</w:t>
      </w:r>
    </w:p>
    <w:p w14:paraId="17F4C751">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pacing w:val="0"/>
          <w:w w:val="100"/>
          <w:position w:val="0"/>
          <w:sz w:val="24"/>
          <w:szCs w:val="24"/>
          <w:lang w:val="en-US" w:eastAsia="en-US" w:bidi="en-US"/>
        </w:rPr>
        <w:t>7.7.4</w:t>
      </w:r>
      <w:r>
        <w:rPr>
          <w:rFonts w:hint="eastAsia" w:cs="宋体"/>
          <w:color w:val="auto"/>
          <w:spacing w:val="0"/>
          <w:w w:val="100"/>
          <w:position w:val="0"/>
          <w:sz w:val="24"/>
          <w:szCs w:val="24"/>
          <w:lang w:val="en-US" w:eastAsia="zh-CN" w:bidi="en-US"/>
        </w:rPr>
        <w:t xml:space="preserve"> </w:t>
      </w:r>
      <w:r>
        <w:rPr>
          <w:rFonts w:hint="eastAsia" w:ascii="宋体" w:hAnsi="宋体" w:eastAsia="宋体" w:cs="宋体"/>
          <w:color w:val="auto"/>
          <w:spacing w:val="0"/>
          <w:w w:val="100"/>
          <w:position w:val="0"/>
          <w:sz w:val="24"/>
          <w:szCs w:val="24"/>
        </w:rPr>
        <w:t>除供应商须知前附表另有规定外，按照第三章</w:t>
      </w:r>
      <w:r>
        <w:rPr>
          <w:rFonts w:hint="eastAsia" w:ascii="宋体" w:hAnsi="宋体" w:eastAsia="宋体" w:cs="宋体"/>
          <w:color w:val="auto"/>
          <w:spacing w:val="0"/>
          <w:w w:val="100"/>
          <w:position w:val="0"/>
          <w:sz w:val="24"/>
          <w:szCs w:val="24"/>
          <w:lang w:val="zh-CN" w:eastAsia="zh-CN" w:bidi="zh-CN"/>
        </w:rPr>
        <w:t>“评审</w:t>
      </w:r>
      <w:r>
        <w:rPr>
          <w:rFonts w:hint="eastAsia" w:ascii="宋体" w:hAnsi="宋体" w:eastAsia="宋体" w:cs="宋体"/>
          <w:color w:val="auto"/>
          <w:spacing w:val="0"/>
          <w:w w:val="100"/>
          <w:position w:val="0"/>
          <w:sz w:val="24"/>
          <w:szCs w:val="24"/>
        </w:rPr>
        <w:t>办法”第</w:t>
      </w:r>
      <w:r>
        <w:rPr>
          <w:rFonts w:hint="eastAsia" w:cs="宋体"/>
          <w:color w:val="auto"/>
          <w:spacing w:val="0"/>
          <w:w w:val="100"/>
          <w:position w:val="0"/>
          <w:sz w:val="24"/>
          <w:szCs w:val="24"/>
          <w:lang w:val="en-US" w:eastAsia="zh-CN" w:bidi="en-US"/>
        </w:rPr>
        <w:t>2.2.3</w:t>
      </w:r>
      <w:r>
        <w:rPr>
          <w:rFonts w:hint="eastAsia" w:ascii="宋体" w:hAnsi="宋体" w:eastAsia="宋体" w:cs="宋体"/>
          <w:color w:val="auto"/>
          <w:spacing w:val="0"/>
          <w:w w:val="100"/>
          <w:position w:val="0"/>
          <w:sz w:val="24"/>
          <w:szCs w:val="24"/>
        </w:rPr>
        <w:t>项规定对</w:t>
      </w:r>
      <w:r>
        <w:rPr>
          <w:rFonts w:hint="eastAsia" w:cs="宋体"/>
          <w:color w:val="auto"/>
          <w:spacing w:val="0"/>
          <w:w w:val="100"/>
          <w:position w:val="0"/>
          <w:sz w:val="24"/>
          <w:szCs w:val="24"/>
          <w:lang w:eastAsia="zh-CN"/>
        </w:rPr>
        <w:t>响应</w:t>
      </w:r>
      <w:r>
        <w:rPr>
          <w:rFonts w:hint="eastAsia" w:ascii="宋体" w:hAnsi="宋体" w:eastAsia="宋体" w:cs="宋体"/>
          <w:color w:val="auto"/>
          <w:spacing w:val="0"/>
          <w:w w:val="100"/>
          <w:position w:val="0"/>
          <w:sz w:val="24"/>
          <w:szCs w:val="24"/>
        </w:rPr>
        <w:t>报价进行修正后，若修正后的</w:t>
      </w:r>
      <w:r>
        <w:rPr>
          <w:rFonts w:hint="eastAsia" w:cs="宋体"/>
          <w:color w:val="auto"/>
          <w:spacing w:val="0"/>
          <w:w w:val="100"/>
          <w:position w:val="0"/>
          <w:sz w:val="24"/>
          <w:szCs w:val="24"/>
          <w:lang w:eastAsia="zh-CN"/>
        </w:rPr>
        <w:t>响应</w:t>
      </w:r>
      <w:r>
        <w:rPr>
          <w:rFonts w:hint="eastAsia" w:ascii="宋体" w:hAnsi="宋体" w:eastAsia="宋体" w:cs="宋体"/>
          <w:color w:val="auto"/>
          <w:spacing w:val="0"/>
          <w:w w:val="100"/>
          <w:position w:val="0"/>
          <w:sz w:val="24"/>
          <w:szCs w:val="24"/>
        </w:rPr>
        <w:t>报价小于按照第三章</w:t>
      </w:r>
      <w:r>
        <w:rPr>
          <w:rFonts w:hint="eastAsia" w:ascii="宋体" w:hAnsi="宋体" w:eastAsia="宋体" w:cs="宋体"/>
          <w:color w:val="auto"/>
          <w:spacing w:val="0"/>
          <w:w w:val="100"/>
          <w:position w:val="0"/>
          <w:sz w:val="24"/>
          <w:szCs w:val="24"/>
          <w:lang w:val="zh-CN" w:eastAsia="zh-CN" w:bidi="zh-CN"/>
        </w:rPr>
        <w:t>“评审</w:t>
      </w:r>
      <w:r>
        <w:rPr>
          <w:rFonts w:hint="eastAsia" w:ascii="宋体" w:hAnsi="宋体" w:eastAsia="宋体" w:cs="宋体"/>
          <w:color w:val="auto"/>
          <w:spacing w:val="0"/>
          <w:w w:val="100"/>
          <w:position w:val="0"/>
          <w:sz w:val="24"/>
          <w:szCs w:val="24"/>
        </w:rPr>
        <w:t>办法”第</w:t>
      </w:r>
      <w:r>
        <w:rPr>
          <w:rFonts w:hint="eastAsia" w:cs="宋体"/>
          <w:color w:val="auto"/>
          <w:spacing w:val="0"/>
          <w:w w:val="100"/>
          <w:position w:val="0"/>
          <w:sz w:val="24"/>
          <w:szCs w:val="24"/>
          <w:lang w:val="en-US" w:eastAsia="zh-CN" w:bidi="en-US"/>
        </w:rPr>
        <w:t>2.2.2</w:t>
      </w:r>
      <w:r>
        <w:rPr>
          <w:rFonts w:hint="eastAsia" w:ascii="宋体" w:hAnsi="宋体" w:eastAsia="宋体" w:cs="宋体"/>
          <w:color w:val="auto"/>
          <w:spacing w:val="0"/>
          <w:w w:val="100"/>
          <w:position w:val="0"/>
          <w:sz w:val="24"/>
          <w:szCs w:val="24"/>
        </w:rPr>
        <w:t>项规定确定的评审价格，则签订合同时以修正后的</w:t>
      </w:r>
      <w:r>
        <w:rPr>
          <w:rFonts w:hint="eastAsia" w:cs="宋体"/>
          <w:color w:val="auto"/>
          <w:spacing w:val="0"/>
          <w:w w:val="100"/>
          <w:position w:val="0"/>
          <w:sz w:val="24"/>
          <w:szCs w:val="24"/>
          <w:lang w:eastAsia="zh-CN"/>
        </w:rPr>
        <w:t>响应</w:t>
      </w:r>
      <w:r>
        <w:rPr>
          <w:rFonts w:hint="eastAsia" w:ascii="宋体" w:hAnsi="宋体" w:eastAsia="宋体" w:cs="宋体"/>
          <w:color w:val="auto"/>
          <w:spacing w:val="0"/>
          <w:w w:val="100"/>
          <w:position w:val="0"/>
          <w:sz w:val="24"/>
          <w:szCs w:val="24"/>
        </w:rPr>
        <w:t>报价为准；若修正后的</w:t>
      </w:r>
      <w:r>
        <w:rPr>
          <w:rFonts w:hint="eastAsia" w:cs="宋体"/>
          <w:color w:val="auto"/>
          <w:spacing w:val="0"/>
          <w:w w:val="100"/>
          <w:position w:val="0"/>
          <w:sz w:val="24"/>
          <w:szCs w:val="24"/>
          <w:lang w:eastAsia="zh-CN"/>
        </w:rPr>
        <w:t>响应</w:t>
      </w:r>
      <w:r>
        <w:rPr>
          <w:rFonts w:hint="eastAsia" w:ascii="宋体" w:hAnsi="宋体" w:eastAsia="宋体" w:cs="宋体"/>
          <w:color w:val="auto"/>
          <w:spacing w:val="0"/>
          <w:w w:val="100"/>
          <w:position w:val="0"/>
          <w:sz w:val="24"/>
          <w:szCs w:val="24"/>
        </w:rPr>
        <w:t>报价大于评审价格，则签订合同时以评审价格为准，同时按比例修正相应子目的单价或合价(采购文件不允许调整的费率和金额除外)。</w:t>
      </w:r>
    </w:p>
    <w:p w14:paraId="34BDA45F">
      <w:pPr>
        <w:pStyle w:val="4"/>
        <w:pageBreakBefore w:val="0"/>
        <w:widowControl w:val="0"/>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color w:val="auto"/>
          <w:sz w:val="24"/>
          <w:szCs w:val="24"/>
        </w:rPr>
      </w:pPr>
      <w:bookmarkStart w:id="62" w:name="_Toc17161"/>
      <w:r>
        <w:rPr>
          <w:rFonts w:hint="eastAsia" w:ascii="宋体" w:hAnsi="宋体" w:eastAsia="宋体" w:cs="宋体"/>
          <w:color w:val="auto"/>
          <w:sz w:val="24"/>
          <w:szCs w:val="24"/>
          <w:lang w:val="en-US" w:eastAsia="en-US"/>
        </w:rPr>
        <w:t>7.8</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特殊情形处理</w:t>
      </w:r>
      <w:bookmarkEnd w:id="62"/>
    </w:p>
    <w:p w14:paraId="126AC997">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因供应商对预成交结果提出异议、成交供应商无正当理由拒绝签订合同、成交供应商在签订合同时向采购人提出附加条件或者不按照采购文件要求递交履约保证金等导致采购人变更成交结果的，采购人应按照本条规定的程序重新选择确定预成交供应商、进行公示并公告。</w:t>
      </w:r>
    </w:p>
    <w:p w14:paraId="5DA73B8A">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sz w:val="28"/>
          <w:szCs w:val="28"/>
        </w:rPr>
      </w:pPr>
      <w:bookmarkStart w:id="63" w:name="_Toc17996"/>
      <w:r>
        <w:rPr>
          <w:rFonts w:hint="eastAsia" w:ascii="宋体" w:hAnsi="宋体" w:eastAsia="宋体" w:cs="宋体"/>
          <w:color w:val="auto"/>
          <w:sz w:val="28"/>
          <w:szCs w:val="28"/>
        </w:rPr>
        <w:t>8</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异议</w:t>
      </w:r>
      <w:bookmarkEnd w:id="63"/>
    </w:p>
    <w:p w14:paraId="66AAAD77">
      <w:pPr>
        <w:pStyle w:val="4"/>
        <w:pageBreakBefore w:val="0"/>
        <w:widowControl w:val="0"/>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color w:val="auto"/>
          <w:sz w:val="24"/>
          <w:szCs w:val="24"/>
        </w:rPr>
      </w:pPr>
      <w:bookmarkStart w:id="64" w:name="_Toc26444"/>
      <w:r>
        <w:rPr>
          <w:rFonts w:hint="eastAsia" w:ascii="宋体" w:hAnsi="宋体" w:eastAsia="宋体" w:cs="宋体"/>
          <w:color w:val="auto"/>
          <w:sz w:val="24"/>
          <w:szCs w:val="24"/>
          <w:lang w:val="en-US" w:eastAsia="en-US"/>
        </w:rPr>
        <w:t>8.1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提出异议</w:t>
      </w:r>
      <w:bookmarkEnd w:id="64"/>
    </w:p>
    <w:p w14:paraId="0E60A018">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供应商或者其他利害关系人可以对预成交结果提出异议。异议应在预成交结果公示期间通过供应商须知前附表规定的异议渠道提出，并递交异议函和必要的证明材料。异议函包括但不限于下列内容：</w:t>
      </w:r>
    </w:p>
    <w:p w14:paraId="53A822CC">
      <w:pPr>
        <w:pStyle w:val="32"/>
        <w:keepNext w:val="0"/>
        <w:keepLines w:val="0"/>
        <w:pageBreakBefore w:val="0"/>
        <w:widowControl w:val="0"/>
        <w:numPr>
          <w:ilvl w:val="0"/>
          <w:numId w:val="0"/>
        </w:numPr>
        <w:shd w:val="clear" w:color="auto" w:fill="auto"/>
        <w:tabs>
          <w:tab w:val="left" w:pos="1006"/>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1</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异议人名称、地址、邮政编码、联系人及联系电话；</w:t>
      </w:r>
    </w:p>
    <w:p w14:paraId="243F5834">
      <w:pPr>
        <w:pStyle w:val="32"/>
        <w:keepNext w:val="0"/>
        <w:keepLines w:val="0"/>
        <w:pageBreakBefore w:val="0"/>
        <w:widowControl w:val="0"/>
        <w:numPr>
          <w:ilvl w:val="0"/>
          <w:numId w:val="0"/>
        </w:numPr>
        <w:shd w:val="clear" w:color="auto" w:fill="auto"/>
        <w:tabs>
          <w:tab w:val="left" w:pos="1006"/>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2</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具体、明确的异议事项、事实依据及与异议事项相关的请求。</w:t>
      </w:r>
    </w:p>
    <w:p w14:paraId="2268997E">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异议函应由异议人的法定代表人(单位负责人)或其授权的代理人签字并加盖单位章。</w:t>
      </w:r>
    </w:p>
    <w:p w14:paraId="2DE00802">
      <w:pPr>
        <w:pStyle w:val="4"/>
        <w:pageBreakBefore w:val="0"/>
        <w:widowControl w:val="0"/>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color w:val="auto"/>
          <w:sz w:val="24"/>
          <w:szCs w:val="24"/>
        </w:rPr>
      </w:pPr>
      <w:bookmarkStart w:id="65" w:name="_Toc18594"/>
      <w:r>
        <w:rPr>
          <w:rFonts w:hint="eastAsia" w:ascii="宋体" w:hAnsi="宋体" w:eastAsia="宋体" w:cs="宋体"/>
          <w:color w:val="auto"/>
          <w:sz w:val="24"/>
          <w:szCs w:val="24"/>
          <w:lang w:val="en-US" w:eastAsia="en-US"/>
        </w:rPr>
        <w:t>8.2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异议处理</w:t>
      </w:r>
      <w:bookmarkEnd w:id="65"/>
    </w:p>
    <w:p w14:paraId="1CEC5344">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采购人将针对异议事项进行核查，经过核查，发现异议人对相关问题理解有误的，应作出解释；发现采购活动中确实存在错误或不当行为的，应及时予以改正或补救。</w:t>
      </w:r>
    </w:p>
    <w:p w14:paraId="4868129E">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异议人与采购人对异议事项无法达成一致的，异议人可向供应商须知前附表规定的行业组织或专业咨询机构申请调解或进行反映。</w:t>
      </w:r>
    </w:p>
    <w:p w14:paraId="30C73397">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采购人认为异议不成立或不影响采购结果的，可以继续进行采购活动。</w:t>
      </w:r>
    </w:p>
    <w:p w14:paraId="253D91F4">
      <w:pPr>
        <w:pStyle w:val="3"/>
        <w:pageBreakBefore w:val="0"/>
        <w:widowControl w:val="0"/>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color w:val="auto"/>
          <w:sz w:val="28"/>
          <w:szCs w:val="28"/>
        </w:rPr>
      </w:pPr>
      <w:bookmarkStart w:id="66" w:name="_Toc18836"/>
      <w:r>
        <w:rPr>
          <w:rFonts w:hint="eastAsia" w:ascii="宋体" w:hAnsi="宋体" w:eastAsia="宋体" w:cs="宋体"/>
          <w:color w:val="auto"/>
          <w:sz w:val="28"/>
          <w:szCs w:val="28"/>
        </w:rPr>
        <w:t>9</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纪律要求</w:t>
      </w:r>
      <w:bookmarkEnd w:id="66"/>
    </w:p>
    <w:p w14:paraId="27C4E097">
      <w:pPr>
        <w:pStyle w:val="4"/>
        <w:pageBreakBefore w:val="0"/>
        <w:widowControl w:val="0"/>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color w:val="auto"/>
          <w:sz w:val="24"/>
          <w:szCs w:val="24"/>
        </w:rPr>
      </w:pPr>
      <w:bookmarkStart w:id="67" w:name="_Toc16911"/>
      <w:r>
        <w:rPr>
          <w:rFonts w:hint="eastAsia" w:ascii="宋体" w:hAnsi="宋体" w:eastAsia="宋体" w:cs="宋体"/>
          <w:color w:val="auto"/>
          <w:sz w:val="24"/>
          <w:szCs w:val="24"/>
          <w:lang w:val="en-US" w:eastAsia="en-US"/>
        </w:rPr>
        <w:t>9.1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对采购人的纪律要求</w:t>
      </w:r>
      <w:bookmarkEnd w:id="67"/>
    </w:p>
    <w:p w14:paraId="1F988CD4">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采购人不得泄露</w:t>
      </w:r>
      <w:r>
        <w:rPr>
          <w:rFonts w:hint="eastAsia" w:cs="宋体"/>
          <w:color w:val="auto"/>
          <w:spacing w:val="0"/>
          <w:w w:val="100"/>
          <w:position w:val="0"/>
          <w:sz w:val="24"/>
          <w:szCs w:val="24"/>
          <w:lang w:eastAsia="zh-CN"/>
        </w:rPr>
        <w:t>询比采</w:t>
      </w:r>
      <w:r>
        <w:rPr>
          <w:rFonts w:hint="eastAsia" w:ascii="宋体" w:hAnsi="宋体" w:eastAsia="宋体" w:cs="宋体"/>
          <w:color w:val="auto"/>
          <w:spacing w:val="0"/>
          <w:w w:val="100"/>
          <w:position w:val="0"/>
          <w:sz w:val="24"/>
          <w:szCs w:val="24"/>
        </w:rPr>
        <w:t>购活动中应当保密的情况和资料，不得与供应商串通损害国家利益、社会公共利益或者他人合法权益。</w:t>
      </w:r>
    </w:p>
    <w:p w14:paraId="314D079F">
      <w:pPr>
        <w:pStyle w:val="4"/>
        <w:pageBreakBefore w:val="0"/>
        <w:widowControl w:val="0"/>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color w:val="auto"/>
          <w:sz w:val="24"/>
          <w:szCs w:val="24"/>
        </w:rPr>
      </w:pPr>
      <w:bookmarkStart w:id="68" w:name="_Toc26648"/>
      <w:r>
        <w:rPr>
          <w:rFonts w:hint="eastAsia" w:ascii="宋体" w:hAnsi="宋体" w:eastAsia="宋体" w:cs="宋体"/>
          <w:color w:val="auto"/>
          <w:sz w:val="24"/>
          <w:szCs w:val="24"/>
          <w:lang w:val="en-US" w:eastAsia="en-US"/>
        </w:rPr>
        <w:t>9.2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对供应商的纪律要求</w:t>
      </w:r>
      <w:bookmarkEnd w:id="68"/>
    </w:p>
    <w:p w14:paraId="00A275C3">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供应商不得相互串通或者与采购人串通，不得向采购人或者</w:t>
      </w:r>
      <w:r>
        <w:rPr>
          <w:rFonts w:hint="eastAsia" w:cs="宋体"/>
          <w:color w:val="auto"/>
          <w:spacing w:val="0"/>
          <w:w w:val="100"/>
          <w:position w:val="0"/>
          <w:sz w:val="24"/>
          <w:szCs w:val="24"/>
          <w:lang w:eastAsia="zh-CN"/>
        </w:rPr>
        <w:t>评审</w:t>
      </w:r>
      <w:r>
        <w:rPr>
          <w:rFonts w:hint="eastAsia" w:ascii="宋体" w:hAnsi="宋体" w:eastAsia="宋体" w:cs="宋体"/>
          <w:color w:val="auto"/>
          <w:spacing w:val="0"/>
          <w:w w:val="100"/>
          <w:position w:val="0"/>
          <w:sz w:val="24"/>
          <w:szCs w:val="24"/>
        </w:rPr>
        <w:t>小组成员行贿谋取成交，不得以他人名义参加</w:t>
      </w:r>
      <w:r>
        <w:rPr>
          <w:rFonts w:hint="eastAsia" w:cs="宋体"/>
          <w:color w:val="auto"/>
          <w:spacing w:val="0"/>
          <w:w w:val="100"/>
          <w:position w:val="0"/>
          <w:sz w:val="24"/>
          <w:szCs w:val="24"/>
          <w:lang w:eastAsia="zh-CN"/>
        </w:rPr>
        <w:t>询比</w:t>
      </w:r>
      <w:r>
        <w:rPr>
          <w:rFonts w:hint="eastAsia" w:ascii="宋体" w:hAnsi="宋体" w:eastAsia="宋体" w:cs="宋体"/>
          <w:color w:val="auto"/>
          <w:spacing w:val="0"/>
          <w:w w:val="100"/>
          <w:position w:val="0"/>
          <w:sz w:val="24"/>
          <w:szCs w:val="24"/>
        </w:rPr>
        <w:t>采购活动或者以其他方式弄虚作假骗取成交；供应商不得以任何方式干扰、影响评审工作。</w:t>
      </w:r>
    </w:p>
    <w:p w14:paraId="761521BE">
      <w:pPr>
        <w:pStyle w:val="4"/>
        <w:pageBreakBefore w:val="0"/>
        <w:widowControl w:val="0"/>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color w:val="auto"/>
          <w:sz w:val="24"/>
          <w:szCs w:val="24"/>
        </w:rPr>
      </w:pPr>
      <w:bookmarkStart w:id="69" w:name="_Toc828"/>
      <w:r>
        <w:rPr>
          <w:rFonts w:hint="eastAsia" w:ascii="宋体" w:hAnsi="宋体" w:eastAsia="宋体" w:cs="宋体"/>
          <w:color w:val="auto"/>
          <w:sz w:val="24"/>
          <w:szCs w:val="24"/>
          <w:lang w:val="en-US" w:eastAsia="en-US"/>
        </w:rPr>
        <w:t>9.3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评审</w:t>
      </w:r>
      <w:r>
        <w:rPr>
          <w:rFonts w:hint="eastAsia" w:ascii="宋体" w:hAnsi="宋体" w:eastAsia="宋体" w:cs="宋体"/>
          <w:color w:val="auto"/>
          <w:sz w:val="24"/>
          <w:szCs w:val="24"/>
        </w:rPr>
        <w:t>小组成员的纪律要求</w:t>
      </w:r>
      <w:bookmarkEnd w:id="69"/>
    </w:p>
    <w:p w14:paraId="53FE5457">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eastAsia="zh-CN"/>
        </w:rPr>
        <w:t>评审</w:t>
      </w:r>
      <w:r>
        <w:rPr>
          <w:rFonts w:hint="eastAsia" w:ascii="宋体" w:hAnsi="宋体" w:eastAsia="宋体" w:cs="宋体"/>
          <w:color w:val="auto"/>
          <w:spacing w:val="0"/>
          <w:w w:val="100"/>
          <w:position w:val="0"/>
          <w:sz w:val="24"/>
          <w:szCs w:val="24"/>
        </w:rPr>
        <w:t>小组成员不得收受他人的财物或者其他好处，不得向他人透露对响应文件的评审和比较、候选成交供应商的推荐情况以及评审有关的其他情况。在</w:t>
      </w:r>
      <w:r>
        <w:rPr>
          <w:rFonts w:hint="eastAsia" w:cs="宋体"/>
          <w:color w:val="auto"/>
          <w:spacing w:val="0"/>
          <w:w w:val="100"/>
          <w:position w:val="0"/>
          <w:sz w:val="24"/>
          <w:szCs w:val="24"/>
          <w:lang w:eastAsia="zh-CN"/>
        </w:rPr>
        <w:t>评审</w:t>
      </w:r>
      <w:r>
        <w:rPr>
          <w:rFonts w:hint="eastAsia" w:ascii="宋体" w:hAnsi="宋体" w:eastAsia="宋体" w:cs="宋体"/>
          <w:color w:val="auto"/>
          <w:spacing w:val="0"/>
          <w:w w:val="100"/>
          <w:position w:val="0"/>
          <w:sz w:val="24"/>
          <w:szCs w:val="24"/>
        </w:rPr>
        <w:t>活动中,</w:t>
      </w:r>
      <w:r>
        <w:rPr>
          <w:rFonts w:hint="eastAsia" w:cs="宋体"/>
          <w:color w:val="auto"/>
          <w:spacing w:val="0"/>
          <w:w w:val="100"/>
          <w:position w:val="0"/>
          <w:sz w:val="24"/>
          <w:szCs w:val="24"/>
          <w:lang w:eastAsia="zh-CN"/>
        </w:rPr>
        <w:t>评审</w:t>
      </w:r>
      <w:r>
        <w:rPr>
          <w:rFonts w:hint="eastAsia" w:ascii="宋体" w:hAnsi="宋体" w:eastAsia="宋体" w:cs="宋体"/>
          <w:color w:val="auto"/>
          <w:spacing w:val="0"/>
          <w:w w:val="100"/>
          <w:position w:val="0"/>
          <w:sz w:val="24"/>
          <w:szCs w:val="24"/>
        </w:rPr>
        <w:t>小组成员应当客观、公正地履行职责，遵守职业道德，不得擅离职守、影响谈</w:t>
      </w:r>
      <w:r>
        <w:rPr>
          <w:rFonts w:hint="eastAsia" w:cs="宋体"/>
          <w:color w:val="auto"/>
          <w:spacing w:val="0"/>
          <w:w w:val="100"/>
          <w:position w:val="0"/>
          <w:sz w:val="24"/>
          <w:szCs w:val="24"/>
          <w:lang w:eastAsia="zh-CN"/>
        </w:rPr>
        <w:t>评审</w:t>
      </w:r>
      <w:r>
        <w:rPr>
          <w:rFonts w:hint="eastAsia" w:ascii="宋体" w:hAnsi="宋体" w:eastAsia="宋体" w:cs="宋体"/>
          <w:color w:val="auto"/>
          <w:spacing w:val="0"/>
          <w:w w:val="100"/>
          <w:position w:val="0"/>
          <w:sz w:val="24"/>
          <w:szCs w:val="24"/>
        </w:rPr>
        <w:t>工作正常进行，不得使用第三章</w:t>
      </w:r>
      <w:r>
        <w:rPr>
          <w:rFonts w:hint="eastAsia" w:ascii="宋体" w:hAnsi="宋体" w:eastAsia="宋体" w:cs="宋体"/>
          <w:color w:val="auto"/>
          <w:spacing w:val="0"/>
          <w:w w:val="100"/>
          <w:position w:val="0"/>
          <w:sz w:val="24"/>
          <w:szCs w:val="24"/>
          <w:lang w:val="zh-CN" w:eastAsia="zh-CN" w:bidi="zh-CN"/>
        </w:rPr>
        <w:t>“评审</w:t>
      </w:r>
      <w:r>
        <w:rPr>
          <w:rFonts w:hint="eastAsia" w:ascii="宋体" w:hAnsi="宋体" w:eastAsia="宋体" w:cs="宋体"/>
          <w:color w:val="auto"/>
          <w:spacing w:val="0"/>
          <w:w w:val="100"/>
          <w:position w:val="0"/>
          <w:sz w:val="24"/>
          <w:szCs w:val="24"/>
        </w:rPr>
        <w:t>办法”没有规定的评审因素和标准进行评审。</w:t>
      </w:r>
    </w:p>
    <w:p w14:paraId="5B67153D">
      <w:pPr>
        <w:pStyle w:val="4"/>
        <w:pageBreakBefore w:val="0"/>
        <w:widowControl w:val="0"/>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color w:val="auto"/>
          <w:sz w:val="24"/>
          <w:szCs w:val="24"/>
        </w:rPr>
      </w:pPr>
      <w:bookmarkStart w:id="70" w:name="_Toc5893"/>
      <w:r>
        <w:rPr>
          <w:rFonts w:hint="eastAsia" w:ascii="宋体" w:hAnsi="宋体" w:eastAsia="宋体" w:cs="宋体"/>
          <w:color w:val="auto"/>
          <w:sz w:val="24"/>
          <w:szCs w:val="24"/>
          <w:lang w:val="en-US" w:eastAsia="en-US"/>
        </w:rPr>
        <w:t>9.</w:t>
      </w: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对与</w:t>
      </w:r>
      <w:r>
        <w:rPr>
          <w:rFonts w:hint="eastAsia" w:ascii="宋体" w:hAnsi="宋体" w:eastAsia="宋体" w:cs="宋体"/>
          <w:color w:val="auto"/>
          <w:sz w:val="24"/>
          <w:szCs w:val="24"/>
          <w:lang w:eastAsia="zh-CN"/>
        </w:rPr>
        <w:t>询比</w:t>
      </w:r>
      <w:r>
        <w:rPr>
          <w:rFonts w:hint="eastAsia" w:ascii="宋体" w:hAnsi="宋体" w:eastAsia="宋体" w:cs="宋体"/>
          <w:color w:val="auto"/>
          <w:sz w:val="24"/>
          <w:szCs w:val="24"/>
        </w:rPr>
        <w:t>活动有关的工作人员的纪律要求</w:t>
      </w:r>
      <w:bookmarkEnd w:id="70"/>
    </w:p>
    <w:p w14:paraId="05EAA36C">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与</w:t>
      </w:r>
      <w:r>
        <w:rPr>
          <w:rFonts w:hint="eastAsia" w:cs="宋体"/>
          <w:color w:val="auto"/>
          <w:spacing w:val="0"/>
          <w:w w:val="100"/>
          <w:position w:val="0"/>
          <w:sz w:val="24"/>
          <w:szCs w:val="24"/>
          <w:lang w:val="en-US" w:eastAsia="zh-CN"/>
        </w:rPr>
        <w:t>询比</w:t>
      </w:r>
      <w:r>
        <w:rPr>
          <w:rFonts w:hint="eastAsia" w:ascii="宋体" w:hAnsi="宋体" w:eastAsia="宋体" w:cs="宋体"/>
          <w:color w:val="auto"/>
          <w:spacing w:val="0"/>
          <w:w w:val="100"/>
          <w:position w:val="0"/>
          <w:sz w:val="24"/>
          <w:szCs w:val="24"/>
        </w:rPr>
        <w:t>活动有关的工作人员不得收受他人的财物或者其他好处，不得向他人透露对响应文件的评审和比较、候选成交供应商的推荐情况以及</w:t>
      </w:r>
      <w:r>
        <w:rPr>
          <w:rFonts w:hint="eastAsia" w:cs="宋体"/>
          <w:color w:val="auto"/>
          <w:spacing w:val="0"/>
          <w:w w:val="100"/>
          <w:position w:val="0"/>
          <w:sz w:val="24"/>
          <w:szCs w:val="24"/>
          <w:lang w:eastAsia="zh-CN"/>
        </w:rPr>
        <w:t>询比</w:t>
      </w:r>
      <w:r>
        <w:rPr>
          <w:rFonts w:hint="eastAsia" w:ascii="宋体" w:hAnsi="宋体" w:eastAsia="宋体" w:cs="宋体"/>
          <w:color w:val="auto"/>
          <w:spacing w:val="0"/>
          <w:w w:val="100"/>
          <w:position w:val="0"/>
          <w:sz w:val="24"/>
          <w:szCs w:val="24"/>
        </w:rPr>
        <w:t>有关的其他情况。在</w:t>
      </w:r>
      <w:r>
        <w:rPr>
          <w:rFonts w:hint="eastAsia" w:cs="宋体"/>
          <w:color w:val="auto"/>
          <w:spacing w:val="0"/>
          <w:w w:val="100"/>
          <w:position w:val="0"/>
          <w:sz w:val="24"/>
          <w:szCs w:val="24"/>
          <w:lang w:eastAsia="zh-CN"/>
        </w:rPr>
        <w:t>询比</w:t>
      </w:r>
      <w:r>
        <w:rPr>
          <w:rFonts w:hint="eastAsia" w:ascii="宋体" w:hAnsi="宋体" w:eastAsia="宋体" w:cs="宋体"/>
          <w:color w:val="auto"/>
          <w:spacing w:val="0"/>
          <w:w w:val="100"/>
          <w:position w:val="0"/>
          <w:sz w:val="24"/>
          <w:szCs w:val="24"/>
        </w:rPr>
        <w:t>活动中，与</w:t>
      </w:r>
      <w:r>
        <w:rPr>
          <w:rFonts w:hint="eastAsia" w:cs="宋体"/>
          <w:color w:val="auto"/>
          <w:spacing w:val="0"/>
          <w:w w:val="100"/>
          <w:position w:val="0"/>
          <w:sz w:val="24"/>
          <w:szCs w:val="24"/>
          <w:lang w:eastAsia="zh-CN"/>
        </w:rPr>
        <w:t>询比</w:t>
      </w:r>
      <w:r>
        <w:rPr>
          <w:rFonts w:hint="eastAsia" w:ascii="宋体" w:hAnsi="宋体" w:eastAsia="宋体" w:cs="宋体"/>
          <w:color w:val="auto"/>
          <w:spacing w:val="0"/>
          <w:w w:val="100"/>
          <w:position w:val="0"/>
          <w:sz w:val="24"/>
          <w:szCs w:val="24"/>
        </w:rPr>
        <w:t>活动有关的工作人员不得擅离职守，影响</w:t>
      </w:r>
      <w:r>
        <w:rPr>
          <w:rFonts w:hint="eastAsia" w:cs="宋体"/>
          <w:color w:val="auto"/>
          <w:spacing w:val="0"/>
          <w:w w:val="100"/>
          <w:position w:val="0"/>
          <w:sz w:val="24"/>
          <w:szCs w:val="24"/>
          <w:lang w:eastAsia="zh-CN"/>
        </w:rPr>
        <w:t>评审</w:t>
      </w:r>
      <w:r>
        <w:rPr>
          <w:rFonts w:hint="eastAsia" w:ascii="宋体" w:hAnsi="宋体" w:eastAsia="宋体" w:cs="宋体"/>
          <w:color w:val="auto"/>
          <w:spacing w:val="0"/>
          <w:w w:val="100"/>
          <w:position w:val="0"/>
          <w:sz w:val="24"/>
          <w:szCs w:val="24"/>
        </w:rPr>
        <w:t>工作正常进行。</w:t>
      </w:r>
    </w:p>
    <w:p w14:paraId="285C137C">
      <w:pPr>
        <w:pStyle w:val="3"/>
        <w:pageBreakBefore w:val="0"/>
        <w:widowControl w:val="0"/>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color w:val="auto"/>
          <w:sz w:val="28"/>
          <w:szCs w:val="28"/>
        </w:rPr>
      </w:pPr>
      <w:bookmarkStart w:id="71" w:name="_Toc17724"/>
      <w:r>
        <w:rPr>
          <w:rFonts w:hint="eastAsia" w:ascii="宋体" w:hAnsi="宋体" w:eastAsia="宋体" w:cs="宋体"/>
          <w:color w:val="auto"/>
          <w:sz w:val="28"/>
          <w:szCs w:val="28"/>
        </w:rPr>
        <w:t>10</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需要补充的其他内容</w:t>
      </w:r>
      <w:bookmarkEnd w:id="71"/>
    </w:p>
    <w:p w14:paraId="0B6B0734">
      <w:pPr>
        <w:pStyle w:val="4"/>
        <w:pageBreakBefore w:val="0"/>
        <w:widowControl w:val="0"/>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color w:val="auto"/>
          <w:sz w:val="24"/>
          <w:szCs w:val="24"/>
        </w:rPr>
      </w:pPr>
      <w:bookmarkStart w:id="72" w:name="_Toc29264"/>
      <w:r>
        <w:rPr>
          <w:rFonts w:hint="eastAsia" w:ascii="宋体" w:hAnsi="宋体" w:eastAsia="宋体" w:cs="宋体"/>
          <w:color w:val="auto"/>
          <w:sz w:val="24"/>
          <w:szCs w:val="24"/>
          <w:lang w:val="en-US" w:eastAsia="en-US"/>
        </w:rPr>
        <w:t>10.1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采购代理服务费</w:t>
      </w:r>
      <w:bookmarkEnd w:id="72"/>
    </w:p>
    <w:p w14:paraId="6F825964">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供应商须知前附表规定由供应商承担采购代理服务费的，供应商应按照供应商须知前附表规定的费用标准或金额、交费时间和方式向</w:t>
      </w:r>
      <w:r>
        <w:rPr>
          <w:rFonts w:hint="eastAsia" w:cs="宋体"/>
          <w:color w:val="auto"/>
          <w:spacing w:val="0"/>
          <w:w w:val="100"/>
          <w:position w:val="0"/>
          <w:sz w:val="24"/>
          <w:szCs w:val="24"/>
          <w:lang w:eastAsia="zh-CN"/>
        </w:rPr>
        <w:t>采</w:t>
      </w:r>
      <w:r>
        <w:rPr>
          <w:rFonts w:hint="eastAsia" w:ascii="宋体" w:hAnsi="宋体" w:eastAsia="宋体" w:cs="宋体"/>
          <w:color w:val="auto"/>
          <w:spacing w:val="0"/>
          <w:w w:val="100"/>
          <w:position w:val="0"/>
          <w:sz w:val="24"/>
          <w:szCs w:val="24"/>
        </w:rPr>
        <w:t>购代理机构支付代理服务费。</w:t>
      </w:r>
    </w:p>
    <w:p w14:paraId="78A245A9">
      <w:pPr>
        <w:pStyle w:val="4"/>
        <w:pageBreakBefore w:val="0"/>
        <w:widowControl w:val="0"/>
        <w:kinsoku/>
        <w:wordWrap/>
        <w:overflowPunct/>
        <w:topLinePunct w:val="0"/>
        <w:autoSpaceDE/>
        <w:autoSpaceDN/>
        <w:bidi w:val="0"/>
        <w:adjustRightInd/>
        <w:snapToGrid/>
        <w:spacing w:before="0" w:beforeLines="0" w:after="0" w:afterLines="0" w:line="360" w:lineRule="auto"/>
        <w:ind w:right="0"/>
        <w:jc w:val="left"/>
        <w:textAlignment w:val="auto"/>
        <w:rPr>
          <w:rFonts w:hint="eastAsia" w:ascii="宋体" w:hAnsi="宋体" w:eastAsia="宋体" w:cs="宋体"/>
          <w:color w:val="auto"/>
          <w:sz w:val="24"/>
          <w:szCs w:val="24"/>
        </w:rPr>
      </w:pPr>
      <w:bookmarkStart w:id="73" w:name="_Toc9881"/>
      <w:r>
        <w:rPr>
          <w:rFonts w:hint="eastAsia" w:ascii="宋体" w:hAnsi="宋体" w:eastAsia="宋体" w:cs="宋体"/>
          <w:color w:val="auto"/>
          <w:sz w:val="24"/>
          <w:szCs w:val="24"/>
          <w:lang w:val="en-US" w:eastAsia="en-US"/>
        </w:rPr>
        <w:t>10.2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TW" w:eastAsia="zh-TW"/>
        </w:rPr>
        <w:t>其他</w:t>
      </w:r>
      <w:bookmarkEnd w:id="73"/>
    </w:p>
    <w:p w14:paraId="548EFE5C">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color w:val="auto"/>
          <w:sz w:val="24"/>
          <w:szCs w:val="24"/>
        </w:rPr>
        <w:sectPr>
          <w:footnotePr>
            <w:numFmt w:val="decimal"/>
          </w:footnotePr>
          <w:pgSz w:w="11906" w:h="16838"/>
          <w:pgMar w:top="1134" w:right="1134" w:bottom="1134" w:left="1134" w:header="1077" w:footer="1077" w:gutter="0"/>
          <w:pgNumType w:fmt="decimal"/>
          <w:cols w:space="720" w:num="1"/>
          <w:titlePg/>
          <w:rtlGutter w:val="0"/>
          <w:docGrid w:linePitch="360" w:charSpace="0"/>
        </w:sectPr>
      </w:pPr>
      <w:r>
        <w:rPr>
          <w:rFonts w:hint="eastAsia" w:ascii="宋体" w:hAnsi="宋体" w:eastAsia="宋体" w:cs="宋体"/>
          <w:color w:val="auto"/>
          <w:spacing w:val="0"/>
          <w:w w:val="100"/>
          <w:position w:val="0"/>
          <w:sz w:val="24"/>
          <w:szCs w:val="24"/>
        </w:rPr>
        <w:t>需要补充的其他内容：见供应商须知前附表。</w:t>
      </w:r>
    </w:p>
    <w:p w14:paraId="28F7652E">
      <w:pPr>
        <w:pStyle w:val="4"/>
        <w:bidi w:val="0"/>
        <w:outlineLvl w:val="1"/>
        <w:rPr>
          <w:rFonts w:hint="eastAsia" w:ascii="宋体" w:hAnsi="宋体" w:eastAsia="宋体" w:cs="宋体"/>
          <w:color w:val="auto"/>
        </w:rPr>
      </w:pPr>
      <w:bookmarkStart w:id="74" w:name="_Toc28448"/>
      <w:r>
        <w:rPr>
          <w:rFonts w:hint="eastAsia" w:ascii="宋体" w:hAnsi="宋体" w:eastAsia="宋体" w:cs="宋体"/>
          <w:color w:val="auto"/>
        </w:rPr>
        <w:t>附件1</w:t>
      </w:r>
      <w:r>
        <w:rPr>
          <w:rFonts w:hint="eastAsia" w:ascii="宋体" w:hAnsi="宋体" w:eastAsia="宋体" w:cs="宋体"/>
          <w:color w:val="auto"/>
          <w:lang w:val="en-US" w:eastAsia="zh-CN"/>
        </w:rPr>
        <w:t xml:space="preserve">   </w:t>
      </w:r>
      <w:r>
        <w:rPr>
          <w:rFonts w:hint="eastAsia" w:ascii="宋体" w:hAnsi="宋体" w:eastAsia="宋体" w:cs="宋体"/>
          <w:color w:val="auto"/>
        </w:rPr>
        <w:t>开启记录表</w:t>
      </w:r>
      <w:bookmarkEnd w:id="74"/>
    </w:p>
    <w:p w14:paraId="02D22CDF">
      <w:pPr>
        <w:rPr>
          <w:rFonts w:hint="eastAsia"/>
          <w:color w:val="auto"/>
        </w:rPr>
      </w:pPr>
    </w:p>
    <w:p w14:paraId="5F3F27B9">
      <w:pPr>
        <w:bidi w:val="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开启记录表</w:t>
      </w:r>
    </w:p>
    <w:p w14:paraId="25CAFA6A">
      <w:pPr>
        <w:pStyle w:val="38"/>
        <w:keepNext w:val="0"/>
        <w:keepLines w:val="0"/>
        <w:pageBreakBefore w:val="0"/>
        <w:widowControl w:val="0"/>
        <w:shd w:val="clear" w:color="auto" w:fill="auto"/>
        <w:tabs>
          <w:tab w:val="left" w:pos="3269"/>
          <w:tab w:val="left" w:pos="4315"/>
          <w:tab w:val="left" w:pos="5366"/>
          <w:tab w:val="left" w:pos="6408"/>
          <w:tab w:val="left" w:pos="7450"/>
        </w:tabs>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开启时间：</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rPr>
        <w:t>年</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rPr>
        <w:t>月</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rPr>
        <w:t>日</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rPr>
        <w:t>时</w:t>
      </w:r>
      <w:r>
        <w:rPr>
          <w:rFonts w:hint="eastAsia" w:ascii="宋体" w:hAnsi="宋体" w:eastAsia="宋体" w:cs="宋体"/>
          <w:color w:val="auto"/>
          <w:spacing w:val="0"/>
          <w:w w:val="100"/>
          <w:position w:val="0"/>
          <w:sz w:val="24"/>
          <w:szCs w:val="24"/>
          <w:u w:val="single"/>
        </w:rPr>
        <w:t xml:space="preserve"> </w:t>
      </w:r>
      <w:r>
        <w:rPr>
          <w:rFonts w:hint="eastAsia"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rPr>
        <w:t>分</w:t>
      </w:r>
    </w:p>
    <w:tbl>
      <w:tblPr>
        <w:tblStyle w:val="18"/>
        <w:tblW w:w="0" w:type="auto"/>
        <w:tblInd w:w="0" w:type="dxa"/>
        <w:tblLayout w:type="fixed"/>
        <w:tblCellMar>
          <w:top w:w="0" w:type="dxa"/>
          <w:left w:w="10" w:type="dxa"/>
          <w:bottom w:w="0" w:type="dxa"/>
          <w:right w:w="10" w:type="dxa"/>
        </w:tblCellMar>
      </w:tblPr>
      <w:tblGrid>
        <w:gridCol w:w="807"/>
        <w:gridCol w:w="907"/>
        <w:gridCol w:w="1875"/>
        <w:gridCol w:w="2661"/>
        <w:gridCol w:w="1133"/>
        <w:gridCol w:w="1704"/>
      </w:tblGrid>
      <w:tr w14:paraId="2FBF344B">
        <w:tblPrEx>
          <w:tblCellMar>
            <w:top w:w="0" w:type="dxa"/>
            <w:left w:w="10" w:type="dxa"/>
            <w:bottom w:w="0" w:type="dxa"/>
            <w:right w:w="10" w:type="dxa"/>
          </w:tblCellMar>
        </w:tblPrEx>
        <w:trPr>
          <w:trHeight w:val="811" w:hRule="exact"/>
        </w:trPr>
        <w:tc>
          <w:tcPr>
            <w:tcW w:w="807" w:type="dxa"/>
            <w:tcBorders>
              <w:top w:val="single" w:color="auto" w:sz="4" w:space="0"/>
              <w:left w:val="single" w:color="auto" w:sz="4" w:space="0"/>
            </w:tcBorders>
            <w:shd w:val="clear" w:color="auto" w:fill="FFFFFF"/>
            <w:vAlign w:val="center"/>
          </w:tcPr>
          <w:p w14:paraId="5C1B650F">
            <w:pPr>
              <w:pStyle w:val="39"/>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序号</w:t>
            </w:r>
          </w:p>
        </w:tc>
        <w:tc>
          <w:tcPr>
            <w:tcW w:w="907" w:type="dxa"/>
            <w:tcBorders>
              <w:top w:val="single" w:color="auto" w:sz="4" w:space="0"/>
              <w:left w:val="single" w:color="auto" w:sz="4" w:space="0"/>
            </w:tcBorders>
            <w:shd w:val="clear" w:color="auto" w:fill="FFFFFF"/>
            <w:vAlign w:val="center"/>
          </w:tcPr>
          <w:p w14:paraId="7A91491F">
            <w:pPr>
              <w:pStyle w:val="39"/>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供应商</w:t>
            </w:r>
          </w:p>
        </w:tc>
        <w:tc>
          <w:tcPr>
            <w:tcW w:w="1875" w:type="dxa"/>
            <w:tcBorders>
              <w:top w:val="single" w:color="auto" w:sz="4" w:space="0"/>
              <w:left w:val="single" w:color="auto" w:sz="4" w:space="0"/>
            </w:tcBorders>
            <w:shd w:val="clear" w:color="auto" w:fill="FFFFFF"/>
            <w:vAlign w:val="center"/>
          </w:tcPr>
          <w:p w14:paraId="37EDA29E">
            <w:pPr>
              <w:pStyle w:val="39"/>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color w:val="auto"/>
                <w:sz w:val="24"/>
                <w:szCs w:val="24"/>
                <w:lang w:eastAsia="zh-CN"/>
              </w:rPr>
            </w:pPr>
            <w:r>
              <w:rPr>
                <w:rFonts w:hint="eastAsia" w:cs="宋体"/>
                <w:color w:val="auto"/>
                <w:spacing w:val="0"/>
                <w:w w:val="100"/>
                <w:position w:val="0"/>
                <w:sz w:val="24"/>
                <w:szCs w:val="24"/>
                <w:lang w:eastAsia="zh-CN"/>
              </w:rPr>
              <w:t>响应报价</w:t>
            </w:r>
          </w:p>
        </w:tc>
        <w:tc>
          <w:tcPr>
            <w:tcW w:w="2661" w:type="dxa"/>
            <w:tcBorders>
              <w:top w:val="single" w:color="auto" w:sz="4" w:space="0"/>
              <w:left w:val="single" w:color="auto" w:sz="4" w:space="0"/>
            </w:tcBorders>
            <w:shd w:val="clear" w:color="auto" w:fill="FFFFFF"/>
            <w:vAlign w:val="center"/>
          </w:tcPr>
          <w:p w14:paraId="462FFAB5">
            <w:pPr>
              <w:pStyle w:val="39"/>
              <w:keepNext w:val="0"/>
              <w:keepLines w:val="0"/>
              <w:pageBreakBefore w:val="0"/>
              <w:widowControl w:val="0"/>
              <w:shd w:val="clear" w:color="auto" w:fill="auto"/>
              <w:tabs>
                <w:tab w:val="left" w:leader="dot" w:pos="379"/>
              </w:tabs>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0"/>
                <w:w w:val="100"/>
                <w:position w:val="0"/>
                <w:sz w:val="24"/>
                <w:szCs w:val="24"/>
              </w:rPr>
              <w:t>（供应商须知前附表规定的其他应公布的信息）</w:t>
            </w:r>
          </w:p>
        </w:tc>
        <w:tc>
          <w:tcPr>
            <w:tcW w:w="1133" w:type="dxa"/>
            <w:tcBorders>
              <w:top w:val="single" w:color="auto" w:sz="4" w:space="0"/>
              <w:left w:val="single" w:color="auto" w:sz="4" w:space="0"/>
            </w:tcBorders>
            <w:shd w:val="clear" w:color="auto" w:fill="FFFFFF"/>
            <w:vAlign w:val="center"/>
          </w:tcPr>
          <w:p w14:paraId="69E4FA99">
            <w:pPr>
              <w:pStyle w:val="39"/>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备注</w:t>
            </w:r>
          </w:p>
        </w:tc>
        <w:tc>
          <w:tcPr>
            <w:tcW w:w="1704" w:type="dxa"/>
            <w:tcBorders>
              <w:top w:val="single" w:color="auto" w:sz="4" w:space="0"/>
              <w:left w:val="single" w:color="auto" w:sz="4" w:space="0"/>
              <w:right w:val="single" w:color="auto" w:sz="4" w:space="0"/>
            </w:tcBorders>
            <w:shd w:val="clear" w:color="auto" w:fill="FFFFFF"/>
            <w:vAlign w:val="center"/>
          </w:tcPr>
          <w:p w14:paraId="59BE6FFC">
            <w:pPr>
              <w:pStyle w:val="39"/>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供应商代表签名</w:t>
            </w:r>
          </w:p>
        </w:tc>
      </w:tr>
      <w:tr w14:paraId="1DF8E0B7">
        <w:tblPrEx>
          <w:tblCellMar>
            <w:top w:w="0" w:type="dxa"/>
            <w:left w:w="10" w:type="dxa"/>
            <w:bottom w:w="0" w:type="dxa"/>
            <w:right w:w="10" w:type="dxa"/>
          </w:tblCellMar>
        </w:tblPrEx>
        <w:trPr>
          <w:trHeight w:val="571" w:hRule="exact"/>
        </w:trPr>
        <w:tc>
          <w:tcPr>
            <w:tcW w:w="807" w:type="dxa"/>
            <w:tcBorders>
              <w:top w:val="single" w:color="auto" w:sz="4" w:space="0"/>
              <w:left w:val="single" w:color="auto" w:sz="4" w:space="0"/>
              <w:bottom w:val="single" w:color="auto" w:sz="4" w:space="0"/>
            </w:tcBorders>
            <w:shd w:val="clear" w:color="auto" w:fill="FFFFFF"/>
            <w:vAlign w:val="center"/>
          </w:tcPr>
          <w:p w14:paraId="70116ED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c>
          <w:tcPr>
            <w:tcW w:w="907" w:type="dxa"/>
            <w:tcBorders>
              <w:top w:val="single" w:color="auto" w:sz="4" w:space="0"/>
              <w:left w:val="single" w:color="auto" w:sz="4" w:space="0"/>
              <w:bottom w:val="single" w:color="auto" w:sz="4" w:space="0"/>
            </w:tcBorders>
            <w:shd w:val="clear" w:color="auto" w:fill="FFFFFF"/>
            <w:vAlign w:val="center"/>
          </w:tcPr>
          <w:p w14:paraId="249172A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c>
          <w:tcPr>
            <w:tcW w:w="1875" w:type="dxa"/>
            <w:tcBorders>
              <w:top w:val="single" w:color="auto" w:sz="4" w:space="0"/>
              <w:left w:val="single" w:color="auto" w:sz="4" w:space="0"/>
              <w:bottom w:val="single" w:color="auto" w:sz="4" w:space="0"/>
            </w:tcBorders>
            <w:shd w:val="clear" w:color="auto" w:fill="FFFFFF"/>
            <w:vAlign w:val="center"/>
          </w:tcPr>
          <w:p w14:paraId="565C21B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c>
          <w:tcPr>
            <w:tcW w:w="2661" w:type="dxa"/>
            <w:tcBorders>
              <w:top w:val="single" w:color="auto" w:sz="4" w:space="0"/>
              <w:left w:val="single" w:color="auto" w:sz="4" w:space="0"/>
              <w:bottom w:val="single" w:color="auto" w:sz="4" w:space="0"/>
            </w:tcBorders>
            <w:shd w:val="clear" w:color="auto" w:fill="FFFFFF"/>
            <w:vAlign w:val="center"/>
          </w:tcPr>
          <w:p w14:paraId="22F8569E">
            <w:pPr>
              <w:pageBreakBefore w:val="0"/>
              <w:widowControl w:val="0"/>
              <w:kinsoku/>
              <w:overflowPunct/>
              <w:topLinePunct w:val="0"/>
              <w:autoSpaceDE/>
              <w:autoSpaceDN/>
              <w:bidi w:val="0"/>
              <w:adjustRightInd/>
              <w:snapToGrid/>
              <w:spacing w:before="0" w:after="0" w:line="360" w:lineRule="auto"/>
              <w:ind w:right="0"/>
              <w:jc w:val="center"/>
              <w:textAlignment w:val="auto"/>
              <w:rPr>
                <w:rFonts w:hint="default" w:ascii="宋体" w:hAnsi="宋体" w:eastAsia="宋体" w:cs="宋体"/>
                <w:color w:val="auto"/>
                <w:sz w:val="24"/>
                <w:szCs w:val="24"/>
                <w:lang w:val="en-US"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25D4F7A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151E214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r>
      <w:tr w14:paraId="5E583FE7">
        <w:tblPrEx>
          <w:tblCellMar>
            <w:top w:w="0" w:type="dxa"/>
            <w:left w:w="10" w:type="dxa"/>
            <w:bottom w:w="0" w:type="dxa"/>
            <w:right w:w="10" w:type="dxa"/>
          </w:tblCellMar>
        </w:tblPrEx>
        <w:trPr>
          <w:trHeight w:val="571" w:hRule="exact"/>
        </w:trPr>
        <w:tc>
          <w:tcPr>
            <w:tcW w:w="807" w:type="dxa"/>
            <w:tcBorders>
              <w:top w:val="single" w:color="auto" w:sz="4" w:space="0"/>
              <w:left w:val="single" w:color="auto" w:sz="4" w:space="0"/>
              <w:bottom w:val="single" w:color="auto" w:sz="4" w:space="0"/>
            </w:tcBorders>
            <w:shd w:val="clear" w:color="auto" w:fill="FFFFFF"/>
            <w:vAlign w:val="center"/>
          </w:tcPr>
          <w:p w14:paraId="3AE1276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c>
          <w:tcPr>
            <w:tcW w:w="907" w:type="dxa"/>
            <w:tcBorders>
              <w:top w:val="single" w:color="auto" w:sz="4" w:space="0"/>
              <w:left w:val="single" w:color="auto" w:sz="4" w:space="0"/>
              <w:bottom w:val="single" w:color="auto" w:sz="4" w:space="0"/>
            </w:tcBorders>
            <w:shd w:val="clear" w:color="auto" w:fill="FFFFFF"/>
            <w:vAlign w:val="center"/>
          </w:tcPr>
          <w:p w14:paraId="6989221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c>
          <w:tcPr>
            <w:tcW w:w="1875" w:type="dxa"/>
            <w:tcBorders>
              <w:top w:val="single" w:color="auto" w:sz="4" w:space="0"/>
              <w:left w:val="single" w:color="auto" w:sz="4" w:space="0"/>
              <w:bottom w:val="single" w:color="auto" w:sz="4" w:space="0"/>
            </w:tcBorders>
            <w:shd w:val="clear" w:color="auto" w:fill="FFFFFF"/>
            <w:vAlign w:val="center"/>
          </w:tcPr>
          <w:p w14:paraId="6E1BC4F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c>
          <w:tcPr>
            <w:tcW w:w="2661" w:type="dxa"/>
            <w:tcBorders>
              <w:top w:val="single" w:color="auto" w:sz="4" w:space="0"/>
              <w:left w:val="single" w:color="auto" w:sz="4" w:space="0"/>
              <w:bottom w:val="single" w:color="auto" w:sz="4" w:space="0"/>
            </w:tcBorders>
            <w:shd w:val="clear" w:color="auto" w:fill="FFFFFF"/>
            <w:vAlign w:val="center"/>
          </w:tcPr>
          <w:p w14:paraId="20BD61D6">
            <w:pPr>
              <w:pageBreakBefore w:val="0"/>
              <w:widowControl w:val="0"/>
              <w:kinsoku/>
              <w:overflowPunct/>
              <w:topLinePunct w:val="0"/>
              <w:autoSpaceDE/>
              <w:autoSpaceDN/>
              <w:bidi w:val="0"/>
              <w:adjustRightInd/>
              <w:snapToGrid/>
              <w:spacing w:before="0" w:after="0" w:line="360" w:lineRule="auto"/>
              <w:ind w:right="0"/>
              <w:jc w:val="center"/>
              <w:textAlignment w:val="auto"/>
              <w:rPr>
                <w:rFonts w:hint="default" w:ascii="宋体" w:hAnsi="宋体" w:eastAsia="宋体" w:cs="宋体"/>
                <w:color w:val="auto"/>
                <w:sz w:val="24"/>
                <w:szCs w:val="24"/>
                <w:lang w:val="en-US"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7A94642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5AE0A37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r>
      <w:tr w14:paraId="38B4AF2E">
        <w:tblPrEx>
          <w:tblCellMar>
            <w:top w:w="0" w:type="dxa"/>
            <w:left w:w="10" w:type="dxa"/>
            <w:bottom w:w="0" w:type="dxa"/>
            <w:right w:w="10" w:type="dxa"/>
          </w:tblCellMar>
        </w:tblPrEx>
        <w:trPr>
          <w:trHeight w:val="571" w:hRule="exact"/>
        </w:trPr>
        <w:tc>
          <w:tcPr>
            <w:tcW w:w="807" w:type="dxa"/>
            <w:tcBorders>
              <w:top w:val="single" w:color="auto" w:sz="4" w:space="0"/>
              <w:left w:val="single" w:color="auto" w:sz="4" w:space="0"/>
              <w:bottom w:val="single" w:color="auto" w:sz="4" w:space="0"/>
            </w:tcBorders>
            <w:shd w:val="clear" w:color="auto" w:fill="FFFFFF"/>
            <w:vAlign w:val="center"/>
          </w:tcPr>
          <w:p w14:paraId="4A048B9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c>
          <w:tcPr>
            <w:tcW w:w="907" w:type="dxa"/>
            <w:tcBorders>
              <w:top w:val="single" w:color="auto" w:sz="4" w:space="0"/>
              <w:left w:val="single" w:color="auto" w:sz="4" w:space="0"/>
              <w:bottom w:val="single" w:color="auto" w:sz="4" w:space="0"/>
            </w:tcBorders>
            <w:shd w:val="clear" w:color="auto" w:fill="FFFFFF"/>
            <w:vAlign w:val="center"/>
          </w:tcPr>
          <w:p w14:paraId="10BFFC5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c>
          <w:tcPr>
            <w:tcW w:w="1875" w:type="dxa"/>
            <w:tcBorders>
              <w:top w:val="single" w:color="auto" w:sz="4" w:space="0"/>
              <w:left w:val="single" w:color="auto" w:sz="4" w:space="0"/>
              <w:bottom w:val="single" w:color="auto" w:sz="4" w:space="0"/>
            </w:tcBorders>
            <w:shd w:val="clear" w:color="auto" w:fill="FFFFFF"/>
            <w:vAlign w:val="center"/>
          </w:tcPr>
          <w:p w14:paraId="3C644D8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c>
          <w:tcPr>
            <w:tcW w:w="2661" w:type="dxa"/>
            <w:tcBorders>
              <w:top w:val="single" w:color="auto" w:sz="4" w:space="0"/>
              <w:left w:val="single" w:color="auto" w:sz="4" w:space="0"/>
              <w:bottom w:val="single" w:color="auto" w:sz="4" w:space="0"/>
            </w:tcBorders>
            <w:shd w:val="clear" w:color="auto" w:fill="FFFFFF"/>
            <w:vAlign w:val="center"/>
          </w:tcPr>
          <w:p w14:paraId="3F904C5B">
            <w:pPr>
              <w:pageBreakBefore w:val="0"/>
              <w:widowControl w:val="0"/>
              <w:kinsoku/>
              <w:overflowPunct/>
              <w:topLinePunct w:val="0"/>
              <w:autoSpaceDE/>
              <w:autoSpaceDN/>
              <w:bidi w:val="0"/>
              <w:adjustRightInd/>
              <w:snapToGrid/>
              <w:spacing w:before="0" w:after="0" w:line="360" w:lineRule="auto"/>
              <w:ind w:right="0"/>
              <w:jc w:val="center"/>
              <w:textAlignment w:val="auto"/>
              <w:rPr>
                <w:rFonts w:hint="default" w:ascii="宋体" w:hAnsi="宋体" w:eastAsia="宋体" w:cs="宋体"/>
                <w:color w:val="auto"/>
                <w:sz w:val="24"/>
                <w:szCs w:val="24"/>
                <w:lang w:val="en-US"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0FBF372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19F5931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r>
      <w:tr w14:paraId="63D12764">
        <w:tblPrEx>
          <w:tblCellMar>
            <w:top w:w="0" w:type="dxa"/>
            <w:left w:w="10" w:type="dxa"/>
            <w:bottom w:w="0" w:type="dxa"/>
            <w:right w:w="10" w:type="dxa"/>
          </w:tblCellMar>
        </w:tblPrEx>
        <w:trPr>
          <w:trHeight w:val="571" w:hRule="exact"/>
        </w:trPr>
        <w:tc>
          <w:tcPr>
            <w:tcW w:w="807" w:type="dxa"/>
            <w:tcBorders>
              <w:top w:val="single" w:color="auto" w:sz="4" w:space="0"/>
              <w:left w:val="single" w:color="auto" w:sz="4" w:space="0"/>
              <w:bottom w:val="single" w:color="auto" w:sz="4" w:space="0"/>
            </w:tcBorders>
            <w:shd w:val="clear" w:color="auto" w:fill="FFFFFF"/>
            <w:vAlign w:val="center"/>
          </w:tcPr>
          <w:p w14:paraId="170D482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c>
          <w:tcPr>
            <w:tcW w:w="907" w:type="dxa"/>
            <w:tcBorders>
              <w:top w:val="single" w:color="auto" w:sz="4" w:space="0"/>
              <w:left w:val="single" w:color="auto" w:sz="4" w:space="0"/>
              <w:bottom w:val="single" w:color="auto" w:sz="4" w:space="0"/>
            </w:tcBorders>
            <w:shd w:val="clear" w:color="auto" w:fill="FFFFFF"/>
            <w:vAlign w:val="center"/>
          </w:tcPr>
          <w:p w14:paraId="0001FED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c>
          <w:tcPr>
            <w:tcW w:w="1875" w:type="dxa"/>
            <w:tcBorders>
              <w:top w:val="single" w:color="auto" w:sz="4" w:space="0"/>
              <w:left w:val="single" w:color="auto" w:sz="4" w:space="0"/>
              <w:bottom w:val="single" w:color="auto" w:sz="4" w:space="0"/>
            </w:tcBorders>
            <w:shd w:val="clear" w:color="auto" w:fill="FFFFFF"/>
            <w:vAlign w:val="center"/>
          </w:tcPr>
          <w:p w14:paraId="50CBF0A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c>
          <w:tcPr>
            <w:tcW w:w="2661" w:type="dxa"/>
            <w:tcBorders>
              <w:top w:val="single" w:color="auto" w:sz="4" w:space="0"/>
              <w:left w:val="single" w:color="auto" w:sz="4" w:space="0"/>
              <w:bottom w:val="single" w:color="auto" w:sz="4" w:space="0"/>
            </w:tcBorders>
            <w:shd w:val="clear" w:color="auto" w:fill="FFFFFF"/>
            <w:vAlign w:val="center"/>
          </w:tcPr>
          <w:p w14:paraId="23C21E02">
            <w:pPr>
              <w:pageBreakBefore w:val="0"/>
              <w:widowControl w:val="0"/>
              <w:kinsoku/>
              <w:overflowPunct/>
              <w:topLinePunct w:val="0"/>
              <w:autoSpaceDE/>
              <w:autoSpaceDN/>
              <w:bidi w:val="0"/>
              <w:adjustRightInd/>
              <w:snapToGrid/>
              <w:spacing w:before="0" w:after="0" w:line="360" w:lineRule="auto"/>
              <w:ind w:right="0"/>
              <w:jc w:val="center"/>
              <w:textAlignment w:val="auto"/>
              <w:rPr>
                <w:rFonts w:hint="default" w:ascii="宋体" w:hAnsi="宋体" w:eastAsia="宋体" w:cs="宋体"/>
                <w:color w:val="auto"/>
                <w:sz w:val="24"/>
                <w:szCs w:val="24"/>
                <w:lang w:val="en-US"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2B50FE9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693A223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r>
      <w:tr w14:paraId="49A1909F">
        <w:tblPrEx>
          <w:tblCellMar>
            <w:top w:w="0" w:type="dxa"/>
            <w:left w:w="10" w:type="dxa"/>
            <w:bottom w:w="0" w:type="dxa"/>
            <w:right w:w="10" w:type="dxa"/>
          </w:tblCellMar>
        </w:tblPrEx>
        <w:trPr>
          <w:trHeight w:val="571" w:hRule="exact"/>
        </w:trPr>
        <w:tc>
          <w:tcPr>
            <w:tcW w:w="807" w:type="dxa"/>
            <w:tcBorders>
              <w:top w:val="single" w:color="auto" w:sz="4" w:space="0"/>
              <w:left w:val="single" w:color="auto" w:sz="4" w:space="0"/>
              <w:bottom w:val="single" w:color="auto" w:sz="4" w:space="0"/>
            </w:tcBorders>
            <w:shd w:val="clear" w:color="auto" w:fill="FFFFFF"/>
            <w:vAlign w:val="center"/>
          </w:tcPr>
          <w:p w14:paraId="2A9F58F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c>
          <w:tcPr>
            <w:tcW w:w="907" w:type="dxa"/>
            <w:tcBorders>
              <w:top w:val="single" w:color="auto" w:sz="4" w:space="0"/>
              <w:left w:val="single" w:color="auto" w:sz="4" w:space="0"/>
              <w:bottom w:val="single" w:color="auto" w:sz="4" w:space="0"/>
            </w:tcBorders>
            <w:shd w:val="clear" w:color="auto" w:fill="FFFFFF"/>
            <w:vAlign w:val="center"/>
          </w:tcPr>
          <w:p w14:paraId="129FAA9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c>
          <w:tcPr>
            <w:tcW w:w="1875" w:type="dxa"/>
            <w:tcBorders>
              <w:top w:val="single" w:color="auto" w:sz="4" w:space="0"/>
              <w:left w:val="single" w:color="auto" w:sz="4" w:space="0"/>
              <w:bottom w:val="single" w:color="auto" w:sz="4" w:space="0"/>
            </w:tcBorders>
            <w:shd w:val="clear" w:color="auto" w:fill="FFFFFF"/>
            <w:vAlign w:val="center"/>
          </w:tcPr>
          <w:p w14:paraId="364A080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c>
          <w:tcPr>
            <w:tcW w:w="2661" w:type="dxa"/>
            <w:tcBorders>
              <w:top w:val="single" w:color="auto" w:sz="4" w:space="0"/>
              <w:left w:val="single" w:color="auto" w:sz="4" w:space="0"/>
              <w:bottom w:val="single" w:color="auto" w:sz="4" w:space="0"/>
            </w:tcBorders>
            <w:shd w:val="clear" w:color="auto" w:fill="FFFFFF"/>
            <w:vAlign w:val="center"/>
          </w:tcPr>
          <w:p w14:paraId="6CC75204">
            <w:pPr>
              <w:pageBreakBefore w:val="0"/>
              <w:widowControl w:val="0"/>
              <w:kinsoku/>
              <w:overflowPunct/>
              <w:topLinePunct w:val="0"/>
              <w:autoSpaceDE/>
              <w:autoSpaceDN/>
              <w:bidi w:val="0"/>
              <w:adjustRightInd/>
              <w:snapToGrid/>
              <w:spacing w:before="0" w:after="0" w:line="360" w:lineRule="auto"/>
              <w:ind w:right="0"/>
              <w:jc w:val="center"/>
              <w:textAlignment w:val="auto"/>
              <w:rPr>
                <w:rFonts w:hint="default" w:ascii="宋体" w:hAnsi="宋体" w:eastAsia="宋体" w:cs="宋体"/>
                <w:color w:val="auto"/>
                <w:sz w:val="24"/>
                <w:szCs w:val="24"/>
                <w:lang w:val="en-US"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0F5F307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1282777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r>
      <w:tr w14:paraId="773D71C8">
        <w:tblPrEx>
          <w:tblCellMar>
            <w:top w:w="0" w:type="dxa"/>
            <w:left w:w="10" w:type="dxa"/>
            <w:bottom w:w="0" w:type="dxa"/>
            <w:right w:w="10" w:type="dxa"/>
          </w:tblCellMar>
        </w:tblPrEx>
        <w:trPr>
          <w:trHeight w:val="571" w:hRule="exact"/>
        </w:trPr>
        <w:tc>
          <w:tcPr>
            <w:tcW w:w="807" w:type="dxa"/>
            <w:tcBorders>
              <w:top w:val="single" w:color="auto" w:sz="4" w:space="0"/>
              <w:left w:val="single" w:color="auto" w:sz="4" w:space="0"/>
              <w:bottom w:val="single" w:color="auto" w:sz="4" w:space="0"/>
            </w:tcBorders>
            <w:shd w:val="clear" w:color="auto" w:fill="FFFFFF"/>
            <w:vAlign w:val="center"/>
          </w:tcPr>
          <w:p w14:paraId="650B5601">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c>
          <w:tcPr>
            <w:tcW w:w="907" w:type="dxa"/>
            <w:tcBorders>
              <w:top w:val="single" w:color="auto" w:sz="4" w:space="0"/>
              <w:left w:val="single" w:color="auto" w:sz="4" w:space="0"/>
              <w:bottom w:val="single" w:color="auto" w:sz="4" w:space="0"/>
            </w:tcBorders>
            <w:shd w:val="clear" w:color="auto" w:fill="FFFFFF"/>
            <w:vAlign w:val="center"/>
          </w:tcPr>
          <w:p w14:paraId="15B1677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c>
          <w:tcPr>
            <w:tcW w:w="1875" w:type="dxa"/>
            <w:tcBorders>
              <w:top w:val="single" w:color="auto" w:sz="4" w:space="0"/>
              <w:left w:val="single" w:color="auto" w:sz="4" w:space="0"/>
              <w:bottom w:val="single" w:color="auto" w:sz="4" w:space="0"/>
            </w:tcBorders>
            <w:shd w:val="clear" w:color="auto" w:fill="FFFFFF"/>
            <w:vAlign w:val="center"/>
          </w:tcPr>
          <w:p w14:paraId="4A9C23C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c>
          <w:tcPr>
            <w:tcW w:w="2661" w:type="dxa"/>
            <w:tcBorders>
              <w:top w:val="single" w:color="auto" w:sz="4" w:space="0"/>
              <w:left w:val="single" w:color="auto" w:sz="4" w:space="0"/>
              <w:bottom w:val="single" w:color="auto" w:sz="4" w:space="0"/>
            </w:tcBorders>
            <w:shd w:val="clear" w:color="auto" w:fill="FFFFFF"/>
            <w:vAlign w:val="center"/>
          </w:tcPr>
          <w:p w14:paraId="23A22D2B">
            <w:pPr>
              <w:pageBreakBefore w:val="0"/>
              <w:widowControl w:val="0"/>
              <w:kinsoku/>
              <w:overflowPunct/>
              <w:topLinePunct w:val="0"/>
              <w:autoSpaceDE/>
              <w:autoSpaceDN/>
              <w:bidi w:val="0"/>
              <w:adjustRightInd/>
              <w:snapToGrid/>
              <w:spacing w:before="0" w:after="0" w:line="360" w:lineRule="auto"/>
              <w:ind w:right="0"/>
              <w:jc w:val="center"/>
              <w:textAlignment w:val="auto"/>
              <w:rPr>
                <w:rFonts w:hint="default" w:ascii="宋体" w:hAnsi="宋体" w:eastAsia="宋体" w:cs="宋体"/>
                <w:color w:val="auto"/>
                <w:sz w:val="24"/>
                <w:szCs w:val="24"/>
                <w:lang w:val="en-US"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60A138E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7A707D0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r>
      <w:tr w14:paraId="7C7A3B42">
        <w:tblPrEx>
          <w:tblCellMar>
            <w:top w:w="0" w:type="dxa"/>
            <w:left w:w="10" w:type="dxa"/>
            <w:bottom w:w="0" w:type="dxa"/>
            <w:right w:w="10" w:type="dxa"/>
          </w:tblCellMar>
        </w:tblPrEx>
        <w:trPr>
          <w:trHeight w:val="571" w:hRule="exact"/>
        </w:trPr>
        <w:tc>
          <w:tcPr>
            <w:tcW w:w="807" w:type="dxa"/>
            <w:tcBorders>
              <w:top w:val="single" w:color="auto" w:sz="4" w:space="0"/>
              <w:left w:val="single" w:color="auto" w:sz="4" w:space="0"/>
              <w:bottom w:val="single" w:color="auto" w:sz="4" w:space="0"/>
            </w:tcBorders>
            <w:shd w:val="clear" w:color="auto" w:fill="FFFFFF"/>
            <w:vAlign w:val="center"/>
          </w:tcPr>
          <w:p w14:paraId="445ED0C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c>
          <w:tcPr>
            <w:tcW w:w="907" w:type="dxa"/>
            <w:tcBorders>
              <w:top w:val="single" w:color="auto" w:sz="4" w:space="0"/>
              <w:left w:val="single" w:color="auto" w:sz="4" w:space="0"/>
              <w:bottom w:val="single" w:color="auto" w:sz="4" w:space="0"/>
            </w:tcBorders>
            <w:shd w:val="clear" w:color="auto" w:fill="FFFFFF"/>
            <w:vAlign w:val="center"/>
          </w:tcPr>
          <w:p w14:paraId="7701E7A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c>
          <w:tcPr>
            <w:tcW w:w="1875" w:type="dxa"/>
            <w:tcBorders>
              <w:top w:val="single" w:color="auto" w:sz="4" w:space="0"/>
              <w:left w:val="single" w:color="auto" w:sz="4" w:space="0"/>
              <w:bottom w:val="single" w:color="auto" w:sz="4" w:space="0"/>
            </w:tcBorders>
            <w:shd w:val="clear" w:color="auto" w:fill="FFFFFF"/>
            <w:vAlign w:val="center"/>
          </w:tcPr>
          <w:p w14:paraId="1C4D34C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c>
          <w:tcPr>
            <w:tcW w:w="2661" w:type="dxa"/>
            <w:tcBorders>
              <w:top w:val="single" w:color="auto" w:sz="4" w:space="0"/>
              <w:left w:val="single" w:color="auto" w:sz="4" w:space="0"/>
              <w:bottom w:val="single" w:color="auto" w:sz="4" w:space="0"/>
            </w:tcBorders>
            <w:shd w:val="clear" w:color="auto" w:fill="FFFFFF"/>
            <w:vAlign w:val="center"/>
          </w:tcPr>
          <w:p w14:paraId="622A1E6D">
            <w:pPr>
              <w:pageBreakBefore w:val="0"/>
              <w:widowControl w:val="0"/>
              <w:kinsoku/>
              <w:overflowPunct/>
              <w:topLinePunct w:val="0"/>
              <w:autoSpaceDE/>
              <w:autoSpaceDN/>
              <w:bidi w:val="0"/>
              <w:adjustRightInd/>
              <w:snapToGrid/>
              <w:spacing w:before="0" w:after="0" w:line="360" w:lineRule="auto"/>
              <w:ind w:right="0"/>
              <w:jc w:val="center"/>
              <w:textAlignment w:val="auto"/>
              <w:rPr>
                <w:rFonts w:hint="default" w:ascii="宋体" w:hAnsi="宋体" w:eastAsia="宋体" w:cs="宋体"/>
                <w:color w:val="auto"/>
                <w:sz w:val="24"/>
                <w:szCs w:val="24"/>
                <w:lang w:val="en-US"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46272A1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266EDAE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r>
      <w:tr w14:paraId="00BF0594">
        <w:tblPrEx>
          <w:tblCellMar>
            <w:top w:w="0" w:type="dxa"/>
            <w:left w:w="10" w:type="dxa"/>
            <w:bottom w:w="0" w:type="dxa"/>
            <w:right w:w="10" w:type="dxa"/>
          </w:tblCellMar>
        </w:tblPrEx>
        <w:trPr>
          <w:trHeight w:val="571" w:hRule="exact"/>
        </w:trPr>
        <w:tc>
          <w:tcPr>
            <w:tcW w:w="807" w:type="dxa"/>
            <w:tcBorders>
              <w:top w:val="single" w:color="auto" w:sz="4" w:space="0"/>
              <w:left w:val="single" w:color="auto" w:sz="4" w:space="0"/>
              <w:bottom w:val="single" w:color="auto" w:sz="4" w:space="0"/>
            </w:tcBorders>
            <w:shd w:val="clear" w:color="auto" w:fill="FFFFFF"/>
            <w:vAlign w:val="center"/>
          </w:tcPr>
          <w:p w14:paraId="5629AE31">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c>
          <w:tcPr>
            <w:tcW w:w="907" w:type="dxa"/>
            <w:tcBorders>
              <w:top w:val="single" w:color="auto" w:sz="4" w:space="0"/>
              <w:left w:val="single" w:color="auto" w:sz="4" w:space="0"/>
              <w:bottom w:val="single" w:color="auto" w:sz="4" w:space="0"/>
            </w:tcBorders>
            <w:shd w:val="clear" w:color="auto" w:fill="FFFFFF"/>
            <w:vAlign w:val="center"/>
          </w:tcPr>
          <w:p w14:paraId="2BCCBAD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c>
          <w:tcPr>
            <w:tcW w:w="1875" w:type="dxa"/>
            <w:tcBorders>
              <w:top w:val="single" w:color="auto" w:sz="4" w:space="0"/>
              <w:left w:val="single" w:color="auto" w:sz="4" w:space="0"/>
              <w:bottom w:val="single" w:color="auto" w:sz="4" w:space="0"/>
            </w:tcBorders>
            <w:shd w:val="clear" w:color="auto" w:fill="FFFFFF"/>
            <w:vAlign w:val="center"/>
          </w:tcPr>
          <w:p w14:paraId="67F0834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c>
          <w:tcPr>
            <w:tcW w:w="2661" w:type="dxa"/>
            <w:tcBorders>
              <w:top w:val="single" w:color="auto" w:sz="4" w:space="0"/>
              <w:left w:val="single" w:color="auto" w:sz="4" w:space="0"/>
              <w:bottom w:val="single" w:color="auto" w:sz="4" w:space="0"/>
            </w:tcBorders>
            <w:shd w:val="clear" w:color="auto" w:fill="FFFFFF"/>
            <w:vAlign w:val="center"/>
          </w:tcPr>
          <w:p w14:paraId="7EDD3A45">
            <w:pPr>
              <w:pageBreakBefore w:val="0"/>
              <w:widowControl w:val="0"/>
              <w:kinsoku/>
              <w:overflowPunct/>
              <w:topLinePunct w:val="0"/>
              <w:autoSpaceDE/>
              <w:autoSpaceDN/>
              <w:bidi w:val="0"/>
              <w:adjustRightInd/>
              <w:snapToGrid/>
              <w:spacing w:before="0" w:after="0" w:line="360" w:lineRule="auto"/>
              <w:ind w:right="0"/>
              <w:jc w:val="center"/>
              <w:textAlignment w:val="auto"/>
              <w:rPr>
                <w:rFonts w:hint="default" w:ascii="宋体" w:hAnsi="宋体" w:eastAsia="宋体" w:cs="宋体"/>
                <w:color w:val="auto"/>
                <w:sz w:val="24"/>
                <w:szCs w:val="24"/>
                <w:lang w:val="en-US"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08C7315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31A0609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r>
      <w:tr w14:paraId="2D51099D">
        <w:tblPrEx>
          <w:tblCellMar>
            <w:top w:w="0" w:type="dxa"/>
            <w:left w:w="10" w:type="dxa"/>
            <w:bottom w:w="0" w:type="dxa"/>
            <w:right w:w="10" w:type="dxa"/>
          </w:tblCellMar>
        </w:tblPrEx>
        <w:trPr>
          <w:trHeight w:val="571" w:hRule="exact"/>
        </w:trPr>
        <w:tc>
          <w:tcPr>
            <w:tcW w:w="807" w:type="dxa"/>
            <w:tcBorders>
              <w:top w:val="single" w:color="auto" w:sz="4" w:space="0"/>
              <w:left w:val="single" w:color="auto" w:sz="4" w:space="0"/>
              <w:bottom w:val="single" w:color="auto" w:sz="4" w:space="0"/>
            </w:tcBorders>
            <w:shd w:val="clear" w:color="auto" w:fill="FFFFFF"/>
            <w:vAlign w:val="center"/>
          </w:tcPr>
          <w:p w14:paraId="3428AAF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c>
          <w:tcPr>
            <w:tcW w:w="907" w:type="dxa"/>
            <w:tcBorders>
              <w:top w:val="single" w:color="auto" w:sz="4" w:space="0"/>
              <w:left w:val="single" w:color="auto" w:sz="4" w:space="0"/>
              <w:bottom w:val="single" w:color="auto" w:sz="4" w:space="0"/>
            </w:tcBorders>
            <w:shd w:val="clear" w:color="auto" w:fill="FFFFFF"/>
            <w:vAlign w:val="center"/>
          </w:tcPr>
          <w:p w14:paraId="61D0987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c>
          <w:tcPr>
            <w:tcW w:w="1875" w:type="dxa"/>
            <w:tcBorders>
              <w:top w:val="single" w:color="auto" w:sz="4" w:space="0"/>
              <w:left w:val="single" w:color="auto" w:sz="4" w:space="0"/>
              <w:bottom w:val="single" w:color="auto" w:sz="4" w:space="0"/>
            </w:tcBorders>
            <w:shd w:val="clear" w:color="auto" w:fill="FFFFFF"/>
            <w:vAlign w:val="center"/>
          </w:tcPr>
          <w:p w14:paraId="5941037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c>
          <w:tcPr>
            <w:tcW w:w="2661" w:type="dxa"/>
            <w:tcBorders>
              <w:top w:val="single" w:color="auto" w:sz="4" w:space="0"/>
              <w:left w:val="single" w:color="auto" w:sz="4" w:space="0"/>
              <w:bottom w:val="single" w:color="auto" w:sz="4" w:space="0"/>
            </w:tcBorders>
            <w:shd w:val="clear" w:color="auto" w:fill="FFFFFF"/>
            <w:vAlign w:val="center"/>
          </w:tcPr>
          <w:p w14:paraId="2A8B7800">
            <w:pPr>
              <w:pageBreakBefore w:val="0"/>
              <w:widowControl w:val="0"/>
              <w:kinsoku/>
              <w:overflowPunct/>
              <w:topLinePunct w:val="0"/>
              <w:autoSpaceDE/>
              <w:autoSpaceDN/>
              <w:bidi w:val="0"/>
              <w:adjustRightInd/>
              <w:snapToGrid/>
              <w:spacing w:before="0" w:after="0" w:line="360" w:lineRule="auto"/>
              <w:ind w:right="0"/>
              <w:jc w:val="center"/>
              <w:textAlignment w:val="auto"/>
              <w:rPr>
                <w:rFonts w:hint="default" w:ascii="宋体" w:hAnsi="宋体" w:eastAsia="宋体" w:cs="宋体"/>
                <w:color w:val="auto"/>
                <w:sz w:val="24"/>
                <w:szCs w:val="24"/>
                <w:lang w:val="en-US"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6ED474A1">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233C956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r>
      <w:tr w14:paraId="0042B6B0">
        <w:tblPrEx>
          <w:tblCellMar>
            <w:top w:w="0" w:type="dxa"/>
            <w:left w:w="10" w:type="dxa"/>
            <w:bottom w:w="0" w:type="dxa"/>
            <w:right w:w="10" w:type="dxa"/>
          </w:tblCellMar>
        </w:tblPrEx>
        <w:trPr>
          <w:trHeight w:val="571" w:hRule="exact"/>
        </w:trPr>
        <w:tc>
          <w:tcPr>
            <w:tcW w:w="807" w:type="dxa"/>
            <w:tcBorders>
              <w:top w:val="single" w:color="auto" w:sz="4" w:space="0"/>
              <w:left w:val="single" w:color="auto" w:sz="4" w:space="0"/>
              <w:bottom w:val="single" w:color="auto" w:sz="4" w:space="0"/>
            </w:tcBorders>
            <w:shd w:val="clear" w:color="auto" w:fill="FFFFFF"/>
            <w:vAlign w:val="center"/>
          </w:tcPr>
          <w:p w14:paraId="4305D70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c>
          <w:tcPr>
            <w:tcW w:w="907" w:type="dxa"/>
            <w:tcBorders>
              <w:top w:val="single" w:color="auto" w:sz="4" w:space="0"/>
              <w:left w:val="single" w:color="auto" w:sz="4" w:space="0"/>
              <w:bottom w:val="single" w:color="auto" w:sz="4" w:space="0"/>
            </w:tcBorders>
            <w:shd w:val="clear" w:color="auto" w:fill="FFFFFF"/>
            <w:vAlign w:val="center"/>
          </w:tcPr>
          <w:p w14:paraId="3E72FDE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c>
          <w:tcPr>
            <w:tcW w:w="1875" w:type="dxa"/>
            <w:tcBorders>
              <w:top w:val="single" w:color="auto" w:sz="4" w:space="0"/>
              <w:left w:val="single" w:color="auto" w:sz="4" w:space="0"/>
              <w:bottom w:val="single" w:color="auto" w:sz="4" w:space="0"/>
            </w:tcBorders>
            <w:shd w:val="clear" w:color="auto" w:fill="FFFFFF"/>
            <w:vAlign w:val="center"/>
          </w:tcPr>
          <w:p w14:paraId="47E6E32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c>
          <w:tcPr>
            <w:tcW w:w="2661" w:type="dxa"/>
            <w:tcBorders>
              <w:top w:val="single" w:color="auto" w:sz="4" w:space="0"/>
              <w:left w:val="single" w:color="auto" w:sz="4" w:space="0"/>
              <w:bottom w:val="single" w:color="auto" w:sz="4" w:space="0"/>
            </w:tcBorders>
            <w:shd w:val="clear" w:color="auto" w:fill="FFFFFF"/>
            <w:vAlign w:val="center"/>
          </w:tcPr>
          <w:p w14:paraId="2E5BF719">
            <w:pPr>
              <w:pageBreakBefore w:val="0"/>
              <w:widowControl w:val="0"/>
              <w:kinsoku/>
              <w:overflowPunct/>
              <w:topLinePunct w:val="0"/>
              <w:autoSpaceDE/>
              <w:autoSpaceDN/>
              <w:bidi w:val="0"/>
              <w:adjustRightInd/>
              <w:snapToGrid/>
              <w:spacing w:before="0" w:after="0" w:line="360" w:lineRule="auto"/>
              <w:ind w:right="0"/>
              <w:jc w:val="center"/>
              <w:textAlignment w:val="auto"/>
              <w:rPr>
                <w:rFonts w:hint="default" w:ascii="宋体" w:hAnsi="宋体" w:eastAsia="宋体" w:cs="宋体"/>
                <w:color w:val="auto"/>
                <w:sz w:val="24"/>
                <w:szCs w:val="24"/>
                <w:lang w:val="en-US"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1F0E6F6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42DE12F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r>
      <w:tr w14:paraId="02A89CB8">
        <w:tblPrEx>
          <w:tblCellMar>
            <w:top w:w="0" w:type="dxa"/>
            <w:left w:w="10" w:type="dxa"/>
            <w:bottom w:w="0" w:type="dxa"/>
            <w:right w:w="10" w:type="dxa"/>
          </w:tblCellMar>
        </w:tblPrEx>
        <w:trPr>
          <w:trHeight w:val="571" w:hRule="exact"/>
        </w:trPr>
        <w:tc>
          <w:tcPr>
            <w:tcW w:w="807" w:type="dxa"/>
            <w:tcBorders>
              <w:top w:val="single" w:color="auto" w:sz="4" w:space="0"/>
              <w:left w:val="single" w:color="auto" w:sz="4" w:space="0"/>
              <w:bottom w:val="single" w:color="auto" w:sz="4" w:space="0"/>
            </w:tcBorders>
            <w:shd w:val="clear" w:color="auto" w:fill="FFFFFF"/>
            <w:vAlign w:val="center"/>
          </w:tcPr>
          <w:p w14:paraId="7ADA08C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c>
          <w:tcPr>
            <w:tcW w:w="907" w:type="dxa"/>
            <w:tcBorders>
              <w:top w:val="single" w:color="auto" w:sz="4" w:space="0"/>
              <w:left w:val="single" w:color="auto" w:sz="4" w:space="0"/>
              <w:bottom w:val="single" w:color="auto" w:sz="4" w:space="0"/>
            </w:tcBorders>
            <w:shd w:val="clear" w:color="auto" w:fill="FFFFFF"/>
            <w:vAlign w:val="center"/>
          </w:tcPr>
          <w:p w14:paraId="63432F0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c>
          <w:tcPr>
            <w:tcW w:w="1875" w:type="dxa"/>
            <w:tcBorders>
              <w:top w:val="single" w:color="auto" w:sz="4" w:space="0"/>
              <w:left w:val="single" w:color="auto" w:sz="4" w:space="0"/>
              <w:bottom w:val="single" w:color="auto" w:sz="4" w:space="0"/>
            </w:tcBorders>
            <w:shd w:val="clear" w:color="auto" w:fill="FFFFFF"/>
            <w:vAlign w:val="center"/>
          </w:tcPr>
          <w:p w14:paraId="3B7CC62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c>
          <w:tcPr>
            <w:tcW w:w="2661" w:type="dxa"/>
            <w:tcBorders>
              <w:top w:val="single" w:color="auto" w:sz="4" w:space="0"/>
              <w:left w:val="single" w:color="auto" w:sz="4" w:space="0"/>
              <w:bottom w:val="single" w:color="auto" w:sz="4" w:space="0"/>
            </w:tcBorders>
            <w:shd w:val="clear" w:color="auto" w:fill="FFFFFF"/>
            <w:vAlign w:val="center"/>
          </w:tcPr>
          <w:p w14:paraId="1FCE909A">
            <w:pPr>
              <w:pageBreakBefore w:val="0"/>
              <w:widowControl w:val="0"/>
              <w:kinsoku/>
              <w:overflowPunct/>
              <w:topLinePunct w:val="0"/>
              <w:autoSpaceDE/>
              <w:autoSpaceDN/>
              <w:bidi w:val="0"/>
              <w:adjustRightInd/>
              <w:snapToGrid/>
              <w:spacing w:before="0" w:after="0" w:line="360" w:lineRule="auto"/>
              <w:ind w:right="0"/>
              <w:jc w:val="center"/>
              <w:textAlignment w:val="auto"/>
              <w:rPr>
                <w:rFonts w:hint="default" w:ascii="宋体" w:hAnsi="宋体" w:eastAsia="宋体" w:cs="宋体"/>
                <w:color w:val="auto"/>
                <w:sz w:val="24"/>
                <w:szCs w:val="24"/>
                <w:lang w:val="en-US"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7AA623C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55FEE9F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r>
      <w:tr w14:paraId="0D0E1591">
        <w:tblPrEx>
          <w:tblCellMar>
            <w:top w:w="0" w:type="dxa"/>
            <w:left w:w="10" w:type="dxa"/>
            <w:bottom w:w="0" w:type="dxa"/>
            <w:right w:w="10" w:type="dxa"/>
          </w:tblCellMar>
        </w:tblPrEx>
        <w:trPr>
          <w:trHeight w:val="571" w:hRule="exact"/>
        </w:trPr>
        <w:tc>
          <w:tcPr>
            <w:tcW w:w="807" w:type="dxa"/>
            <w:tcBorders>
              <w:top w:val="single" w:color="auto" w:sz="4" w:space="0"/>
              <w:left w:val="single" w:color="auto" w:sz="4" w:space="0"/>
              <w:bottom w:val="single" w:color="auto" w:sz="4" w:space="0"/>
            </w:tcBorders>
            <w:shd w:val="clear" w:color="auto" w:fill="FFFFFF"/>
            <w:vAlign w:val="center"/>
          </w:tcPr>
          <w:p w14:paraId="72BD401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c>
          <w:tcPr>
            <w:tcW w:w="907" w:type="dxa"/>
            <w:tcBorders>
              <w:top w:val="single" w:color="auto" w:sz="4" w:space="0"/>
              <w:left w:val="single" w:color="auto" w:sz="4" w:space="0"/>
              <w:bottom w:val="single" w:color="auto" w:sz="4" w:space="0"/>
            </w:tcBorders>
            <w:shd w:val="clear" w:color="auto" w:fill="FFFFFF"/>
            <w:vAlign w:val="center"/>
          </w:tcPr>
          <w:p w14:paraId="5CD6F03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c>
          <w:tcPr>
            <w:tcW w:w="1875" w:type="dxa"/>
            <w:tcBorders>
              <w:top w:val="single" w:color="auto" w:sz="4" w:space="0"/>
              <w:left w:val="single" w:color="auto" w:sz="4" w:space="0"/>
              <w:bottom w:val="single" w:color="auto" w:sz="4" w:space="0"/>
            </w:tcBorders>
            <w:shd w:val="clear" w:color="auto" w:fill="FFFFFF"/>
            <w:vAlign w:val="center"/>
          </w:tcPr>
          <w:p w14:paraId="1CE9D15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c>
          <w:tcPr>
            <w:tcW w:w="2661" w:type="dxa"/>
            <w:tcBorders>
              <w:top w:val="single" w:color="auto" w:sz="4" w:space="0"/>
              <w:left w:val="single" w:color="auto" w:sz="4" w:space="0"/>
              <w:bottom w:val="single" w:color="auto" w:sz="4" w:space="0"/>
            </w:tcBorders>
            <w:shd w:val="clear" w:color="auto" w:fill="FFFFFF"/>
            <w:vAlign w:val="center"/>
          </w:tcPr>
          <w:p w14:paraId="0FAF039C">
            <w:pPr>
              <w:pageBreakBefore w:val="0"/>
              <w:widowControl w:val="0"/>
              <w:kinsoku/>
              <w:overflowPunct/>
              <w:topLinePunct w:val="0"/>
              <w:autoSpaceDE/>
              <w:autoSpaceDN/>
              <w:bidi w:val="0"/>
              <w:adjustRightInd/>
              <w:snapToGrid/>
              <w:spacing w:before="0" w:after="0" w:line="360" w:lineRule="auto"/>
              <w:ind w:right="0"/>
              <w:jc w:val="center"/>
              <w:textAlignment w:val="auto"/>
              <w:rPr>
                <w:rFonts w:hint="default" w:ascii="宋体" w:hAnsi="宋体" w:eastAsia="宋体" w:cs="宋体"/>
                <w:color w:val="auto"/>
                <w:sz w:val="24"/>
                <w:szCs w:val="24"/>
                <w:lang w:val="en-US"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5115E7F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2960226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auto"/>
                <w:sz w:val="24"/>
                <w:szCs w:val="24"/>
              </w:rPr>
            </w:pPr>
          </w:p>
        </w:tc>
      </w:tr>
    </w:tbl>
    <w:p w14:paraId="29788A43">
      <w:pPr>
        <w:pStyle w:val="38"/>
        <w:keepNext w:val="0"/>
        <w:keepLines w:val="0"/>
        <w:pageBreakBefore w:val="0"/>
        <w:widowControl w:val="0"/>
        <w:shd w:val="clear" w:color="auto" w:fill="auto"/>
        <w:tabs>
          <w:tab w:val="left" w:pos="2088"/>
          <w:tab w:val="left" w:pos="2832"/>
          <w:tab w:val="left" w:pos="4603"/>
        </w:tabs>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color w:val="auto"/>
          <w:spacing w:val="0"/>
          <w:w w:val="100"/>
          <w:position w:val="0"/>
          <w:sz w:val="24"/>
          <w:szCs w:val="24"/>
        </w:rPr>
      </w:pPr>
    </w:p>
    <w:p w14:paraId="2D31B023">
      <w:pPr>
        <w:pStyle w:val="38"/>
        <w:keepNext w:val="0"/>
        <w:keepLines w:val="0"/>
        <w:pageBreakBefore w:val="0"/>
        <w:widowControl w:val="0"/>
        <w:shd w:val="clear" w:color="auto" w:fill="auto"/>
        <w:tabs>
          <w:tab w:val="left" w:pos="2088"/>
          <w:tab w:val="left" w:pos="2832"/>
          <w:tab w:val="left" w:pos="4603"/>
        </w:tabs>
        <w:kinsoku/>
        <w:wordWrap/>
        <w:overflowPunct/>
        <w:topLinePunct w:val="0"/>
        <w:autoSpaceDE/>
        <w:autoSpaceDN/>
        <w:bidi w:val="0"/>
        <w:adjustRightInd/>
        <w:snapToGrid/>
        <w:spacing w:before="0" w:after="0" w:line="360" w:lineRule="auto"/>
        <w:ind w:right="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pacing w:val="0"/>
          <w:w w:val="100"/>
          <w:position w:val="0"/>
          <w:sz w:val="24"/>
          <w:szCs w:val="24"/>
        </w:rPr>
        <w:t>采购人代表：</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cs="宋体"/>
          <w:color w:val="auto"/>
          <w:sz w:val="24"/>
          <w:szCs w:val="24"/>
          <w:u w:val="none"/>
          <w:lang w:val="en-US" w:eastAsia="zh-CN"/>
        </w:rPr>
        <w:t xml:space="preserve">     </w:t>
      </w:r>
      <w:r>
        <w:rPr>
          <w:rFonts w:hint="eastAsia" w:ascii="宋体" w:hAnsi="宋体" w:eastAsia="宋体" w:cs="宋体"/>
          <w:color w:val="auto"/>
          <w:spacing w:val="0"/>
          <w:w w:val="100"/>
          <w:position w:val="0"/>
          <w:sz w:val="24"/>
          <w:szCs w:val="24"/>
        </w:rPr>
        <w:t>记录人：</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p>
    <w:p w14:paraId="4CA9BE28">
      <w:pPr>
        <w:pageBreakBefore w:val="0"/>
        <w:widowControl w:val="0"/>
        <w:kinsoku/>
        <w:overflowPunct/>
        <w:topLinePunct w:val="0"/>
        <w:autoSpaceDE/>
        <w:autoSpaceDN/>
        <w:bidi w:val="0"/>
        <w:adjustRightInd/>
        <w:snapToGrid/>
        <w:spacing w:before="0" w:after="0" w:line="360" w:lineRule="auto"/>
        <w:ind w:left="0" w:right="0" w:firstLine="480" w:firstLineChars="200"/>
        <w:textAlignment w:val="auto"/>
        <w:rPr>
          <w:rFonts w:hint="eastAsia" w:ascii="宋体" w:hAnsi="宋体" w:eastAsia="宋体" w:cs="宋体"/>
          <w:color w:val="auto"/>
        </w:rPr>
      </w:pPr>
    </w:p>
    <w:p w14:paraId="33101462">
      <w:pPr>
        <w:pStyle w:val="32"/>
        <w:keepNext w:val="0"/>
        <w:keepLines w:val="0"/>
        <w:pageBreakBefore w:val="0"/>
        <w:widowControl w:val="0"/>
        <w:shd w:val="clear" w:color="auto" w:fill="auto"/>
        <w:tabs>
          <w:tab w:val="left" w:pos="835"/>
          <w:tab w:val="left" w:pos="1882"/>
          <w:tab w:val="left" w:pos="2928"/>
        </w:tabs>
        <w:kinsoku/>
        <w:overflowPunct/>
        <w:topLinePunct w:val="0"/>
        <w:autoSpaceDE/>
        <w:autoSpaceDN/>
        <w:bidi w:val="0"/>
        <w:adjustRightInd/>
        <w:snapToGrid/>
        <w:spacing w:before="0" w:after="0" w:line="360" w:lineRule="auto"/>
        <w:ind w:left="0" w:right="0" w:firstLine="440" w:firstLineChars="200"/>
        <w:jc w:val="right"/>
        <w:textAlignment w:val="auto"/>
        <w:rPr>
          <w:rFonts w:hint="eastAsia" w:ascii="宋体" w:hAnsi="宋体" w:eastAsia="宋体" w:cs="宋体"/>
          <w:color w:val="auto"/>
          <w:spacing w:val="0"/>
          <w:w w:val="100"/>
          <w:position w:val="0"/>
          <w:sz w:val="20"/>
          <w:szCs w:val="20"/>
        </w:rPr>
      </w:pPr>
      <w:r>
        <w:rPr>
          <w:rFonts w:hint="eastAsia" w:ascii="宋体" w:hAnsi="宋体" w:eastAsia="宋体" w:cs="宋体"/>
          <w:color w:val="auto"/>
          <w:sz w:val="22"/>
          <w:szCs w:val="22"/>
          <w:u w:val="single"/>
        </w:rPr>
        <w:t xml:space="preserve"> </w:t>
      </w:r>
      <w:r>
        <w:rPr>
          <w:rFonts w:hint="eastAsia" w:cs="宋体"/>
          <w:color w:val="auto"/>
          <w:sz w:val="22"/>
          <w:szCs w:val="22"/>
          <w:u w:val="single"/>
          <w:lang w:val="en-US" w:eastAsia="zh-CN"/>
        </w:rPr>
        <w:t xml:space="preserve">   </w:t>
      </w:r>
      <w:r>
        <w:rPr>
          <w:rFonts w:hint="eastAsia" w:ascii="宋体" w:hAnsi="宋体" w:eastAsia="宋体" w:cs="宋体"/>
          <w:color w:val="auto"/>
          <w:spacing w:val="0"/>
          <w:w w:val="100"/>
          <w:position w:val="0"/>
          <w:sz w:val="20"/>
          <w:szCs w:val="20"/>
        </w:rPr>
        <w:t>年</w:t>
      </w:r>
      <w:r>
        <w:rPr>
          <w:rFonts w:hint="eastAsia" w:ascii="宋体" w:hAnsi="宋体" w:eastAsia="宋体" w:cs="宋体"/>
          <w:color w:val="auto"/>
          <w:sz w:val="22"/>
          <w:szCs w:val="22"/>
          <w:u w:val="single"/>
        </w:rPr>
        <w:t xml:space="preserve"> </w:t>
      </w:r>
      <w:r>
        <w:rPr>
          <w:rFonts w:hint="eastAsia" w:cs="宋体"/>
          <w:color w:val="auto"/>
          <w:sz w:val="22"/>
          <w:szCs w:val="22"/>
          <w:u w:val="single"/>
          <w:lang w:val="en-US" w:eastAsia="zh-CN"/>
        </w:rPr>
        <w:t xml:space="preserve">   </w:t>
      </w:r>
      <w:r>
        <w:rPr>
          <w:rFonts w:hint="eastAsia" w:ascii="宋体" w:hAnsi="宋体" w:eastAsia="宋体" w:cs="宋体"/>
          <w:color w:val="auto"/>
          <w:spacing w:val="0"/>
          <w:w w:val="100"/>
          <w:position w:val="0"/>
          <w:sz w:val="20"/>
          <w:szCs w:val="20"/>
        </w:rPr>
        <w:t>月</w:t>
      </w:r>
      <w:r>
        <w:rPr>
          <w:rFonts w:hint="eastAsia" w:ascii="宋体" w:hAnsi="宋体" w:eastAsia="宋体" w:cs="宋体"/>
          <w:color w:val="auto"/>
          <w:sz w:val="22"/>
          <w:szCs w:val="22"/>
          <w:u w:val="single"/>
        </w:rPr>
        <w:t xml:space="preserve"> </w:t>
      </w:r>
      <w:r>
        <w:rPr>
          <w:rFonts w:hint="eastAsia" w:cs="宋体"/>
          <w:color w:val="auto"/>
          <w:sz w:val="22"/>
          <w:szCs w:val="22"/>
          <w:u w:val="single"/>
          <w:lang w:val="en-US" w:eastAsia="zh-CN"/>
        </w:rPr>
        <w:t xml:space="preserve">   </w:t>
      </w:r>
      <w:r>
        <w:rPr>
          <w:rFonts w:hint="eastAsia" w:ascii="宋体" w:hAnsi="宋体" w:eastAsia="宋体" w:cs="宋体"/>
          <w:color w:val="auto"/>
          <w:spacing w:val="0"/>
          <w:w w:val="100"/>
          <w:position w:val="0"/>
          <w:sz w:val="20"/>
          <w:szCs w:val="20"/>
        </w:rPr>
        <w:t>日</w:t>
      </w:r>
    </w:p>
    <w:p w14:paraId="04B64CBB">
      <w:pPr>
        <w:rPr>
          <w:rFonts w:hint="eastAsia" w:ascii="宋体" w:hAnsi="宋体" w:eastAsia="宋体" w:cs="宋体"/>
          <w:color w:val="auto"/>
          <w:spacing w:val="0"/>
          <w:w w:val="100"/>
          <w:position w:val="0"/>
          <w:sz w:val="20"/>
          <w:szCs w:val="20"/>
        </w:rPr>
      </w:pPr>
      <w:r>
        <w:rPr>
          <w:rFonts w:hint="eastAsia" w:ascii="宋体" w:hAnsi="宋体" w:eastAsia="宋体" w:cs="宋体"/>
          <w:color w:val="auto"/>
          <w:spacing w:val="0"/>
          <w:w w:val="100"/>
          <w:position w:val="0"/>
          <w:sz w:val="20"/>
          <w:szCs w:val="20"/>
        </w:rPr>
        <w:br w:type="page"/>
      </w:r>
    </w:p>
    <w:p w14:paraId="4EE41024">
      <w:pPr>
        <w:pStyle w:val="4"/>
        <w:bidi w:val="0"/>
        <w:outlineLvl w:val="1"/>
        <w:rPr>
          <w:rFonts w:hint="eastAsia" w:ascii="宋体" w:hAnsi="宋体" w:eastAsia="宋体" w:cs="宋体"/>
          <w:color w:val="auto"/>
        </w:rPr>
      </w:pPr>
      <w:bookmarkStart w:id="75" w:name="_Toc23962"/>
      <w:r>
        <w:rPr>
          <w:rFonts w:hint="eastAsia" w:ascii="宋体" w:hAnsi="宋体" w:eastAsia="宋体" w:cs="宋体"/>
          <w:color w:val="auto"/>
        </w:rPr>
        <w:t>附件2</w:t>
      </w:r>
      <w:r>
        <w:rPr>
          <w:rFonts w:hint="eastAsia" w:ascii="宋体" w:hAnsi="宋体" w:eastAsia="宋体" w:cs="宋体"/>
          <w:color w:val="auto"/>
          <w:lang w:val="en-US" w:eastAsia="zh-CN"/>
        </w:rPr>
        <w:t xml:space="preserve">   </w:t>
      </w:r>
      <w:r>
        <w:rPr>
          <w:rFonts w:hint="eastAsia" w:ascii="宋体" w:hAnsi="宋体" w:eastAsia="宋体" w:cs="宋体"/>
          <w:color w:val="auto"/>
        </w:rPr>
        <w:t>问题澄清通知</w:t>
      </w:r>
      <w:bookmarkEnd w:id="75"/>
    </w:p>
    <w:p w14:paraId="3C3C982E">
      <w:pPr>
        <w:rPr>
          <w:rFonts w:hint="eastAsia"/>
          <w:color w:val="auto"/>
        </w:rPr>
      </w:pPr>
    </w:p>
    <w:p w14:paraId="5AA78587">
      <w:pPr>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问题澄清通知</w:t>
      </w:r>
    </w:p>
    <w:p w14:paraId="48254892">
      <w:pPr>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color w:val="auto"/>
          <w:spacing w:val="0"/>
          <w:w w:val="100"/>
          <w:position w:val="0"/>
          <w:sz w:val="28"/>
          <w:szCs w:val="28"/>
        </w:rPr>
      </w:pPr>
      <w:r>
        <w:rPr>
          <w:rFonts w:hint="eastAsia" w:ascii="宋体" w:hAnsi="宋体" w:eastAsia="宋体" w:cs="宋体"/>
          <w:color w:val="auto"/>
          <w:spacing w:val="0"/>
          <w:w w:val="100"/>
          <w:position w:val="0"/>
          <w:sz w:val="28"/>
          <w:szCs w:val="28"/>
        </w:rPr>
        <w:t>（编号：</w:t>
      </w:r>
      <w:r>
        <w:rPr>
          <w:rFonts w:hint="eastAsia" w:ascii="宋体" w:hAnsi="宋体" w:eastAsia="宋体" w:cs="宋体"/>
          <w:color w:val="auto"/>
          <w:sz w:val="28"/>
          <w:szCs w:val="28"/>
          <w:u w:val="single"/>
        </w:rPr>
        <w:t xml:space="preserve"> </w:t>
      </w:r>
      <w:r>
        <w:rPr>
          <w:rFonts w:hint="eastAsia" w:cs="宋体"/>
          <w:color w:val="auto"/>
          <w:sz w:val="28"/>
          <w:szCs w:val="28"/>
          <w:u w:val="single"/>
          <w:lang w:val="en-US" w:eastAsia="zh-CN"/>
        </w:rPr>
        <w:t xml:space="preserve">           </w:t>
      </w:r>
      <w:r>
        <w:rPr>
          <w:rFonts w:hint="eastAsia" w:ascii="宋体" w:hAnsi="宋体" w:eastAsia="宋体" w:cs="宋体"/>
          <w:color w:val="auto"/>
          <w:spacing w:val="0"/>
          <w:w w:val="100"/>
          <w:position w:val="0"/>
          <w:sz w:val="28"/>
          <w:szCs w:val="28"/>
        </w:rPr>
        <w:t>）</w:t>
      </w:r>
    </w:p>
    <w:p w14:paraId="562BE91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eastAsia="宋体"/>
          <w:color w:val="auto"/>
          <w:sz w:val="24"/>
          <w:szCs w:val="24"/>
          <w:u w:val="single"/>
          <w:lang w:val="en-US" w:eastAsia="zh-CN"/>
        </w:rPr>
      </w:pPr>
      <w:r>
        <w:rPr>
          <w:rFonts w:hint="eastAsia" w:eastAsia="宋体"/>
          <w:color w:val="auto"/>
          <w:sz w:val="24"/>
          <w:szCs w:val="24"/>
          <w:u w:val="single"/>
          <w:lang w:val="en-US" w:eastAsia="zh-CN"/>
        </w:rPr>
        <w:t xml:space="preserve">               （供货商名称）：</w:t>
      </w:r>
    </w:p>
    <w:p w14:paraId="0F4552F7">
      <w:pPr>
        <w:keepNext w:val="0"/>
        <w:keepLines w:val="0"/>
        <w:pageBreakBefore w:val="0"/>
        <w:widowControl w:val="0"/>
        <w:kinsoku/>
        <w:wordWrap/>
        <w:overflowPunct/>
        <w:topLinePunct w:val="0"/>
        <w:autoSpaceDE/>
        <w:autoSpaceDN/>
        <w:bidi w:val="0"/>
        <w:adjustRightInd/>
        <w:snapToGrid/>
        <w:spacing w:before="0" w:after="0" w:line="360" w:lineRule="auto"/>
        <w:jc w:val="both"/>
        <w:textAlignment w:val="auto"/>
        <w:outlineLvl w:val="9"/>
        <w:rPr>
          <w:rFonts w:hint="eastAsia" w:ascii="宋体" w:hAnsi="宋体" w:eastAsia="宋体" w:cs="宋体"/>
          <w:color w:val="auto"/>
          <w:spacing w:val="0"/>
          <w:w w:val="100"/>
          <w:position w:val="0"/>
          <w:sz w:val="24"/>
          <w:szCs w:val="24"/>
        </w:rPr>
      </w:pPr>
    </w:p>
    <w:p w14:paraId="697FD900">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outlineLvl w:val="9"/>
        <w:rPr>
          <w:rFonts w:hint="eastAsia" w:ascii="宋体" w:hAnsi="宋体" w:eastAsia="宋体" w:cs="宋体"/>
          <w:color w:val="auto"/>
          <w:sz w:val="24"/>
          <w:szCs w:val="24"/>
        </w:rPr>
      </w:pPr>
      <w:r>
        <w:rPr>
          <w:rFonts w:hint="eastAsia" w:cs="宋体"/>
          <w:color w:val="auto"/>
          <w:spacing w:val="0"/>
          <w:w w:val="100"/>
          <w:position w:val="0"/>
          <w:sz w:val="24"/>
          <w:szCs w:val="24"/>
          <w:lang w:eastAsia="zh-CN"/>
        </w:rPr>
        <w:t>评审</w:t>
      </w:r>
      <w:r>
        <w:rPr>
          <w:rFonts w:hint="eastAsia" w:ascii="宋体" w:hAnsi="宋体" w:eastAsia="宋体" w:cs="宋体"/>
          <w:color w:val="auto"/>
          <w:spacing w:val="0"/>
          <w:w w:val="100"/>
          <w:position w:val="0"/>
          <w:sz w:val="24"/>
          <w:szCs w:val="24"/>
        </w:rPr>
        <w:t>小组对你方的响应文件进行了仔细</w:t>
      </w:r>
      <w:r>
        <w:rPr>
          <w:rFonts w:hint="eastAsia" w:cs="宋体"/>
          <w:color w:val="auto"/>
          <w:spacing w:val="0"/>
          <w:w w:val="100"/>
          <w:position w:val="0"/>
          <w:sz w:val="24"/>
          <w:szCs w:val="24"/>
          <w:lang w:eastAsia="zh-CN"/>
        </w:rPr>
        <w:t>的</w:t>
      </w:r>
      <w:r>
        <w:rPr>
          <w:rFonts w:hint="eastAsia" w:ascii="宋体" w:hAnsi="宋体" w:eastAsia="宋体" w:cs="宋体"/>
          <w:color w:val="auto"/>
          <w:spacing w:val="0"/>
          <w:w w:val="100"/>
          <w:position w:val="0"/>
          <w:sz w:val="24"/>
          <w:szCs w:val="24"/>
        </w:rPr>
        <w:t>审查，现需你方对下列问题以书面形式予以澄清、说明和补正：</w:t>
      </w:r>
    </w:p>
    <w:p w14:paraId="6266D267">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en-US" w:bidi="en-US"/>
        </w:rPr>
        <w:t>1.</w:t>
      </w:r>
    </w:p>
    <w:p w14:paraId="5E53964B">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en-US" w:bidi="en-US"/>
        </w:rPr>
        <w:t>2.</w:t>
      </w:r>
    </w:p>
    <w:p w14:paraId="0CE660B0">
      <w:pPr>
        <w:pStyle w:val="39"/>
        <w:keepNext w:val="0"/>
        <w:keepLines w:val="0"/>
        <w:pageBreakBefore w:val="0"/>
        <w:widowControl w:val="0"/>
        <w:shd w:val="clear" w:color="auto" w:fill="auto"/>
        <w:tabs>
          <w:tab w:val="left" w:leader="dot" w:pos="-893"/>
        </w:tabs>
        <w:kinsoku/>
        <w:wordWrap/>
        <w:overflowPunct/>
        <w:topLinePunct w:val="0"/>
        <w:autoSpaceDE/>
        <w:autoSpaceDN/>
        <w:bidi w:val="0"/>
        <w:adjustRightInd/>
        <w:snapToGrid/>
        <w:spacing w:before="0" w:after="0" w:line="360" w:lineRule="auto"/>
        <w:ind w:left="0" w:right="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25659364">
      <w:pPr>
        <w:pStyle w:val="32"/>
        <w:keepNext w:val="0"/>
        <w:keepLines w:val="0"/>
        <w:pageBreakBefore w:val="0"/>
        <w:widowControl w:val="0"/>
        <w:shd w:val="clear" w:color="auto" w:fill="auto"/>
        <w:tabs>
          <w:tab w:val="left" w:pos="3730"/>
          <w:tab w:val="left" w:pos="5347"/>
          <w:tab w:val="left" w:pos="6566"/>
          <w:tab w:val="left" w:pos="7786"/>
          <w:tab w:val="left" w:pos="9000"/>
          <w:tab w:val="left" w:pos="9010"/>
        </w:tabs>
        <w:kinsoku/>
        <w:wordWrap/>
        <w:overflowPunct/>
        <w:topLinePunct w:val="0"/>
        <w:autoSpaceDE/>
        <w:autoSpaceDN/>
        <w:bidi w:val="0"/>
        <w:adjustRightInd/>
        <w:snapToGrid/>
        <w:spacing w:before="0" w:after="0" w:line="360" w:lineRule="auto"/>
        <w:ind w:left="0" w:right="0" w:firstLine="480" w:firstLineChars="200"/>
        <w:jc w:val="left"/>
        <w:textAlignment w:val="auto"/>
        <w:outlineLvl w:val="9"/>
        <w:rPr>
          <w:rFonts w:hint="default" w:ascii="宋体" w:hAnsi="宋体" w:eastAsia="宋体" w:cs="宋体"/>
          <w:color w:val="auto"/>
          <w:sz w:val="24"/>
          <w:szCs w:val="24"/>
          <w:lang w:val="en-US"/>
        </w:rPr>
      </w:pPr>
      <w:r>
        <w:rPr>
          <w:rFonts w:hint="eastAsia" w:ascii="宋体" w:hAnsi="宋体" w:eastAsia="宋体" w:cs="宋体"/>
          <w:color w:val="auto"/>
          <w:spacing w:val="0"/>
          <w:w w:val="100"/>
          <w:position w:val="0"/>
          <w:sz w:val="24"/>
          <w:szCs w:val="24"/>
        </w:rPr>
        <w:t>请将上述问题的澄清、说明和补正于</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rPr>
        <w:t>年</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rPr>
        <w:t>月</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rPr>
        <w:t>日</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rPr>
        <w:t>时前递交至</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u w:val="single"/>
        </w:rPr>
        <w:t>（详细地址）</w:t>
      </w:r>
      <w:r>
        <w:rPr>
          <w:rFonts w:hint="eastAsia" w:ascii="宋体" w:hAnsi="宋体" w:eastAsia="宋体" w:cs="宋体"/>
          <w:color w:val="auto"/>
          <w:spacing w:val="0"/>
          <w:w w:val="100"/>
          <w:position w:val="0"/>
          <w:sz w:val="24"/>
          <w:szCs w:val="24"/>
        </w:rPr>
        <w:t>或发电子邮件至</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u w:val="single"/>
        </w:rPr>
        <w:t>（电子邮箱地址）</w:t>
      </w:r>
      <w:r>
        <w:rPr>
          <w:rFonts w:hint="eastAsia" w:ascii="宋体" w:hAnsi="宋体" w:eastAsia="宋体" w:cs="宋体"/>
          <w:color w:val="auto"/>
          <w:spacing w:val="0"/>
          <w:w w:val="100"/>
          <w:position w:val="0"/>
          <w:sz w:val="24"/>
          <w:szCs w:val="24"/>
        </w:rPr>
        <w:t>。采用电子邮件方式的，应在</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rPr>
        <w:t>年</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rPr>
        <w:t>月</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rPr>
        <w:t>日</w:t>
      </w:r>
      <w:r>
        <w:rPr>
          <w:rFonts w:hint="eastAsia"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rPr>
        <w:t>时前将原件递交至</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（详细地址）</w:t>
      </w:r>
      <w:r>
        <w:rPr>
          <w:rFonts w:hint="eastAsia" w:cs="宋体"/>
          <w:color w:val="auto"/>
          <w:sz w:val="24"/>
          <w:szCs w:val="24"/>
          <w:u w:val="none"/>
          <w:lang w:val="en-US" w:eastAsia="zh-CN"/>
        </w:rPr>
        <w:t>。</w:t>
      </w:r>
    </w:p>
    <w:p w14:paraId="10F9B94C">
      <w:pPr>
        <w:pStyle w:val="32"/>
        <w:keepNext w:val="0"/>
        <w:keepLines w:val="0"/>
        <w:pageBreakBefore w:val="0"/>
        <w:widowControl w:val="0"/>
        <w:shd w:val="clear" w:color="auto" w:fill="auto"/>
        <w:tabs>
          <w:tab w:val="left" w:pos="6533"/>
        </w:tabs>
        <w:kinsoku/>
        <w:wordWrap/>
        <w:overflowPunct/>
        <w:topLinePunct w:val="0"/>
        <w:autoSpaceDE/>
        <w:autoSpaceDN/>
        <w:bidi w:val="0"/>
        <w:adjustRightInd/>
        <w:snapToGrid/>
        <w:spacing w:before="0" w:after="0" w:line="360" w:lineRule="auto"/>
        <w:ind w:left="0" w:right="0" w:firstLine="1680" w:firstLineChars="700"/>
        <w:jc w:val="left"/>
        <w:textAlignment w:val="auto"/>
        <w:outlineLvl w:val="9"/>
        <w:rPr>
          <w:rFonts w:hint="eastAsia" w:ascii="宋体" w:hAnsi="宋体" w:eastAsia="宋体" w:cs="宋体"/>
          <w:color w:val="auto"/>
          <w:spacing w:val="0"/>
          <w:w w:val="100"/>
          <w:position w:val="0"/>
          <w:sz w:val="24"/>
          <w:szCs w:val="24"/>
        </w:rPr>
      </w:pPr>
    </w:p>
    <w:p w14:paraId="43DACA62">
      <w:pPr>
        <w:pStyle w:val="32"/>
        <w:keepNext w:val="0"/>
        <w:keepLines w:val="0"/>
        <w:pageBreakBefore w:val="0"/>
        <w:widowControl w:val="0"/>
        <w:shd w:val="clear" w:color="auto" w:fill="auto"/>
        <w:tabs>
          <w:tab w:val="left" w:pos="6533"/>
        </w:tabs>
        <w:kinsoku/>
        <w:wordWrap/>
        <w:overflowPunct/>
        <w:topLinePunct w:val="0"/>
        <w:autoSpaceDE/>
        <w:autoSpaceDN/>
        <w:bidi w:val="0"/>
        <w:adjustRightInd/>
        <w:snapToGrid/>
        <w:spacing w:before="0" w:after="0" w:line="360" w:lineRule="auto"/>
        <w:ind w:left="0" w:right="0" w:firstLine="1680" w:firstLineChars="7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采购人（或采购代理机构）：</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u w:val="single"/>
        </w:rPr>
        <w:t>（签字或盖单位章）</w:t>
      </w:r>
    </w:p>
    <w:p w14:paraId="7C86A8B7">
      <w:pPr>
        <w:pStyle w:val="32"/>
        <w:keepNext w:val="0"/>
        <w:keepLines w:val="0"/>
        <w:pageBreakBefore w:val="0"/>
        <w:widowControl w:val="0"/>
        <w:shd w:val="clear" w:color="auto" w:fill="auto"/>
        <w:tabs>
          <w:tab w:val="left" w:pos="950"/>
          <w:tab w:val="left" w:pos="2150"/>
          <w:tab w:val="left" w:pos="3341"/>
        </w:tabs>
        <w:kinsoku/>
        <w:wordWrap/>
        <w:overflowPunct/>
        <w:topLinePunct w:val="0"/>
        <w:autoSpaceDE/>
        <w:autoSpaceDN/>
        <w:bidi w:val="0"/>
        <w:adjustRightInd/>
        <w:snapToGrid/>
        <w:spacing w:before="0" w:after="0" w:line="360" w:lineRule="auto"/>
        <w:ind w:left="0" w:right="0" w:firstLine="480" w:firstLineChars="200"/>
        <w:jc w:val="right"/>
        <w:textAlignment w:val="auto"/>
        <w:outlineLvl w:val="9"/>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rPr>
        <w:t>年</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rPr>
        <w:t>月</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cs="宋体"/>
          <w:color w:val="auto"/>
          <w:sz w:val="24"/>
          <w:szCs w:val="24"/>
          <w:u w:val="none"/>
          <w:lang w:val="en-US" w:eastAsia="zh-CN"/>
        </w:rPr>
        <w:t>日</w:t>
      </w:r>
    </w:p>
    <w:p w14:paraId="3566F19A">
      <w:pPr>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br w:type="page"/>
      </w:r>
    </w:p>
    <w:p w14:paraId="780C40C3">
      <w:pPr>
        <w:pStyle w:val="4"/>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宋体" w:hAnsi="宋体" w:eastAsia="宋体" w:cs="宋体"/>
          <w:color w:val="auto"/>
        </w:rPr>
      </w:pPr>
      <w:bookmarkStart w:id="76" w:name="_Toc4463"/>
      <w:r>
        <w:rPr>
          <w:rFonts w:hint="eastAsia" w:ascii="宋体" w:hAnsi="宋体" w:eastAsia="宋体" w:cs="宋体"/>
          <w:color w:val="auto"/>
        </w:rPr>
        <w:t>附件3</w:t>
      </w:r>
      <w:r>
        <w:rPr>
          <w:rFonts w:hint="eastAsia" w:ascii="宋体" w:hAnsi="宋体" w:eastAsia="宋体" w:cs="宋体"/>
          <w:color w:val="auto"/>
          <w:lang w:val="en-US" w:eastAsia="zh-CN"/>
        </w:rPr>
        <w:t xml:space="preserve">   </w:t>
      </w:r>
      <w:r>
        <w:rPr>
          <w:rFonts w:hint="eastAsia" w:ascii="宋体" w:hAnsi="宋体" w:eastAsia="宋体" w:cs="宋体"/>
          <w:color w:val="auto"/>
        </w:rPr>
        <w:t>问题的澄清</w:t>
      </w:r>
      <w:bookmarkEnd w:id="76"/>
    </w:p>
    <w:p w14:paraId="4ACD835E">
      <w:pPr>
        <w:rPr>
          <w:rFonts w:hint="eastAsia"/>
          <w:color w:val="auto"/>
        </w:rPr>
      </w:pPr>
    </w:p>
    <w:p w14:paraId="67BC69E1">
      <w:pPr>
        <w:bidi w:val="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问题的澄清</w:t>
      </w:r>
    </w:p>
    <w:p w14:paraId="562A0988">
      <w:pPr>
        <w:pStyle w:val="32"/>
        <w:keepNext w:val="0"/>
        <w:keepLines w:val="0"/>
        <w:pageBreakBefore w:val="0"/>
        <w:widowControl w:val="0"/>
        <w:shd w:val="clear" w:color="auto" w:fill="auto"/>
        <w:tabs>
          <w:tab w:val="left" w:pos="2357"/>
        </w:tabs>
        <w:kinsoku/>
        <w:wordWrap/>
        <w:overflowPunct/>
        <w:topLinePunct w:val="0"/>
        <w:autoSpaceDE/>
        <w:autoSpaceDN/>
        <w:bidi w:val="0"/>
        <w:adjustRightInd/>
        <w:snapToGrid/>
        <w:spacing w:before="0" w:after="0" w:line="360" w:lineRule="auto"/>
        <w:ind w:left="0" w:leftChars="0" w:right="0" w:firstLine="0" w:firstLineChars="0"/>
        <w:jc w:val="center"/>
        <w:textAlignment w:val="auto"/>
        <w:outlineLvl w:val="9"/>
        <w:rPr>
          <w:rFonts w:hint="eastAsia" w:ascii="宋体" w:hAnsi="宋体" w:eastAsia="宋体" w:cs="宋体"/>
          <w:color w:val="auto"/>
          <w:sz w:val="28"/>
          <w:szCs w:val="28"/>
        </w:rPr>
      </w:pPr>
      <w:r>
        <w:rPr>
          <w:rFonts w:hint="eastAsia" w:ascii="宋体" w:hAnsi="宋体" w:eastAsia="宋体" w:cs="宋体"/>
          <w:i w:val="0"/>
          <w:iCs w:val="0"/>
          <w:color w:val="auto"/>
          <w:spacing w:val="0"/>
          <w:w w:val="100"/>
          <w:position w:val="0"/>
          <w:sz w:val="28"/>
          <w:szCs w:val="28"/>
        </w:rPr>
        <w:t>（编号:</w:t>
      </w:r>
      <w:r>
        <w:rPr>
          <w:rFonts w:hint="eastAsia" w:ascii="宋体" w:hAnsi="宋体" w:eastAsia="宋体" w:cs="宋体"/>
          <w:color w:val="auto"/>
          <w:sz w:val="28"/>
          <w:szCs w:val="28"/>
          <w:u w:val="single"/>
        </w:rPr>
        <w:t xml:space="preserve"> </w:t>
      </w:r>
      <w:r>
        <w:rPr>
          <w:rFonts w:hint="eastAsia" w:cs="宋体"/>
          <w:color w:val="auto"/>
          <w:sz w:val="28"/>
          <w:szCs w:val="28"/>
          <w:u w:val="single"/>
          <w:lang w:val="en-US" w:eastAsia="zh-CN"/>
        </w:rPr>
        <w:t xml:space="preserve">            </w:t>
      </w:r>
      <w:r>
        <w:rPr>
          <w:rFonts w:hint="eastAsia" w:ascii="宋体" w:hAnsi="宋体" w:eastAsia="宋体" w:cs="宋体"/>
          <w:color w:val="auto"/>
          <w:spacing w:val="0"/>
          <w:w w:val="100"/>
          <w:position w:val="0"/>
          <w:sz w:val="28"/>
          <w:szCs w:val="28"/>
        </w:rPr>
        <w:t>）</w:t>
      </w:r>
    </w:p>
    <w:p w14:paraId="4F04F78F">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outlineLvl w:val="9"/>
        <w:rPr>
          <w:rFonts w:hint="eastAsia" w:ascii="宋体" w:hAnsi="宋体" w:eastAsia="宋体" w:cs="宋体"/>
          <w:color w:val="auto"/>
          <w:sz w:val="24"/>
          <w:szCs w:val="24"/>
        </w:rPr>
      </w:pPr>
      <w:r>
        <w:rPr>
          <w:rFonts w:hint="eastAsia" w:cs="宋体"/>
          <w:color w:val="auto"/>
          <w:spacing w:val="0"/>
          <w:w w:val="100"/>
          <w:position w:val="0"/>
          <w:sz w:val="24"/>
          <w:szCs w:val="24"/>
          <w:lang w:eastAsia="zh-CN"/>
        </w:rPr>
        <w:t>评审</w:t>
      </w:r>
      <w:r>
        <w:rPr>
          <w:rFonts w:hint="eastAsia" w:ascii="宋体" w:hAnsi="宋体" w:eastAsia="宋体" w:cs="宋体"/>
          <w:color w:val="auto"/>
          <w:spacing w:val="0"/>
          <w:w w:val="100"/>
          <w:position w:val="0"/>
          <w:sz w:val="24"/>
          <w:szCs w:val="24"/>
        </w:rPr>
        <w:t>小组：</w:t>
      </w:r>
    </w:p>
    <w:p w14:paraId="69F4579C">
      <w:pPr>
        <w:pStyle w:val="32"/>
        <w:keepNext w:val="0"/>
        <w:keepLines w:val="0"/>
        <w:pageBreakBefore w:val="0"/>
        <w:widowControl w:val="0"/>
        <w:shd w:val="clear" w:color="auto" w:fill="auto"/>
        <w:tabs>
          <w:tab w:val="left" w:pos="4080"/>
        </w:tabs>
        <w:kinsoku/>
        <w:wordWrap/>
        <w:overflowPunct/>
        <w:topLinePunct w:val="0"/>
        <w:autoSpaceDE/>
        <w:autoSpaceDN/>
        <w:bidi w:val="0"/>
        <w:adjustRightInd/>
        <w:snapToGrid/>
        <w:spacing w:before="0" w:after="0" w:line="360" w:lineRule="auto"/>
        <w:ind w:left="0" w:right="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问题澄清通知（编号：</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rPr>
        <w:t>）已收悉，现澄清、说明和补正如下:</w:t>
      </w:r>
    </w:p>
    <w:p w14:paraId="0739EEF1">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en-US" w:bidi="en-US"/>
        </w:rPr>
        <w:t>1.</w:t>
      </w:r>
    </w:p>
    <w:p w14:paraId="00B1173F">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en-US" w:bidi="en-US"/>
        </w:rPr>
        <w:t>2.</w:t>
      </w:r>
    </w:p>
    <w:p w14:paraId="5567DF14">
      <w:pPr>
        <w:pStyle w:val="36"/>
        <w:keepNext w:val="0"/>
        <w:keepLines w:val="0"/>
        <w:pageBreakBefore w:val="0"/>
        <w:widowControl w:val="0"/>
        <w:shd w:val="clear" w:color="auto" w:fill="auto"/>
        <w:tabs>
          <w:tab w:val="left" w:leader="dot" w:pos="-888"/>
        </w:tabs>
        <w:kinsoku/>
        <w:wordWrap/>
        <w:overflowPunct/>
        <w:topLinePunct w:val="0"/>
        <w:autoSpaceDE/>
        <w:autoSpaceDN/>
        <w:bidi w:val="0"/>
        <w:adjustRightInd/>
        <w:snapToGrid/>
        <w:spacing w:before="0" w:after="0" w:line="360" w:lineRule="auto"/>
        <w:ind w:left="0" w:right="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489AAEB7">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上述问题澄清、说明和补正，</w:t>
      </w:r>
      <w:r>
        <w:rPr>
          <w:rFonts w:hint="eastAsia" w:cs="宋体"/>
          <w:color w:val="auto"/>
          <w:spacing w:val="0"/>
          <w:w w:val="100"/>
          <w:position w:val="0"/>
          <w:sz w:val="24"/>
          <w:szCs w:val="24"/>
          <w:lang w:eastAsia="zh-CN"/>
        </w:rPr>
        <w:t>不改变我方响应文件的实质性内容，</w:t>
      </w:r>
      <w:r>
        <w:rPr>
          <w:rFonts w:hint="eastAsia" w:ascii="宋体" w:hAnsi="宋体" w:eastAsia="宋体" w:cs="宋体"/>
          <w:color w:val="auto"/>
          <w:spacing w:val="0"/>
          <w:w w:val="100"/>
          <w:position w:val="0"/>
          <w:sz w:val="24"/>
          <w:szCs w:val="24"/>
        </w:rPr>
        <w:t>构成我方响应文件的组成部分。</w:t>
      </w:r>
    </w:p>
    <w:p w14:paraId="7600E2B1">
      <w:pPr>
        <w:pStyle w:val="32"/>
        <w:keepNext w:val="0"/>
        <w:keepLines w:val="0"/>
        <w:pageBreakBefore w:val="0"/>
        <w:widowControl w:val="0"/>
        <w:shd w:val="clear" w:color="auto" w:fill="auto"/>
        <w:tabs>
          <w:tab w:val="left" w:pos="7586"/>
        </w:tabs>
        <w:kinsoku/>
        <w:wordWrap/>
        <w:overflowPunct/>
        <w:topLinePunct w:val="0"/>
        <w:autoSpaceDE/>
        <w:autoSpaceDN/>
        <w:bidi w:val="0"/>
        <w:adjustRightInd/>
        <w:snapToGrid/>
        <w:spacing w:before="0" w:after="0" w:line="360" w:lineRule="auto"/>
        <w:ind w:left="0" w:right="0" w:firstLine="480" w:firstLineChars="200"/>
        <w:jc w:val="left"/>
        <w:textAlignment w:val="auto"/>
        <w:outlineLvl w:val="9"/>
        <w:rPr>
          <w:rFonts w:hint="eastAsia" w:ascii="宋体" w:hAnsi="宋体" w:eastAsia="宋体" w:cs="宋体"/>
          <w:color w:val="auto"/>
          <w:spacing w:val="0"/>
          <w:w w:val="100"/>
          <w:position w:val="0"/>
          <w:sz w:val="24"/>
          <w:szCs w:val="24"/>
        </w:rPr>
      </w:pPr>
    </w:p>
    <w:p w14:paraId="4E5BDFAF">
      <w:pPr>
        <w:pStyle w:val="32"/>
        <w:keepNext w:val="0"/>
        <w:keepLines w:val="0"/>
        <w:pageBreakBefore w:val="0"/>
        <w:widowControl w:val="0"/>
        <w:shd w:val="clear" w:color="auto" w:fill="auto"/>
        <w:tabs>
          <w:tab w:val="left" w:pos="7586"/>
        </w:tabs>
        <w:kinsoku/>
        <w:wordWrap/>
        <w:overflowPunct/>
        <w:topLinePunct w:val="0"/>
        <w:autoSpaceDE/>
        <w:autoSpaceDN/>
        <w:bidi w:val="0"/>
        <w:adjustRightInd/>
        <w:snapToGrid/>
        <w:spacing w:before="0" w:after="0" w:line="360" w:lineRule="auto"/>
        <w:ind w:left="0" w:right="0" w:firstLine="480" w:firstLineChars="200"/>
        <w:jc w:val="left"/>
        <w:textAlignment w:val="auto"/>
        <w:outlineLvl w:val="9"/>
        <w:rPr>
          <w:rFonts w:hint="eastAsia" w:ascii="宋体" w:hAnsi="宋体" w:eastAsia="宋体" w:cs="宋体"/>
          <w:color w:val="auto"/>
          <w:spacing w:val="0"/>
          <w:w w:val="100"/>
          <w:position w:val="0"/>
          <w:sz w:val="24"/>
          <w:szCs w:val="24"/>
        </w:rPr>
      </w:pPr>
    </w:p>
    <w:p w14:paraId="3428EAD0">
      <w:pPr>
        <w:pStyle w:val="32"/>
        <w:keepNext w:val="0"/>
        <w:keepLines w:val="0"/>
        <w:pageBreakBefore w:val="0"/>
        <w:widowControl w:val="0"/>
        <w:shd w:val="clear" w:color="auto" w:fill="auto"/>
        <w:tabs>
          <w:tab w:val="left" w:pos="7586"/>
        </w:tabs>
        <w:kinsoku/>
        <w:wordWrap/>
        <w:overflowPunct/>
        <w:topLinePunct w:val="0"/>
        <w:autoSpaceDE/>
        <w:autoSpaceDN/>
        <w:bidi w:val="0"/>
        <w:adjustRightInd/>
        <w:snapToGrid/>
        <w:spacing w:before="0" w:after="0" w:line="360" w:lineRule="auto"/>
        <w:ind w:left="0" w:right="0" w:firstLine="480" w:firstLineChars="200"/>
        <w:jc w:val="left"/>
        <w:textAlignment w:val="auto"/>
        <w:outlineLvl w:val="9"/>
        <w:rPr>
          <w:rFonts w:hint="eastAsia" w:ascii="宋体" w:hAnsi="宋体" w:eastAsia="宋体" w:cs="宋体"/>
          <w:color w:val="auto"/>
          <w:spacing w:val="0"/>
          <w:w w:val="100"/>
          <w:position w:val="0"/>
          <w:sz w:val="24"/>
          <w:szCs w:val="24"/>
        </w:rPr>
      </w:pPr>
    </w:p>
    <w:p w14:paraId="0BEC12BB">
      <w:pPr>
        <w:pStyle w:val="32"/>
        <w:keepNext w:val="0"/>
        <w:keepLines w:val="0"/>
        <w:pageBreakBefore w:val="0"/>
        <w:widowControl w:val="0"/>
        <w:shd w:val="clear" w:color="auto" w:fill="auto"/>
        <w:tabs>
          <w:tab w:val="left" w:pos="7586"/>
        </w:tabs>
        <w:kinsoku/>
        <w:wordWrap/>
        <w:overflowPunct/>
        <w:topLinePunct w:val="0"/>
        <w:autoSpaceDE/>
        <w:autoSpaceDN/>
        <w:bidi w:val="0"/>
        <w:adjustRightInd/>
        <w:snapToGrid/>
        <w:spacing w:before="0" w:after="0" w:line="360" w:lineRule="auto"/>
        <w:ind w:left="0" w:right="0" w:firstLine="480" w:firstLineChars="200"/>
        <w:jc w:val="left"/>
        <w:textAlignment w:val="auto"/>
        <w:outlineLvl w:val="9"/>
        <w:rPr>
          <w:rFonts w:hint="eastAsia" w:ascii="宋体" w:hAnsi="宋体" w:eastAsia="宋体" w:cs="宋体"/>
          <w:color w:val="auto"/>
          <w:spacing w:val="0"/>
          <w:w w:val="100"/>
          <w:position w:val="0"/>
          <w:sz w:val="24"/>
          <w:szCs w:val="24"/>
        </w:rPr>
      </w:pPr>
    </w:p>
    <w:p w14:paraId="154E16A3">
      <w:pPr>
        <w:pStyle w:val="32"/>
        <w:keepNext w:val="0"/>
        <w:keepLines w:val="0"/>
        <w:pageBreakBefore w:val="0"/>
        <w:widowControl w:val="0"/>
        <w:shd w:val="clear" w:color="auto" w:fill="auto"/>
        <w:tabs>
          <w:tab w:val="left" w:pos="7586"/>
        </w:tabs>
        <w:kinsoku/>
        <w:wordWrap/>
        <w:overflowPunct/>
        <w:topLinePunct w:val="0"/>
        <w:autoSpaceDE/>
        <w:autoSpaceDN/>
        <w:bidi w:val="0"/>
        <w:adjustRightInd/>
        <w:snapToGrid/>
        <w:spacing w:before="0" w:after="0" w:line="360" w:lineRule="auto"/>
        <w:ind w:left="0" w:right="0" w:firstLine="1920" w:firstLineChars="8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供应商：</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u w:val="single"/>
        </w:rPr>
        <w:t>（盖单位章）</w:t>
      </w:r>
    </w:p>
    <w:p w14:paraId="585A8432">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1920" w:firstLineChars="800"/>
        <w:jc w:val="left"/>
        <w:textAlignment w:val="auto"/>
        <w:outlineLvl w:val="9"/>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或</w:t>
      </w:r>
    </w:p>
    <w:p w14:paraId="19E7192F">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1920" w:firstLineChars="8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法定代表人（单位负责人）或其授权的代理人：</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u w:val="single"/>
        </w:rPr>
        <w:t>（签字）</w:t>
      </w:r>
    </w:p>
    <w:p w14:paraId="09AE4523">
      <w:pPr>
        <w:pStyle w:val="32"/>
        <w:keepNext w:val="0"/>
        <w:keepLines w:val="0"/>
        <w:pageBreakBefore w:val="0"/>
        <w:widowControl w:val="0"/>
        <w:shd w:val="clear" w:color="auto" w:fill="auto"/>
        <w:tabs>
          <w:tab w:val="left" w:pos="955"/>
          <w:tab w:val="left" w:pos="2155"/>
          <w:tab w:val="left" w:pos="3355"/>
        </w:tabs>
        <w:kinsoku/>
        <w:wordWrap/>
        <w:overflowPunct/>
        <w:topLinePunct w:val="0"/>
        <w:autoSpaceDE/>
        <w:autoSpaceDN/>
        <w:bidi w:val="0"/>
        <w:adjustRightInd/>
        <w:snapToGrid/>
        <w:spacing w:before="0" w:after="0" w:line="360" w:lineRule="auto"/>
        <w:ind w:left="0" w:right="0" w:firstLine="480" w:firstLineChars="200"/>
        <w:jc w:val="right"/>
        <w:textAlignment w:val="auto"/>
        <w:outlineLvl w:val="9"/>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rPr>
        <w:t>年</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rPr>
        <w:t>月</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cs="宋体"/>
          <w:color w:val="auto"/>
          <w:sz w:val="24"/>
          <w:szCs w:val="24"/>
          <w:u w:val="none"/>
          <w:lang w:val="en-US" w:eastAsia="zh-CN"/>
        </w:rPr>
        <w:t>日</w:t>
      </w:r>
    </w:p>
    <w:p w14:paraId="26D0E00D">
      <w:pPr>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br w:type="page"/>
      </w:r>
    </w:p>
    <w:p w14:paraId="37FCFFC6">
      <w:pPr>
        <w:pStyle w:val="4"/>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宋体" w:hAnsi="宋体" w:eastAsia="宋体" w:cs="宋体"/>
          <w:color w:val="auto"/>
        </w:rPr>
      </w:pPr>
      <w:bookmarkStart w:id="77" w:name="_Toc12759"/>
      <w:r>
        <w:rPr>
          <w:rFonts w:hint="eastAsia" w:ascii="宋体" w:hAnsi="宋体" w:eastAsia="宋体" w:cs="宋体"/>
          <w:color w:val="auto"/>
        </w:rPr>
        <w:t>附件4</w:t>
      </w:r>
      <w:r>
        <w:rPr>
          <w:rFonts w:hint="eastAsia" w:ascii="宋体" w:hAnsi="宋体" w:eastAsia="宋体" w:cs="宋体"/>
          <w:color w:val="auto"/>
          <w:lang w:val="en-US" w:eastAsia="zh-CN"/>
        </w:rPr>
        <w:t xml:space="preserve">   </w:t>
      </w:r>
      <w:r>
        <w:rPr>
          <w:rFonts w:hint="eastAsia" w:ascii="宋体" w:hAnsi="宋体" w:eastAsia="宋体" w:cs="宋体"/>
          <w:color w:val="auto"/>
        </w:rPr>
        <w:t>成交通知书</w:t>
      </w:r>
      <w:bookmarkEnd w:id="77"/>
    </w:p>
    <w:p w14:paraId="36B3EF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rPr>
      </w:pPr>
    </w:p>
    <w:p w14:paraId="54BD5A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成交通知书</w:t>
      </w:r>
    </w:p>
    <w:p w14:paraId="419E947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8"/>
          <w:szCs w:val="28"/>
        </w:rPr>
      </w:pPr>
      <w:r>
        <w:rPr>
          <w:rFonts w:hint="eastAsia" w:ascii="宋体" w:hAnsi="宋体" w:eastAsia="宋体" w:cs="宋体"/>
          <w:color w:val="auto"/>
          <w:sz w:val="24"/>
          <w:szCs w:val="24"/>
          <w:u w:val="single"/>
          <w:lang w:val="en-US" w:eastAsia="zh-CN"/>
        </w:rPr>
        <w:t xml:space="preserve">            （成交供应商名称）</w:t>
      </w:r>
      <w:r>
        <w:rPr>
          <w:rFonts w:hint="eastAsia" w:cs="宋体"/>
          <w:color w:val="auto"/>
          <w:sz w:val="24"/>
          <w:szCs w:val="24"/>
          <w:u w:val="single"/>
          <w:lang w:val="en-US" w:eastAsia="zh-CN"/>
        </w:rPr>
        <w:t>：</w:t>
      </w:r>
    </w:p>
    <w:p w14:paraId="41B6A76D">
      <w:pPr>
        <w:pStyle w:val="32"/>
        <w:keepNext w:val="0"/>
        <w:keepLines w:val="0"/>
        <w:pageBreakBefore w:val="0"/>
        <w:widowControl w:val="0"/>
        <w:shd w:val="clear" w:color="auto" w:fill="auto"/>
        <w:tabs>
          <w:tab w:val="left" w:pos="3979"/>
        </w:tabs>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你方所递交的</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u w:val="single"/>
        </w:rPr>
        <w:t>（项目名称）</w:t>
      </w:r>
      <w:r>
        <w:rPr>
          <w:rFonts w:hint="eastAsia" w:ascii="宋体" w:hAnsi="宋体" w:eastAsia="宋体" w:cs="宋体"/>
          <w:color w:val="auto"/>
          <w:spacing w:val="0"/>
          <w:w w:val="100"/>
          <w:position w:val="0"/>
          <w:sz w:val="24"/>
          <w:szCs w:val="24"/>
        </w:rPr>
        <w:t>的响应文件已被我方接受，被确定为成交供应商。</w:t>
      </w:r>
    </w:p>
    <w:p w14:paraId="3868D5AA">
      <w:pPr>
        <w:pStyle w:val="32"/>
        <w:keepNext w:val="0"/>
        <w:keepLines w:val="0"/>
        <w:pageBreakBefore w:val="0"/>
        <w:widowControl w:val="0"/>
        <w:shd w:val="clear" w:color="auto" w:fill="auto"/>
        <w:tabs>
          <w:tab w:val="left" w:pos="3336"/>
        </w:tabs>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成交价：</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cs="宋体"/>
          <w:color w:val="auto"/>
          <w:sz w:val="24"/>
          <w:szCs w:val="24"/>
          <w:u w:val="none"/>
          <w:lang w:val="en-US" w:eastAsia="zh-CN"/>
        </w:rPr>
        <w:t>。</w:t>
      </w:r>
    </w:p>
    <w:p w14:paraId="18D9CD0E">
      <w:pPr>
        <w:pStyle w:val="32"/>
        <w:keepNext w:val="0"/>
        <w:keepLines w:val="0"/>
        <w:pageBreakBefore w:val="0"/>
        <w:widowControl w:val="0"/>
        <w:shd w:val="clear" w:color="auto" w:fill="auto"/>
        <w:tabs>
          <w:tab w:val="left" w:pos="3336"/>
        </w:tabs>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成交份额：</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cs="宋体"/>
          <w:color w:val="auto"/>
          <w:spacing w:val="0"/>
          <w:w w:val="100"/>
          <w:position w:val="0"/>
          <w:sz w:val="24"/>
          <w:szCs w:val="24"/>
          <w:lang w:val="en-US" w:eastAsia="zh-CN" w:bidi="en-US"/>
        </w:rPr>
        <w:t>。</w:t>
      </w:r>
      <w:r>
        <w:rPr>
          <w:rFonts w:hint="eastAsia" w:ascii="宋体" w:hAnsi="宋体" w:eastAsia="宋体" w:cs="宋体"/>
          <w:color w:val="auto"/>
          <w:spacing w:val="0"/>
          <w:w w:val="100"/>
          <w:position w:val="0"/>
          <w:sz w:val="24"/>
          <w:szCs w:val="24"/>
        </w:rPr>
        <w:t>（如有）</w:t>
      </w:r>
    </w:p>
    <w:p w14:paraId="34AF9A88">
      <w:pPr>
        <w:pStyle w:val="32"/>
        <w:keepNext w:val="0"/>
        <w:keepLines w:val="0"/>
        <w:pageBreakBefore w:val="0"/>
        <w:widowControl w:val="0"/>
        <w:shd w:val="clear" w:color="auto" w:fill="auto"/>
        <w:tabs>
          <w:tab w:val="left" w:pos="4334"/>
          <w:tab w:val="left" w:pos="7181"/>
        </w:tabs>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请你方在接到本通知书后的</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rPr>
        <w:t>日内到</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u w:val="single"/>
        </w:rPr>
        <w:t>（指定地点）</w:t>
      </w:r>
      <w:r>
        <w:rPr>
          <w:rFonts w:hint="eastAsia" w:ascii="宋体" w:hAnsi="宋体" w:eastAsia="宋体" w:cs="宋体"/>
          <w:color w:val="auto"/>
          <w:spacing w:val="0"/>
          <w:w w:val="100"/>
          <w:position w:val="0"/>
          <w:sz w:val="24"/>
          <w:szCs w:val="24"/>
        </w:rPr>
        <w:t>与我方签订采购合同，并按采购文件第二章</w:t>
      </w:r>
      <w:r>
        <w:rPr>
          <w:rFonts w:hint="eastAsia" w:ascii="宋体" w:hAnsi="宋体" w:eastAsia="宋体" w:cs="宋体"/>
          <w:color w:val="auto"/>
          <w:spacing w:val="0"/>
          <w:w w:val="100"/>
          <w:position w:val="0"/>
          <w:sz w:val="24"/>
          <w:szCs w:val="24"/>
          <w:lang w:val="zh-CN" w:eastAsia="zh-CN" w:bidi="zh-CN"/>
        </w:rPr>
        <w:t>“供</w:t>
      </w:r>
      <w:r>
        <w:rPr>
          <w:rFonts w:hint="eastAsia" w:ascii="宋体" w:hAnsi="宋体" w:eastAsia="宋体" w:cs="宋体"/>
          <w:color w:val="auto"/>
          <w:spacing w:val="0"/>
          <w:w w:val="100"/>
          <w:position w:val="0"/>
          <w:sz w:val="24"/>
          <w:szCs w:val="24"/>
        </w:rPr>
        <w:t>应商须知”第</w:t>
      </w:r>
      <w:r>
        <w:rPr>
          <w:rFonts w:hint="eastAsia" w:ascii="宋体" w:hAnsi="宋体" w:eastAsia="宋体" w:cs="宋体"/>
          <w:color w:val="auto"/>
          <w:spacing w:val="0"/>
          <w:w w:val="100"/>
          <w:position w:val="0"/>
          <w:sz w:val="24"/>
          <w:szCs w:val="24"/>
          <w:lang w:val="en-US" w:eastAsia="en-US" w:bidi="en-US"/>
        </w:rPr>
        <w:t>7.</w:t>
      </w:r>
      <w:r>
        <w:rPr>
          <w:rFonts w:hint="eastAsia" w:ascii="宋体" w:hAnsi="宋体" w:eastAsia="宋体" w:cs="宋体"/>
          <w:color w:val="auto"/>
          <w:spacing w:val="0"/>
          <w:w w:val="100"/>
          <w:position w:val="0"/>
          <w:sz w:val="24"/>
          <w:szCs w:val="24"/>
        </w:rPr>
        <w:t>6款规定向我方递交履约保证金。</w:t>
      </w:r>
    </w:p>
    <w:p w14:paraId="4FD7EEFB">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特此通知。</w:t>
      </w:r>
    </w:p>
    <w:p w14:paraId="700784AC">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color w:val="auto"/>
          <w:spacing w:val="0"/>
          <w:w w:val="100"/>
          <w:position w:val="0"/>
          <w:sz w:val="24"/>
          <w:szCs w:val="24"/>
        </w:rPr>
      </w:pPr>
    </w:p>
    <w:p w14:paraId="1D16279D">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color w:val="auto"/>
          <w:spacing w:val="0"/>
          <w:w w:val="100"/>
          <w:position w:val="0"/>
          <w:sz w:val="24"/>
          <w:szCs w:val="24"/>
        </w:rPr>
      </w:pPr>
    </w:p>
    <w:p w14:paraId="1A63F7EE">
      <w:pPr>
        <w:pStyle w:val="32"/>
        <w:keepNext w:val="0"/>
        <w:keepLines w:val="0"/>
        <w:pageBreakBefore w:val="0"/>
        <w:widowControl w:val="0"/>
        <w:shd w:val="clear" w:color="auto" w:fill="auto"/>
        <w:tabs>
          <w:tab w:val="left" w:pos="6533"/>
        </w:tabs>
        <w:kinsoku/>
        <w:wordWrap/>
        <w:overflowPunct/>
        <w:topLinePunct w:val="0"/>
        <w:autoSpaceDE/>
        <w:autoSpaceDN/>
        <w:bidi w:val="0"/>
        <w:adjustRightInd/>
        <w:snapToGrid/>
        <w:spacing w:before="0" w:after="0" w:line="360" w:lineRule="auto"/>
        <w:ind w:left="0" w:right="0" w:firstLine="480" w:firstLineChars="200"/>
        <w:jc w:val="righ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采购人（或</w:t>
      </w:r>
      <w:r>
        <w:rPr>
          <w:rFonts w:hint="eastAsia" w:cs="宋体"/>
          <w:color w:val="auto"/>
          <w:spacing w:val="0"/>
          <w:w w:val="100"/>
          <w:position w:val="0"/>
          <w:sz w:val="24"/>
          <w:szCs w:val="24"/>
          <w:lang w:eastAsia="zh-CN"/>
        </w:rPr>
        <w:t>采</w:t>
      </w:r>
      <w:r>
        <w:rPr>
          <w:rFonts w:hint="eastAsia" w:ascii="宋体" w:hAnsi="宋体" w:eastAsia="宋体" w:cs="宋体"/>
          <w:color w:val="auto"/>
          <w:spacing w:val="0"/>
          <w:w w:val="100"/>
          <w:position w:val="0"/>
          <w:sz w:val="24"/>
          <w:szCs w:val="24"/>
        </w:rPr>
        <w:t xml:space="preserve">购代理机构）： </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u w:val="single"/>
        </w:rPr>
        <w:t>（盖单位章）</w:t>
      </w:r>
    </w:p>
    <w:p w14:paraId="1198DD4C">
      <w:pPr>
        <w:pStyle w:val="32"/>
        <w:keepNext w:val="0"/>
        <w:keepLines w:val="0"/>
        <w:pageBreakBefore w:val="0"/>
        <w:widowControl w:val="0"/>
        <w:shd w:val="clear" w:color="auto" w:fill="auto"/>
        <w:tabs>
          <w:tab w:val="left" w:pos="946"/>
          <w:tab w:val="left" w:pos="2146"/>
          <w:tab w:val="left" w:pos="3341"/>
        </w:tabs>
        <w:kinsoku/>
        <w:wordWrap/>
        <w:overflowPunct/>
        <w:topLinePunct w:val="0"/>
        <w:autoSpaceDE/>
        <w:autoSpaceDN/>
        <w:bidi w:val="0"/>
        <w:adjustRightInd/>
        <w:snapToGrid/>
        <w:spacing w:before="0" w:after="0" w:line="360" w:lineRule="auto"/>
        <w:ind w:left="0" w:right="0" w:firstLine="480" w:firstLineChars="200"/>
        <w:jc w:val="right"/>
        <w:textAlignment w:val="auto"/>
        <w:rPr>
          <w:rFonts w:hint="eastAsia" w:cs="宋体"/>
          <w:color w:val="auto"/>
          <w:spacing w:val="0"/>
          <w:w w:val="100"/>
          <w:position w:val="0"/>
          <w:sz w:val="24"/>
          <w:szCs w:val="24"/>
          <w:lang w:eastAsia="zh-CN"/>
        </w:rPr>
      </w:pP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rPr>
        <w:t>年</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rPr>
        <w:t>月</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cs="宋体"/>
          <w:color w:val="auto"/>
          <w:spacing w:val="0"/>
          <w:w w:val="100"/>
          <w:position w:val="0"/>
          <w:sz w:val="24"/>
          <w:szCs w:val="24"/>
          <w:lang w:eastAsia="zh-CN"/>
        </w:rPr>
        <w:t>日</w:t>
      </w:r>
    </w:p>
    <w:p w14:paraId="314E76E9">
      <w:pPr>
        <w:pStyle w:val="32"/>
        <w:keepNext w:val="0"/>
        <w:keepLines w:val="0"/>
        <w:pageBreakBefore w:val="0"/>
        <w:widowControl w:val="0"/>
        <w:shd w:val="clear" w:color="auto" w:fill="auto"/>
        <w:tabs>
          <w:tab w:val="left" w:pos="946"/>
          <w:tab w:val="left" w:pos="2146"/>
          <w:tab w:val="left" w:pos="3341"/>
        </w:tabs>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cs="宋体"/>
          <w:color w:val="auto"/>
          <w:spacing w:val="0"/>
          <w:w w:val="100"/>
          <w:position w:val="0"/>
          <w:sz w:val="24"/>
          <w:szCs w:val="24"/>
          <w:lang w:eastAsia="zh-CN"/>
        </w:rPr>
      </w:pPr>
    </w:p>
    <w:p w14:paraId="421685D9">
      <w:pPr>
        <w:pStyle w:val="32"/>
        <w:keepNext w:val="0"/>
        <w:keepLines w:val="0"/>
        <w:pageBreakBefore w:val="0"/>
        <w:widowControl w:val="0"/>
        <w:shd w:val="clear" w:color="auto" w:fill="auto"/>
        <w:tabs>
          <w:tab w:val="left" w:pos="946"/>
          <w:tab w:val="left" w:pos="2146"/>
          <w:tab w:val="left" w:pos="3341"/>
        </w:tabs>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cs="宋体"/>
          <w:color w:val="auto"/>
          <w:spacing w:val="0"/>
          <w:w w:val="100"/>
          <w:position w:val="0"/>
          <w:sz w:val="24"/>
          <w:szCs w:val="24"/>
          <w:lang w:eastAsia="zh-CN"/>
        </w:rPr>
        <w:sectPr>
          <w:headerReference r:id="rId13" w:type="default"/>
          <w:footerReference r:id="rId14" w:type="default"/>
          <w:footnotePr>
            <w:numFmt w:val="decimal"/>
          </w:footnotePr>
          <w:pgSz w:w="11906" w:h="16838"/>
          <w:pgMar w:top="1134" w:right="1134" w:bottom="1134" w:left="1134" w:header="1077" w:footer="1077" w:gutter="0"/>
          <w:pgNumType w:fmt="decimal"/>
          <w:cols w:space="720" w:num="1"/>
          <w:rtlGutter w:val="0"/>
          <w:docGrid w:linePitch="360" w:charSpace="0"/>
        </w:sectPr>
      </w:pPr>
    </w:p>
    <w:p w14:paraId="7B914A69">
      <w:pPr>
        <w:pStyle w:val="4"/>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宋体" w:hAnsi="宋体" w:eastAsia="宋体" w:cs="宋体"/>
          <w:color w:val="auto"/>
        </w:rPr>
      </w:pPr>
      <w:bookmarkStart w:id="78" w:name="_Toc12248"/>
      <w:r>
        <w:rPr>
          <w:rFonts w:hint="eastAsia" w:ascii="宋体" w:hAnsi="宋体" w:eastAsia="宋体" w:cs="宋体"/>
          <w:color w:val="auto"/>
        </w:rPr>
        <w:t>附件5</w:t>
      </w:r>
      <w:r>
        <w:rPr>
          <w:rFonts w:hint="eastAsia" w:ascii="宋体" w:hAnsi="宋体" w:eastAsia="宋体" w:cs="宋体"/>
          <w:color w:val="auto"/>
          <w:lang w:val="en-US" w:eastAsia="zh-CN"/>
        </w:rPr>
        <w:t xml:space="preserve">   </w:t>
      </w:r>
      <w:r>
        <w:rPr>
          <w:rFonts w:hint="eastAsia" w:ascii="宋体" w:hAnsi="宋体" w:eastAsia="宋体" w:cs="宋体"/>
          <w:color w:val="auto"/>
        </w:rPr>
        <w:t>确认通知</w:t>
      </w:r>
      <w:bookmarkEnd w:id="78"/>
    </w:p>
    <w:p w14:paraId="6183FE74">
      <w:pPr>
        <w:rPr>
          <w:rFonts w:hint="eastAsia"/>
          <w:color w:val="auto"/>
          <w:lang w:eastAsia="zh-CN"/>
        </w:rPr>
      </w:pPr>
    </w:p>
    <w:p w14:paraId="0596B27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bCs/>
          <w:color w:val="auto"/>
          <w:sz w:val="28"/>
          <w:szCs w:val="28"/>
        </w:rPr>
      </w:pPr>
      <w:bookmarkStart w:id="79" w:name="_Toc8027"/>
      <w:r>
        <w:rPr>
          <w:rFonts w:hint="eastAsia" w:ascii="宋体" w:hAnsi="宋体" w:eastAsia="宋体" w:cs="宋体"/>
          <w:b/>
          <w:bCs/>
          <w:color w:val="auto"/>
          <w:sz w:val="28"/>
          <w:szCs w:val="28"/>
        </w:rPr>
        <w:t>确认通知</w:t>
      </w:r>
      <w:bookmarkEnd w:id="79"/>
    </w:p>
    <w:p w14:paraId="207E41E4">
      <w:pPr>
        <w:pStyle w:val="32"/>
        <w:keepNext w:val="0"/>
        <w:keepLines w:val="0"/>
        <w:pageBreakBefore w:val="0"/>
        <w:widowControl w:val="0"/>
        <w:shd w:val="clear" w:color="auto" w:fill="auto"/>
        <w:tabs>
          <w:tab w:val="left" w:leader="underscore" w:pos="2323"/>
          <w:tab w:val="left" w:pos="5453"/>
        </w:tabs>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u w:val="single"/>
          <w:lang w:val="en-US" w:eastAsia="zh-CN"/>
        </w:rPr>
        <w:t xml:space="preserve">           </w:t>
      </w:r>
      <w:r>
        <w:rPr>
          <w:rFonts w:hint="eastAsia" w:cs="宋体"/>
          <w:color w:val="auto"/>
          <w:sz w:val="24"/>
          <w:szCs w:val="24"/>
          <w:u w:val="single"/>
          <w:lang w:val="en-US" w:eastAsia="zh-CN"/>
        </w:rPr>
        <w:t xml:space="preserve">      （采购人或采购代理机构名称）：</w:t>
      </w:r>
    </w:p>
    <w:p w14:paraId="03189C0A">
      <w:pPr>
        <w:pStyle w:val="32"/>
        <w:keepNext w:val="0"/>
        <w:keepLines w:val="0"/>
        <w:pageBreakBefore w:val="0"/>
        <w:widowControl w:val="0"/>
        <w:shd w:val="clear" w:color="auto" w:fill="auto"/>
        <w:tabs>
          <w:tab w:val="left" w:pos="2165"/>
          <w:tab w:val="left" w:pos="3370"/>
          <w:tab w:val="left" w:pos="4450"/>
          <w:tab w:val="left" w:pos="4565"/>
          <w:tab w:val="left" w:pos="5650"/>
          <w:tab w:val="left" w:pos="6850"/>
          <w:tab w:val="left" w:pos="6946"/>
        </w:tabs>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你方于</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rPr>
        <w:t>年</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rPr>
        <w:t>月</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rPr>
        <w:t>日发岀的</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u w:val="single"/>
        </w:rPr>
        <w:t>（项目名称）</w:t>
      </w:r>
      <w:r>
        <w:rPr>
          <w:rFonts w:hint="eastAsia" w:ascii="宋体" w:hAnsi="宋体" w:eastAsia="宋体" w:cs="宋体"/>
          <w:color w:val="auto"/>
          <w:spacing w:val="0"/>
          <w:w w:val="100"/>
          <w:position w:val="0"/>
          <w:sz w:val="24"/>
          <w:szCs w:val="24"/>
        </w:rPr>
        <w:t>采购文件的澄清/修改的通知，我方已于</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rPr>
        <w:t>年</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rPr>
        <w:t>月</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rPr>
        <w:t>日收到。</w:t>
      </w:r>
    </w:p>
    <w:p w14:paraId="00CD64A2">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特此确认。</w:t>
      </w:r>
    </w:p>
    <w:p w14:paraId="03A1AB81">
      <w:pPr>
        <w:pStyle w:val="32"/>
        <w:keepNext w:val="0"/>
        <w:keepLines w:val="0"/>
        <w:pageBreakBefore w:val="0"/>
        <w:widowControl w:val="0"/>
        <w:shd w:val="clear" w:color="auto" w:fill="auto"/>
        <w:tabs>
          <w:tab w:val="left" w:pos="430"/>
        </w:tabs>
        <w:kinsoku/>
        <w:wordWrap/>
        <w:overflowPunct/>
        <w:topLinePunct w:val="0"/>
        <w:autoSpaceDE/>
        <w:autoSpaceDN/>
        <w:bidi w:val="0"/>
        <w:adjustRightInd/>
        <w:snapToGrid/>
        <w:spacing w:before="0" w:after="0" w:line="360" w:lineRule="auto"/>
        <w:ind w:left="0" w:right="0" w:firstLine="480" w:firstLineChars="200"/>
        <w:jc w:val="right"/>
        <w:textAlignment w:val="auto"/>
        <w:rPr>
          <w:rFonts w:hint="eastAsia" w:ascii="宋体" w:hAnsi="宋体" w:eastAsia="宋体" w:cs="宋体"/>
          <w:color w:val="auto"/>
          <w:spacing w:val="0"/>
          <w:w w:val="100"/>
          <w:position w:val="0"/>
          <w:sz w:val="24"/>
          <w:szCs w:val="24"/>
        </w:rPr>
      </w:pPr>
    </w:p>
    <w:p w14:paraId="238BBFC0">
      <w:pPr>
        <w:pStyle w:val="32"/>
        <w:keepNext w:val="0"/>
        <w:keepLines w:val="0"/>
        <w:pageBreakBefore w:val="0"/>
        <w:widowControl w:val="0"/>
        <w:shd w:val="clear" w:color="auto" w:fill="auto"/>
        <w:tabs>
          <w:tab w:val="left" w:pos="430"/>
        </w:tabs>
        <w:kinsoku/>
        <w:wordWrap/>
        <w:overflowPunct/>
        <w:topLinePunct w:val="0"/>
        <w:autoSpaceDE/>
        <w:autoSpaceDN/>
        <w:bidi w:val="0"/>
        <w:adjustRightInd/>
        <w:snapToGrid/>
        <w:spacing w:before="0" w:after="0" w:line="360" w:lineRule="auto"/>
        <w:ind w:left="0" w:right="0" w:firstLine="480" w:firstLineChars="200"/>
        <w:jc w:val="right"/>
        <w:textAlignment w:val="auto"/>
        <w:rPr>
          <w:rFonts w:hint="eastAsia" w:ascii="宋体" w:hAnsi="宋体" w:eastAsia="宋体" w:cs="宋体"/>
          <w:color w:val="auto"/>
          <w:spacing w:val="0"/>
          <w:w w:val="100"/>
          <w:position w:val="0"/>
          <w:sz w:val="24"/>
          <w:szCs w:val="24"/>
        </w:rPr>
      </w:pPr>
    </w:p>
    <w:p w14:paraId="7E4D802B">
      <w:pPr>
        <w:pStyle w:val="32"/>
        <w:keepNext w:val="0"/>
        <w:keepLines w:val="0"/>
        <w:pageBreakBefore w:val="0"/>
        <w:widowControl w:val="0"/>
        <w:shd w:val="clear" w:color="auto" w:fill="auto"/>
        <w:tabs>
          <w:tab w:val="left" w:pos="430"/>
        </w:tabs>
        <w:kinsoku/>
        <w:wordWrap/>
        <w:overflowPunct/>
        <w:topLinePunct w:val="0"/>
        <w:autoSpaceDE/>
        <w:autoSpaceDN/>
        <w:bidi w:val="0"/>
        <w:adjustRightInd/>
        <w:snapToGrid/>
        <w:spacing w:before="0" w:after="0" w:line="360" w:lineRule="auto"/>
        <w:ind w:left="0" w:right="0" w:firstLine="480" w:firstLineChars="200"/>
        <w:jc w:val="right"/>
        <w:textAlignment w:val="auto"/>
        <w:rPr>
          <w:rFonts w:hint="eastAsia" w:ascii="宋体" w:hAnsi="宋体" w:eastAsia="宋体" w:cs="宋体"/>
          <w:color w:val="auto"/>
          <w:spacing w:val="0"/>
          <w:w w:val="100"/>
          <w:position w:val="0"/>
          <w:sz w:val="24"/>
          <w:szCs w:val="24"/>
        </w:rPr>
      </w:pPr>
    </w:p>
    <w:p w14:paraId="78086710">
      <w:pPr>
        <w:pStyle w:val="32"/>
        <w:keepNext w:val="0"/>
        <w:keepLines w:val="0"/>
        <w:pageBreakBefore w:val="0"/>
        <w:widowControl w:val="0"/>
        <w:shd w:val="clear" w:color="auto" w:fill="auto"/>
        <w:tabs>
          <w:tab w:val="left" w:pos="430"/>
        </w:tabs>
        <w:kinsoku/>
        <w:wordWrap/>
        <w:overflowPunct/>
        <w:topLinePunct w:val="0"/>
        <w:autoSpaceDE/>
        <w:autoSpaceDN/>
        <w:bidi w:val="0"/>
        <w:adjustRightInd/>
        <w:snapToGrid/>
        <w:spacing w:before="0" w:after="0" w:line="360" w:lineRule="auto"/>
        <w:ind w:left="0" w:right="0" w:firstLine="480" w:firstLineChars="200"/>
        <w:jc w:val="righ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供应商：</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u w:val="single"/>
        </w:rPr>
        <w:t>（盖单位章）</w:t>
      </w:r>
    </w:p>
    <w:p w14:paraId="251AF9F0">
      <w:pPr>
        <w:pStyle w:val="32"/>
        <w:keepNext w:val="0"/>
        <w:keepLines w:val="0"/>
        <w:pageBreakBefore w:val="0"/>
        <w:widowControl w:val="0"/>
        <w:shd w:val="clear" w:color="auto" w:fill="auto"/>
        <w:tabs>
          <w:tab w:val="left" w:pos="950"/>
          <w:tab w:val="left" w:pos="2150"/>
          <w:tab w:val="left" w:pos="3350"/>
        </w:tabs>
        <w:kinsoku/>
        <w:wordWrap/>
        <w:overflowPunct/>
        <w:topLinePunct w:val="0"/>
        <w:autoSpaceDE/>
        <w:autoSpaceDN/>
        <w:bidi w:val="0"/>
        <w:adjustRightInd/>
        <w:snapToGrid/>
        <w:spacing w:before="0" w:after="0" w:line="360" w:lineRule="auto"/>
        <w:ind w:left="0" w:right="0" w:firstLine="480" w:firstLineChars="200"/>
        <w:jc w:val="right"/>
        <w:textAlignment w:val="auto"/>
        <w:rPr>
          <w:rFonts w:hint="eastAsia" w:ascii="宋体" w:hAnsi="宋体" w:eastAsia="宋体" w:cs="宋体"/>
          <w:color w:val="auto"/>
          <w:spacing w:val="0"/>
          <w:w w:val="100"/>
          <w:position w:val="0"/>
          <w:sz w:val="24"/>
          <w:szCs w:val="24"/>
        </w:rPr>
      </w:pP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rPr>
        <w:t>年</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rPr>
        <w:t>月</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rPr>
        <w:t>日</w:t>
      </w:r>
    </w:p>
    <w:p w14:paraId="37CFF886">
      <w:pPr>
        <w:pStyle w:val="32"/>
        <w:keepNext w:val="0"/>
        <w:keepLines w:val="0"/>
        <w:pageBreakBefore w:val="0"/>
        <w:widowControl w:val="0"/>
        <w:shd w:val="clear" w:color="auto" w:fill="auto"/>
        <w:tabs>
          <w:tab w:val="left" w:pos="950"/>
          <w:tab w:val="left" w:pos="2150"/>
          <w:tab w:val="left" w:pos="3350"/>
        </w:tabs>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color w:val="auto"/>
          <w:spacing w:val="0"/>
          <w:w w:val="100"/>
          <w:position w:val="0"/>
          <w:sz w:val="24"/>
          <w:szCs w:val="24"/>
        </w:rPr>
      </w:pPr>
    </w:p>
    <w:p w14:paraId="2FAF5E69">
      <w:pPr>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br w:type="page"/>
      </w:r>
    </w:p>
    <w:p w14:paraId="7309ED26">
      <w:pPr>
        <w:pStyle w:val="2"/>
        <w:bidi w:val="0"/>
        <w:spacing w:line="240" w:lineRule="auto"/>
        <w:rPr>
          <w:rFonts w:hint="eastAsia"/>
          <w:color w:val="auto"/>
          <w:lang w:val="en-US" w:eastAsia="zh-CN"/>
        </w:rPr>
      </w:pPr>
      <w:bookmarkStart w:id="80" w:name="_Toc16043"/>
      <w:r>
        <w:rPr>
          <w:rFonts w:hint="eastAsia"/>
          <w:color w:val="auto"/>
          <w:lang w:val="en-US" w:eastAsia="zh-CN"/>
        </w:rPr>
        <w:t>第三章   评审办法</w:t>
      </w:r>
      <w:bookmarkEnd w:id="80"/>
    </w:p>
    <w:p w14:paraId="5AEB7B06">
      <w:pPr>
        <w:pStyle w:val="3"/>
        <w:bidi w:val="0"/>
        <w:jc w:val="center"/>
        <w:rPr>
          <w:rFonts w:hint="eastAsia" w:ascii="宋体" w:hAnsi="宋体" w:eastAsia="宋体" w:cs="宋体"/>
          <w:color w:val="auto"/>
          <w:sz w:val="28"/>
          <w:szCs w:val="28"/>
        </w:rPr>
      </w:pPr>
      <w:bookmarkStart w:id="81" w:name="_Toc22498"/>
      <w:r>
        <w:rPr>
          <w:rFonts w:hint="eastAsia" w:ascii="宋体" w:hAnsi="宋体" w:eastAsia="宋体" w:cs="宋体"/>
          <w:color w:val="auto"/>
          <w:sz w:val="28"/>
          <w:szCs w:val="28"/>
        </w:rPr>
        <w:t>评审办法前附表</w:t>
      </w:r>
      <w:bookmarkEnd w:id="81"/>
    </w:p>
    <w:tbl>
      <w:tblPr>
        <w:tblStyle w:val="1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2"/>
        <w:gridCol w:w="1803"/>
        <w:gridCol w:w="2532"/>
        <w:gridCol w:w="3915"/>
      </w:tblGrid>
      <w:tr w14:paraId="66230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pct"/>
            <w:gridSpan w:val="2"/>
            <w:vAlign w:val="center"/>
          </w:tcPr>
          <w:p w14:paraId="79CA642C">
            <w:pPr>
              <w:jc w:val="center"/>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条款号及名称</w:t>
            </w:r>
          </w:p>
        </w:tc>
        <w:tc>
          <w:tcPr>
            <w:tcW w:w="1285" w:type="pct"/>
            <w:vAlign w:val="center"/>
          </w:tcPr>
          <w:p w14:paraId="54F4A547">
            <w:pPr>
              <w:jc w:val="center"/>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评审因素</w:t>
            </w:r>
          </w:p>
        </w:tc>
        <w:tc>
          <w:tcPr>
            <w:tcW w:w="1986" w:type="pct"/>
            <w:vAlign w:val="center"/>
          </w:tcPr>
          <w:p w14:paraId="1CE4DA7D">
            <w:pPr>
              <w:jc w:val="center"/>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评审标准</w:t>
            </w:r>
          </w:p>
        </w:tc>
      </w:tr>
      <w:tr w14:paraId="5827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Align w:val="center"/>
          </w:tcPr>
          <w:p w14:paraId="0AA03799">
            <w:pPr>
              <w:jc w:val="center"/>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1</w:t>
            </w:r>
          </w:p>
        </w:tc>
        <w:tc>
          <w:tcPr>
            <w:tcW w:w="914" w:type="pct"/>
            <w:vAlign w:val="center"/>
          </w:tcPr>
          <w:p w14:paraId="23166F86">
            <w:pPr>
              <w:jc w:val="center"/>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评审方法</w:t>
            </w:r>
          </w:p>
        </w:tc>
        <w:tc>
          <w:tcPr>
            <w:tcW w:w="1285" w:type="pct"/>
            <w:vAlign w:val="center"/>
          </w:tcPr>
          <w:p w14:paraId="62AF647C">
            <w:pPr>
              <w:jc w:val="center"/>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评审方法</w:t>
            </w:r>
          </w:p>
        </w:tc>
        <w:tc>
          <w:tcPr>
            <w:tcW w:w="1986" w:type="pct"/>
            <w:vAlign w:val="center"/>
          </w:tcPr>
          <w:p w14:paraId="6D0E9B98">
            <w:pPr>
              <w:jc w:val="left"/>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sym w:font="Wingdings" w:char="00A8"/>
            </w:r>
            <w:r>
              <w:rPr>
                <w:rFonts w:hint="eastAsia" w:ascii="宋体" w:hAnsi="宋体" w:eastAsia="宋体" w:cs="宋体"/>
                <w:b w:val="0"/>
                <w:bCs w:val="0"/>
                <w:color w:val="auto"/>
                <w:sz w:val="24"/>
                <w:szCs w:val="24"/>
                <w:u w:val="none"/>
                <w:vertAlign w:val="baseline"/>
                <w:lang w:val="en-US" w:eastAsia="zh-CN"/>
              </w:rPr>
              <w:t>最低价法</w:t>
            </w:r>
          </w:p>
          <w:p w14:paraId="17F976BC">
            <w:pPr>
              <w:jc w:val="left"/>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sym w:font="Wingdings" w:char="00FE"/>
            </w:r>
            <w:r>
              <w:rPr>
                <w:rFonts w:hint="eastAsia" w:ascii="宋体" w:hAnsi="宋体" w:eastAsia="宋体" w:cs="宋体"/>
                <w:b w:val="0"/>
                <w:bCs w:val="0"/>
                <w:color w:val="auto"/>
                <w:sz w:val="24"/>
                <w:szCs w:val="24"/>
                <w:u w:val="none"/>
                <w:vertAlign w:val="baseline"/>
                <w:lang w:val="en-US" w:eastAsia="zh-CN"/>
              </w:rPr>
              <w:t>综合评分法</w:t>
            </w:r>
          </w:p>
        </w:tc>
      </w:tr>
      <w:tr w14:paraId="784B8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restart"/>
            <w:vAlign w:val="center"/>
          </w:tcPr>
          <w:p w14:paraId="5F1ECCC2">
            <w:pPr>
              <w:jc w:val="center"/>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2.1.1</w:t>
            </w:r>
          </w:p>
        </w:tc>
        <w:tc>
          <w:tcPr>
            <w:tcW w:w="914" w:type="pct"/>
            <w:vMerge w:val="restart"/>
            <w:vAlign w:val="center"/>
          </w:tcPr>
          <w:p w14:paraId="60043505">
            <w:pPr>
              <w:jc w:val="center"/>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形式评审标准</w:t>
            </w:r>
          </w:p>
        </w:tc>
        <w:tc>
          <w:tcPr>
            <w:tcW w:w="1285" w:type="pct"/>
            <w:vAlign w:val="center"/>
          </w:tcPr>
          <w:p w14:paraId="439E477E">
            <w:pPr>
              <w:jc w:val="center"/>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供应商名称</w:t>
            </w:r>
          </w:p>
        </w:tc>
        <w:tc>
          <w:tcPr>
            <w:tcW w:w="1986" w:type="pct"/>
            <w:vAlign w:val="center"/>
          </w:tcPr>
          <w:p w14:paraId="56A2020F">
            <w:pPr>
              <w:jc w:val="left"/>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与市场监管部门或其他行政机关颁发的可以合法开展业务的执照或证书一致</w:t>
            </w:r>
          </w:p>
        </w:tc>
      </w:tr>
      <w:tr w14:paraId="28CBF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14:paraId="5BF99952">
            <w:pPr>
              <w:jc w:val="center"/>
              <w:rPr>
                <w:rFonts w:hint="eastAsia" w:ascii="宋体" w:hAnsi="宋体" w:eastAsia="宋体" w:cs="宋体"/>
                <w:b w:val="0"/>
                <w:bCs w:val="0"/>
                <w:color w:val="auto"/>
                <w:sz w:val="24"/>
                <w:szCs w:val="24"/>
                <w:u w:val="none"/>
                <w:vertAlign w:val="baseline"/>
                <w:lang w:val="en-US" w:eastAsia="zh-CN"/>
              </w:rPr>
            </w:pPr>
          </w:p>
        </w:tc>
        <w:tc>
          <w:tcPr>
            <w:tcW w:w="914" w:type="pct"/>
            <w:vMerge w:val="continue"/>
            <w:vAlign w:val="center"/>
          </w:tcPr>
          <w:p w14:paraId="5ED78DE0">
            <w:pPr>
              <w:jc w:val="center"/>
              <w:rPr>
                <w:rFonts w:hint="eastAsia" w:ascii="宋体" w:hAnsi="宋体" w:eastAsia="宋体" w:cs="宋体"/>
                <w:b w:val="0"/>
                <w:bCs w:val="0"/>
                <w:color w:val="auto"/>
                <w:sz w:val="24"/>
                <w:szCs w:val="24"/>
                <w:u w:val="none"/>
                <w:vertAlign w:val="baseline"/>
                <w:lang w:val="en-US" w:eastAsia="zh-CN"/>
              </w:rPr>
            </w:pPr>
          </w:p>
        </w:tc>
        <w:tc>
          <w:tcPr>
            <w:tcW w:w="1285" w:type="pct"/>
            <w:vAlign w:val="center"/>
          </w:tcPr>
          <w:p w14:paraId="1867FA54">
            <w:pPr>
              <w:jc w:val="center"/>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响应文件签字盖章</w:t>
            </w:r>
          </w:p>
        </w:tc>
        <w:tc>
          <w:tcPr>
            <w:tcW w:w="1986" w:type="pct"/>
            <w:vAlign w:val="center"/>
          </w:tcPr>
          <w:p w14:paraId="1527CD1F">
            <w:pPr>
              <w:jc w:val="left"/>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符合第二章3.7.2项及3.7.3项的规定</w:t>
            </w:r>
          </w:p>
        </w:tc>
      </w:tr>
      <w:tr w14:paraId="3770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14:paraId="1E618FE4">
            <w:pPr>
              <w:jc w:val="center"/>
              <w:rPr>
                <w:rFonts w:hint="eastAsia" w:ascii="宋体" w:hAnsi="宋体" w:eastAsia="宋体" w:cs="宋体"/>
                <w:b w:val="0"/>
                <w:bCs w:val="0"/>
                <w:color w:val="auto"/>
                <w:sz w:val="24"/>
                <w:szCs w:val="24"/>
                <w:u w:val="none"/>
                <w:vertAlign w:val="baseline"/>
                <w:lang w:val="en-US" w:eastAsia="zh-CN"/>
              </w:rPr>
            </w:pPr>
          </w:p>
        </w:tc>
        <w:tc>
          <w:tcPr>
            <w:tcW w:w="914" w:type="pct"/>
            <w:vMerge w:val="continue"/>
            <w:vAlign w:val="center"/>
          </w:tcPr>
          <w:p w14:paraId="378CB678">
            <w:pPr>
              <w:jc w:val="center"/>
              <w:rPr>
                <w:rFonts w:hint="eastAsia" w:ascii="宋体" w:hAnsi="宋体" w:eastAsia="宋体" w:cs="宋体"/>
                <w:b w:val="0"/>
                <w:bCs w:val="0"/>
                <w:color w:val="auto"/>
                <w:sz w:val="24"/>
                <w:szCs w:val="24"/>
                <w:u w:val="none"/>
                <w:vertAlign w:val="baseline"/>
                <w:lang w:val="en-US" w:eastAsia="zh-CN"/>
              </w:rPr>
            </w:pPr>
          </w:p>
        </w:tc>
        <w:tc>
          <w:tcPr>
            <w:tcW w:w="1285" w:type="pct"/>
            <w:vAlign w:val="center"/>
          </w:tcPr>
          <w:p w14:paraId="139EF07E">
            <w:pPr>
              <w:jc w:val="center"/>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联合体协议书</w:t>
            </w:r>
          </w:p>
        </w:tc>
        <w:tc>
          <w:tcPr>
            <w:tcW w:w="1986" w:type="pct"/>
            <w:vAlign w:val="center"/>
          </w:tcPr>
          <w:p w14:paraId="29D17C73">
            <w:pPr>
              <w:jc w:val="left"/>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递交联合体协议书，并明确联合体牵头人</w:t>
            </w:r>
          </w:p>
        </w:tc>
      </w:tr>
      <w:tr w14:paraId="0DA5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14:paraId="30936F09">
            <w:pPr>
              <w:jc w:val="center"/>
              <w:rPr>
                <w:rFonts w:hint="eastAsia" w:ascii="宋体" w:hAnsi="宋体" w:eastAsia="宋体" w:cs="宋体"/>
                <w:b w:val="0"/>
                <w:bCs w:val="0"/>
                <w:color w:val="auto"/>
                <w:sz w:val="24"/>
                <w:szCs w:val="24"/>
                <w:u w:val="none"/>
                <w:vertAlign w:val="baseline"/>
                <w:lang w:val="en-US" w:eastAsia="zh-CN"/>
              </w:rPr>
            </w:pPr>
          </w:p>
        </w:tc>
        <w:tc>
          <w:tcPr>
            <w:tcW w:w="914" w:type="pct"/>
            <w:vMerge w:val="continue"/>
            <w:vAlign w:val="center"/>
          </w:tcPr>
          <w:p w14:paraId="069726D3">
            <w:pPr>
              <w:jc w:val="center"/>
              <w:rPr>
                <w:rFonts w:hint="eastAsia" w:ascii="宋体" w:hAnsi="宋体" w:eastAsia="宋体" w:cs="宋体"/>
                <w:b w:val="0"/>
                <w:bCs w:val="0"/>
                <w:color w:val="auto"/>
                <w:sz w:val="24"/>
                <w:szCs w:val="24"/>
                <w:u w:val="none"/>
                <w:vertAlign w:val="baseline"/>
                <w:lang w:val="en-US" w:eastAsia="zh-CN"/>
              </w:rPr>
            </w:pPr>
          </w:p>
        </w:tc>
        <w:tc>
          <w:tcPr>
            <w:tcW w:w="1285" w:type="pct"/>
            <w:vAlign w:val="center"/>
          </w:tcPr>
          <w:p w14:paraId="32670BC0">
            <w:pPr>
              <w:jc w:val="center"/>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响应函中实质性内容</w:t>
            </w:r>
          </w:p>
        </w:tc>
        <w:tc>
          <w:tcPr>
            <w:tcW w:w="1986" w:type="pct"/>
            <w:vAlign w:val="center"/>
          </w:tcPr>
          <w:p w14:paraId="51A2CBA1">
            <w:pPr>
              <w:jc w:val="center"/>
              <w:rPr>
                <w:rFonts w:hint="eastAsia" w:ascii="宋体" w:hAnsi="宋体" w:eastAsia="宋体" w:cs="宋体"/>
                <w:b w:val="0"/>
                <w:bCs w:val="0"/>
                <w:color w:val="auto"/>
                <w:sz w:val="24"/>
                <w:szCs w:val="24"/>
                <w:u w:val="none"/>
                <w:vertAlign w:val="baseline"/>
                <w:lang w:val="en-US" w:eastAsia="zh-CN"/>
              </w:rPr>
            </w:pPr>
          </w:p>
        </w:tc>
      </w:tr>
      <w:tr w14:paraId="2AD8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14:paraId="304F6894">
            <w:pPr>
              <w:jc w:val="center"/>
              <w:rPr>
                <w:rFonts w:hint="eastAsia" w:ascii="宋体" w:hAnsi="宋体" w:eastAsia="宋体" w:cs="宋体"/>
                <w:b w:val="0"/>
                <w:bCs w:val="0"/>
                <w:color w:val="auto"/>
                <w:sz w:val="24"/>
                <w:szCs w:val="24"/>
                <w:u w:val="none"/>
                <w:vertAlign w:val="baseline"/>
                <w:lang w:val="en-US" w:eastAsia="zh-CN"/>
              </w:rPr>
            </w:pPr>
          </w:p>
        </w:tc>
        <w:tc>
          <w:tcPr>
            <w:tcW w:w="914" w:type="pct"/>
            <w:vMerge w:val="continue"/>
            <w:vAlign w:val="center"/>
          </w:tcPr>
          <w:p w14:paraId="0664FC67">
            <w:pPr>
              <w:jc w:val="center"/>
              <w:rPr>
                <w:rFonts w:hint="eastAsia" w:ascii="宋体" w:hAnsi="宋体" w:eastAsia="宋体" w:cs="宋体"/>
                <w:b w:val="0"/>
                <w:bCs w:val="0"/>
                <w:color w:val="auto"/>
                <w:sz w:val="24"/>
                <w:szCs w:val="24"/>
                <w:u w:val="none"/>
                <w:vertAlign w:val="baseline"/>
                <w:lang w:val="en-US" w:eastAsia="zh-CN"/>
              </w:rPr>
            </w:pPr>
          </w:p>
        </w:tc>
        <w:tc>
          <w:tcPr>
            <w:tcW w:w="1285" w:type="pct"/>
            <w:vAlign w:val="center"/>
          </w:tcPr>
          <w:p w14:paraId="64E8EC9E">
            <w:pPr>
              <w:jc w:val="center"/>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w:t>
            </w:r>
          </w:p>
        </w:tc>
        <w:tc>
          <w:tcPr>
            <w:tcW w:w="1986" w:type="pct"/>
            <w:vAlign w:val="center"/>
          </w:tcPr>
          <w:p w14:paraId="44C613BA">
            <w:pPr>
              <w:jc w:val="center"/>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w:t>
            </w:r>
          </w:p>
        </w:tc>
      </w:tr>
      <w:tr w14:paraId="5820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restart"/>
            <w:vAlign w:val="center"/>
          </w:tcPr>
          <w:p w14:paraId="53D7330E">
            <w:pPr>
              <w:jc w:val="center"/>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2.1.2</w:t>
            </w:r>
          </w:p>
        </w:tc>
        <w:tc>
          <w:tcPr>
            <w:tcW w:w="914" w:type="pct"/>
            <w:vMerge w:val="restart"/>
            <w:vAlign w:val="center"/>
          </w:tcPr>
          <w:p w14:paraId="550205A5">
            <w:pPr>
              <w:jc w:val="center"/>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资格评审标准</w:t>
            </w:r>
          </w:p>
        </w:tc>
        <w:tc>
          <w:tcPr>
            <w:tcW w:w="1285" w:type="pct"/>
            <w:vAlign w:val="center"/>
          </w:tcPr>
          <w:p w14:paraId="27211179">
            <w:pPr>
              <w:jc w:val="center"/>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依法设立</w:t>
            </w:r>
          </w:p>
        </w:tc>
        <w:tc>
          <w:tcPr>
            <w:tcW w:w="1986" w:type="pct"/>
            <w:vAlign w:val="center"/>
          </w:tcPr>
          <w:p w14:paraId="3F5C63A0">
            <w:pPr>
              <w:jc w:val="left"/>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符合第一章第3.1款及供应商须知前附表第3.5（1）款规定</w:t>
            </w:r>
          </w:p>
        </w:tc>
      </w:tr>
      <w:tr w14:paraId="3F877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14:paraId="1552B63C">
            <w:pPr>
              <w:jc w:val="center"/>
              <w:rPr>
                <w:rFonts w:hint="eastAsia" w:ascii="宋体" w:hAnsi="宋体" w:eastAsia="宋体" w:cs="宋体"/>
                <w:b w:val="0"/>
                <w:bCs w:val="0"/>
                <w:color w:val="auto"/>
                <w:sz w:val="24"/>
                <w:szCs w:val="24"/>
                <w:u w:val="none"/>
                <w:vertAlign w:val="baseline"/>
                <w:lang w:val="en-US" w:eastAsia="zh-CN"/>
              </w:rPr>
            </w:pPr>
          </w:p>
        </w:tc>
        <w:tc>
          <w:tcPr>
            <w:tcW w:w="914" w:type="pct"/>
            <w:vMerge w:val="continue"/>
            <w:vAlign w:val="center"/>
          </w:tcPr>
          <w:p w14:paraId="356EB25C">
            <w:pPr>
              <w:jc w:val="center"/>
              <w:rPr>
                <w:rFonts w:hint="eastAsia" w:ascii="宋体" w:hAnsi="宋体" w:eastAsia="宋体" w:cs="宋体"/>
                <w:b w:val="0"/>
                <w:bCs w:val="0"/>
                <w:color w:val="auto"/>
                <w:sz w:val="24"/>
                <w:szCs w:val="24"/>
                <w:u w:val="none"/>
                <w:vertAlign w:val="baseline"/>
                <w:lang w:val="en-US" w:eastAsia="zh-CN"/>
              </w:rPr>
            </w:pPr>
          </w:p>
        </w:tc>
        <w:tc>
          <w:tcPr>
            <w:tcW w:w="1285" w:type="pct"/>
            <w:vAlign w:val="center"/>
          </w:tcPr>
          <w:p w14:paraId="18F2DBA9">
            <w:pPr>
              <w:jc w:val="center"/>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资质要求</w:t>
            </w:r>
          </w:p>
        </w:tc>
        <w:tc>
          <w:tcPr>
            <w:tcW w:w="1986" w:type="pct"/>
            <w:vAlign w:val="center"/>
          </w:tcPr>
          <w:p w14:paraId="56C35E50">
            <w:pPr>
              <w:jc w:val="left"/>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符合第一章第3.1款及供应商须知前附表第3.5（2）款规定</w:t>
            </w:r>
          </w:p>
        </w:tc>
      </w:tr>
      <w:tr w14:paraId="5E4BE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14:paraId="5AEB7F7A">
            <w:pPr>
              <w:jc w:val="center"/>
              <w:rPr>
                <w:rFonts w:hint="eastAsia" w:ascii="宋体" w:hAnsi="宋体" w:eastAsia="宋体" w:cs="宋体"/>
                <w:b w:val="0"/>
                <w:bCs w:val="0"/>
                <w:color w:val="auto"/>
                <w:sz w:val="24"/>
                <w:szCs w:val="24"/>
                <w:u w:val="none"/>
                <w:vertAlign w:val="baseline"/>
                <w:lang w:val="en-US" w:eastAsia="zh-CN"/>
              </w:rPr>
            </w:pPr>
          </w:p>
        </w:tc>
        <w:tc>
          <w:tcPr>
            <w:tcW w:w="914" w:type="pct"/>
            <w:vMerge w:val="continue"/>
            <w:vAlign w:val="center"/>
          </w:tcPr>
          <w:p w14:paraId="75719266">
            <w:pPr>
              <w:jc w:val="center"/>
              <w:rPr>
                <w:rFonts w:hint="eastAsia" w:ascii="宋体" w:hAnsi="宋体" w:eastAsia="宋体" w:cs="宋体"/>
                <w:b w:val="0"/>
                <w:bCs w:val="0"/>
                <w:color w:val="auto"/>
                <w:sz w:val="24"/>
                <w:szCs w:val="24"/>
                <w:u w:val="none"/>
                <w:vertAlign w:val="baseline"/>
                <w:lang w:val="en-US" w:eastAsia="zh-CN"/>
              </w:rPr>
            </w:pPr>
          </w:p>
        </w:tc>
        <w:tc>
          <w:tcPr>
            <w:tcW w:w="1285" w:type="pct"/>
            <w:vAlign w:val="center"/>
          </w:tcPr>
          <w:p w14:paraId="62B90327">
            <w:pPr>
              <w:jc w:val="center"/>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财务要求</w:t>
            </w:r>
          </w:p>
        </w:tc>
        <w:tc>
          <w:tcPr>
            <w:tcW w:w="1986" w:type="pct"/>
            <w:vAlign w:val="center"/>
          </w:tcPr>
          <w:p w14:paraId="578CCFD7">
            <w:pPr>
              <w:jc w:val="left"/>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符合第一章第3.1款及供应商须知前附表第3.5（3）款规定</w:t>
            </w:r>
          </w:p>
        </w:tc>
      </w:tr>
      <w:tr w14:paraId="7AFB4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14:paraId="5B0052FB">
            <w:pPr>
              <w:jc w:val="center"/>
              <w:rPr>
                <w:rFonts w:hint="eastAsia" w:ascii="宋体" w:hAnsi="宋体" w:eastAsia="宋体" w:cs="宋体"/>
                <w:b w:val="0"/>
                <w:bCs w:val="0"/>
                <w:color w:val="auto"/>
                <w:sz w:val="24"/>
                <w:szCs w:val="24"/>
                <w:u w:val="none"/>
                <w:vertAlign w:val="baseline"/>
                <w:lang w:val="en-US" w:eastAsia="zh-CN"/>
              </w:rPr>
            </w:pPr>
          </w:p>
        </w:tc>
        <w:tc>
          <w:tcPr>
            <w:tcW w:w="914" w:type="pct"/>
            <w:vMerge w:val="continue"/>
            <w:vAlign w:val="center"/>
          </w:tcPr>
          <w:p w14:paraId="6D0062A3">
            <w:pPr>
              <w:jc w:val="center"/>
              <w:rPr>
                <w:rFonts w:hint="eastAsia" w:ascii="宋体" w:hAnsi="宋体" w:eastAsia="宋体" w:cs="宋体"/>
                <w:b w:val="0"/>
                <w:bCs w:val="0"/>
                <w:color w:val="auto"/>
                <w:sz w:val="24"/>
                <w:szCs w:val="24"/>
                <w:u w:val="none"/>
                <w:vertAlign w:val="baseline"/>
                <w:lang w:val="en-US" w:eastAsia="zh-CN"/>
              </w:rPr>
            </w:pPr>
          </w:p>
        </w:tc>
        <w:tc>
          <w:tcPr>
            <w:tcW w:w="1285" w:type="pct"/>
            <w:vAlign w:val="center"/>
          </w:tcPr>
          <w:p w14:paraId="2535A1ED">
            <w:pPr>
              <w:jc w:val="center"/>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业绩要求</w:t>
            </w:r>
          </w:p>
        </w:tc>
        <w:tc>
          <w:tcPr>
            <w:tcW w:w="1986" w:type="pct"/>
            <w:vAlign w:val="center"/>
          </w:tcPr>
          <w:p w14:paraId="3E7F2C1B">
            <w:pPr>
              <w:jc w:val="left"/>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符合第一章第3.1款及供应商须知前附表第3.5（4）款规定</w:t>
            </w:r>
          </w:p>
        </w:tc>
      </w:tr>
      <w:tr w14:paraId="41717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14:paraId="38850909">
            <w:pPr>
              <w:jc w:val="center"/>
              <w:rPr>
                <w:rFonts w:hint="eastAsia" w:ascii="宋体" w:hAnsi="宋体" w:eastAsia="宋体" w:cs="宋体"/>
                <w:b w:val="0"/>
                <w:bCs w:val="0"/>
                <w:color w:val="auto"/>
                <w:sz w:val="24"/>
                <w:szCs w:val="24"/>
                <w:u w:val="none"/>
                <w:vertAlign w:val="baseline"/>
                <w:lang w:val="en-US" w:eastAsia="zh-CN"/>
              </w:rPr>
            </w:pPr>
          </w:p>
        </w:tc>
        <w:tc>
          <w:tcPr>
            <w:tcW w:w="914" w:type="pct"/>
            <w:vMerge w:val="continue"/>
            <w:vAlign w:val="center"/>
          </w:tcPr>
          <w:p w14:paraId="0F9120BC">
            <w:pPr>
              <w:jc w:val="center"/>
              <w:rPr>
                <w:rFonts w:hint="eastAsia" w:ascii="宋体" w:hAnsi="宋体" w:eastAsia="宋体" w:cs="宋体"/>
                <w:b w:val="0"/>
                <w:bCs w:val="0"/>
                <w:color w:val="auto"/>
                <w:sz w:val="24"/>
                <w:szCs w:val="24"/>
                <w:u w:val="none"/>
                <w:vertAlign w:val="baseline"/>
                <w:lang w:val="en-US" w:eastAsia="zh-CN"/>
              </w:rPr>
            </w:pPr>
          </w:p>
        </w:tc>
        <w:tc>
          <w:tcPr>
            <w:tcW w:w="1285" w:type="pct"/>
            <w:vAlign w:val="center"/>
          </w:tcPr>
          <w:p w14:paraId="548463D0">
            <w:pPr>
              <w:jc w:val="center"/>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信誉要求</w:t>
            </w:r>
          </w:p>
        </w:tc>
        <w:tc>
          <w:tcPr>
            <w:tcW w:w="1986" w:type="pct"/>
            <w:vAlign w:val="center"/>
          </w:tcPr>
          <w:p w14:paraId="69916A2C">
            <w:pPr>
              <w:jc w:val="left"/>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符合第一章第3.1款及供应商须知前附表第3.5（5）款规定</w:t>
            </w:r>
          </w:p>
        </w:tc>
      </w:tr>
      <w:tr w14:paraId="2F83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14:paraId="1EDA6629">
            <w:pPr>
              <w:jc w:val="center"/>
              <w:rPr>
                <w:rFonts w:hint="eastAsia" w:ascii="宋体" w:hAnsi="宋体" w:eastAsia="宋体" w:cs="宋体"/>
                <w:b w:val="0"/>
                <w:bCs w:val="0"/>
                <w:color w:val="auto"/>
                <w:sz w:val="24"/>
                <w:szCs w:val="24"/>
                <w:u w:val="none"/>
                <w:vertAlign w:val="baseline"/>
                <w:lang w:val="en-US" w:eastAsia="zh-CN"/>
              </w:rPr>
            </w:pPr>
          </w:p>
        </w:tc>
        <w:tc>
          <w:tcPr>
            <w:tcW w:w="914" w:type="pct"/>
            <w:vMerge w:val="continue"/>
            <w:vAlign w:val="center"/>
          </w:tcPr>
          <w:p w14:paraId="73793734">
            <w:pPr>
              <w:jc w:val="center"/>
              <w:rPr>
                <w:rFonts w:hint="eastAsia" w:ascii="宋体" w:hAnsi="宋体" w:eastAsia="宋体" w:cs="宋体"/>
                <w:b w:val="0"/>
                <w:bCs w:val="0"/>
                <w:color w:val="auto"/>
                <w:sz w:val="24"/>
                <w:szCs w:val="24"/>
                <w:u w:val="none"/>
                <w:vertAlign w:val="baseline"/>
                <w:lang w:val="en-US" w:eastAsia="zh-CN"/>
              </w:rPr>
            </w:pPr>
          </w:p>
        </w:tc>
        <w:tc>
          <w:tcPr>
            <w:tcW w:w="1285" w:type="pct"/>
            <w:vAlign w:val="center"/>
          </w:tcPr>
          <w:p w14:paraId="52D3ECD2">
            <w:pPr>
              <w:jc w:val="center"/>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人员要求</w:t>
            </w:r>
          </w:p>
        </w:tc>
        <w:tc>
          <w:tcPr>
            <w:tcW w:w="1986" w:type="pct"/>
            <w:vAlign w:val="center"/>
          </w:tcPr>
          <w:p w14:paraId="40D9ED39">
            <w:pPr>
              <w:jc w:val="left"/>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符合第一章第3.1款及供应商须知前附表第3.5（6）款规定</w:t>
            </w:r>
          </w:p>
        </w:tc>
      </w:tr>
      <w:tr w14:paraId="6417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14:paraId="3A1E38B1">
            <w:pPr>
              <w:jc w:val="center"/>
              <w:rPr>
                <w:rFonts w:hint="eastAsia" w:ascii="宋体" w:hAnsi="宋体" w:eastAsia="宋体" w:cs="宋体"/>
                <w:b w:val="0"/>
                <w:bCs w:val="0"/>
                <w:color w:val="auto"/>
                <w:sz w:val="24"/>
                <w:szCs w:val="24"/>
                <w:u w:val="none"/>
                <w:vertAlign w:val="baseline"/>
                <w:lang w:val="en-US" w:eastAsia="zh-CN"/>
              </w:rPr>
            </w:pPr>
          </w:p>
        </w:tc>
        <w:tc>
          <w:tcPr>
            <w:tcW w:w="914" w:type="pct"/>
            <w:vMerge w:val="continue"/>
            <w:vAlign w:val="center"/>
          </w:tcPr>
          <w:p w14:paraId="5A82F4FB">
            <w:pPr>
              <w:jc w:val="center"/>
              <w:rPr>
                <w:rFonts w:hint="eastAsia" w:ascii="宋体" w:hAnsi="宋体" w:eastAsia="宋体" w:cs="宋体"/>
                <w:b w:val="0"/>
                <w:bCs w:val="0"/>
                <w:color w:val="auto"/>
                <w:sz w:val="24"/>
                <w:szCs w:val="24"/>
                <w:u w:val="none"/>
                <w:vertAlign w:val="baseline"/>
                <w:lang w:val="en-US" w:eastAsia="zh-CN"/>
              </w:rPr>
            </w:pPr>
          </w:p>
        </w:tc>
        <w:tc>
          <w:tcPr>
            <w:tcW w:w="1285" w:type="pct"/>
            <w:vAlign w:val="center"/>
          </w:tcPr>
          <w:p w14:paraId="5C7E6865">
            <w:pPr>
              <w:jc w:val="center"/>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其他要求</w:t>
            </w:r>
          </w:p>
        </w:tc>
        <w:tc>
          <w:tcPr>
            <w:tcW w:w="1986" w:type="pct"/>
            <w:vAlign w:val="center"/>
          </w:tcPr>
          <w:p w14:paraId="08C8B50A">
            <w:pPr>
              <w:jc w:val="left"/>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符合第一章第3.1款及供应商须知前附表第3.5（7）款规定</w:t>
            </w:r>
          </w:p>
        </w:tc>
      </w:tr>
      <w:tr w14:paraId="6AE18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14:paraId="622ED729">
            <w:pPr>
              <w:jc w:val="center"/>
              <w:rPr>
                <w:rFonts w:hint="eastAsia" w:ascii="宋体" w:hAnsi="宋体" w:eastAsia="宋体" w:cs="宋体"/>
                <w:b w:val="0"/>
                <w:bCs w:val="0"/>
                <w:color w:val="auto"/>
                <w:sz w:val="24"/>
                <w:szCs w:val="24"/>
                <w:u w:val="none"/>
                <w:vertAlign w:val="baseline"/>
                <w:lang w:val="en-US" w:eastAsia="zh-CN"/>
              </w:rPr>
            </w:pPr>
          </w:p>
        </w:tc>
        <w:tc>
          <w:tcPr>
            <w:tcW w:w="914" w:type="pct"/>
            <w:vMerge w:val="continue"/>
            <w:vAlign w:val="center"/>
          </w:tcPr>
          <w:p w14:paraId="76145DE0">
            <w:pPr>
              <w:jc w:val="center"/>
              <w:rPr>
                <w:rFonts w:hint="eastAsia" w:ascii="宋体" w:hAnsi="宋体" w:eastAsia="宋体" w:cs="宋体"/>
                <w:b w:val="0"/>
                <w:bCs w:val="0"/>
                <w:color w:val="auto"/>
                <w:sz w:val="24"/>
                <w:szCs w:val="24"/>
                <w:u w:val="none"/>
                <w:vertAlign w:val="baseline"/>
                <w:lang w:val="en-US" w:eastAsia="zh-CN"/>
              </w:rPr>
            </w:pPr>
          </w:p>
        </w:tc>
        <w:tc>
          <w:tcPr>
            <w:tcW w:w="1285" w:type="pct"/>
            <w:vAlign w:val="center"/>
          </w:tcPr>
          <w:p w14:paraId="333FF77F">
            <w:pPr>
              <w:jc w:val="center"/>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不存在第一章第3.2款情形</w:t>
            </w:r>
          </w:p>
        </w:tc>
        <w:tc>
          <w:tcPr>
            <w:tcW w:w="1986" w:type="pct"/>
            <w:vAlign w:val="center"/>
          </w:tcPr>
          <w:p w14:paraId="17CAA766">
            <w:pPr>
              <w:jc w:val="left"/>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符合第一章第3.1款及供应商须知前附表第3.5（8）款规定</w:t>
            </w:r>
          </w:p>
        </w:tc>
      </w:tr>
      <w:tr w14:paraId="59D5D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14:paraId="2583FB5A">
            <w:pPr>
              <w:jc w:val="center"/>
              <w:rPr>
                <w:rFonts w:hint="eastAsia" w:ascii="宋体" w:hAnsi="宋体" w:eastAsia="宋体" w:cs="宋体"/>
                <w:b w:val="0"/>
                <w:bCs w:val="0"/>
                <w:color w:val="auto"/>
                <w:sz w:val="24"/>
                <w:szCs w:val="24"/>
                <w:u w:val="none"/>
                <w:vertAlign w:val="baseline"/>
                <w:lang w:val="en-US" w:eastAsia="zh-CN"/>
              </w:rPr>
            </w:pPr>
          </w:p>
        </w:tc>
        <w:tc>
          <w:tcPr>
            <w:tcW w:w="914" w:type="pct"/>
            <w:vMerge w:val="continue"/>
            <w:vAlign w:val="center"/>
          </w:tcPr>
          <w:p w14:paraId="2DE40EFB">
            <w:pPr>
              <w:jc w:val="center"/>
              <w:rPr>
                <w:rFonts w:hint="eastAsia" w:ascii="宋体" w:hAnsi="宋体" w:eastAsia="宋体" w:cs="宋体"/>
                <w:b w:val="0"/>
                <w:bCs w:val="0"/>
                <w:color w:val="auto"/>
                <w:sz w:val="24"/>
                <w:szCs w:val="24"/>
                <w:u w:val="none"/>
                <w:vertAlign w:val="baseline"/>
                <w:lang w:val="en-US" w:eastAsia="zh-CN"/>
              </w:rPr>
            </w:pPr>
          </w:p>
        </w:tc>
        <w:tc>
          <w:tcPr>
            <w:tcW w:w="1285" w:type="pct"/>
            <w:vAlign w:val="center"/>
          </w:tcPr>
          <w:p w14:paraId="5E769B82">
            <w:pPr>
              <w:jc w:val="center"/>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联合体供应商</w:t>
            </w:r>
          </w:p>
        </w:tc>
        <w:tc>
          <w:tcPr>
            <w:tcW w:w="1986" w:type="pct"/>
            <w:vAlign w:val="center"/>
          </w:tcPr>
          <w:p w14:paraId="122D68B3">
            <w:pPr>
              <w:jc w:val="left"/>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符合第一章第3.1款及供应商须知前附表第3.5（9）款规定</w:t>
            </w:r>
          </w:p>
        </w:tc>
      </w:tr>
      <w:tr w14:paraId="68E4B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14:paraId="1428318C">
            <w:pPr>
              <w:jc w:val="center"/>
              <w:rPr>
                <w:rFonts w:hint="eastAsia" w:ascii="宋体" w:hAnsi="宋体" w:eastAsia="宋体" w:cs="宋体"/>
                <w:b w:val="0"/>
                <w:bCs w:val="0"/>
                <w:color w:val="auto"/>
                <w:sz w:val="24"/>
                <w:szCs w:val="24"/>
                <w:u w:val="none"/>
                <w:vertAlign w:val="baseline"/>
                <w:lang w:val="en-US" w:eastAsia="zh-CN"/>
              </w:rPr>
            </w:pPr>
          </w:p>
        </w:tc>
        <w:tc>
          <w:tcPr>
            <w:tcW w:w="914" w:type="pct"/>
            <w:vMerge w:val="continue"/>
            <w:vAlign w:val="center"/>
          </w:tcPr>
          <w:p w14:paraId="33260AF6">
            <w:pPr>
              <w:jc w:val="center"/>
              <w:rPr>
                <w:rFonts w:hint="eastAsia" w:ascii="宋体" w:hAnsi="宋体" w:eastAsia="宋体" w:cs="宋体"/>
                <w:b w:val="0"/>
                <w:bCs w:val="0"/>
                <w:color w:val="auto"/>
                <w:sz w:val="24"/>
                <w:szCs w:val="24"/>
                <w:u w:val="none"/>
                <w:vertAlign w:val="baseline"/>
                <w:lang w:val="en-US" w:eastAsia="zh-CN"/>
              </w:rPr>
            </w:pPr>
          </w:p>
        </w:tc>
        <w:tc>
          <w:tcPr>
            <w:tcW w:w="1285" w:type="pct"/>
            <w:vAlign w:val="center"/>
          </w:tcPr>
          <w:p w14:paraId="77191CB6">
            <w:pPr>
              <w:jc w:val="center"/>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w:t>
            </w:r>
          </w:p>
        </w:tc>
        <w:tc>
          <w:tcPr>
            <w:tcW w:w="1986" w:type="pct"/>
            <w:vAlign w:val="center"/>
          </w:tcPr>
          <w:p w14:paraId="6D38E1CC">
            <w:pPr>
              <w:jc w:val="center"/>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w:t>
            </w:r>
          </w:p>
        </w:tc>
      </w:tr>
      <w:tr w14:paraId="34380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restart"/>
            <w:vAlign w:val="center"/>
          </w:tcPr>
          <w:p w14:paraId="5E7ABA24">
            <w:pPr>
              <w:jc w:val="center"/>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2.1.3</w:t>
            </w:r>
          </w:p>
        </w:tc>
        <w:tc>
          <w:tcPr>
            <w:tcW w:w="914" w:type="pct"/>
            <w:vMerge w:val="restart"/>
            <w:vAlign w:val="center"/>
          </w:tcPr>
          <w:p w14:paraId="4190CD9B">
            <w:pPr>
              <w:jc w:val="center"/>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响应性评审标准</w:t>
            </w:r>
          </w:p>
        </w:tc>
        <w:tc>
          <w:tcPr>
            <w:tcW w:w="1285" w:type="pct"/>
            <w:vAlign w:val="center"/>
          </w:tcPr>
          <w:p w14:paraId="21A350C7">
            <w:pPr>
              <w:jc w:val="center"/>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报价</w:t>
            </w:r>
          </w:p>
        </w:tc>
        <w:tc>
          <w:tcPr>
            <w:tcW w:w="1986" w:type="pct"/>
            <w:vAlign w:val="center"/>
          </w:tcPr>
          <w:p w14:paraId="717CD760">
            <w:pPr>
              <w:jc w:val="left"/>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符合第二章第3.2款规定</w:t>
            </w:r>
          </w:p>
        </w:tc>
      </w:tr>
      <w:tr w14:paraId="54CB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14:paraId="68886D5F">
            <w:pPr>
              <w:jc w:val="center"/>
              <w:rPr>
                <w:rFonts w:hint="eastAsia" w:ascii="宋体" w:hAnsi="宋体" w:eastAsia="宋体" w:cs="宋体"/>
                <w:b w:val="0"/>
                <w:bCs w:val="0"/>
                <w:color w:val="auto"/>
                <w:sz w:val="24"/>
                <w:szCs w:val="24"/>
                <w:u w:val="none"/>
                <w:vertAlign w:val="baseline"/>
                <w:lang w:val="en-US" w:eastAsia="zh-CN"/>
              </w:rPr>
            </w:pPr>
          </w:p>
        </w:tc>
        <w:tc>
          <w:tcPr>
            <w:tcW w:w="914" w:type="pct"/>
            <w:vMerge w:val="continue"/>
            <w:vAlign w:val="center"/>
          </w:tcPr>
          <w:p w14:paraId="0A816973">
            <w:pPr>
              <w:jc w:val="center"/>
              <w:rPr>
                <w:rFonts w:hint="eastAsia" w:ascii="宋体" w:hAnsi="宋体" w:eastAsia="宋体" w:cs="宋体"/>
                <w:b w:val="0"/>
                <w:bCs w:val="0"/>
                <w:color w:val="auto"/>
                <w:sz w:val="24"/>
                <w:szCs w:val="24"/>
                <w:u w:val="none"/>
                <w:vertAlign w:val="baseline"/>
                <w:lang w:val="en-US" w:eastAsia="zh-CN"/>
              </w:rPr>
            </w:pPr>
          </w:p>
        </w:tc>
        <w:tc>
          <w:tcPr>
            <w:tcW w:w="1285" w:type="pct"/>
            <w:vAlign w:val="center"/>
          </w:tcPr>
          <w:p w14:paraId="04085CFB">
            <w:pPr>
              <w:jc w:val="center"/>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响应文件有效期</w:t>
            </w:r>
          </w:p>
        </w:tc>
        <w:tc>
          <w:tcPr>
            <w:tcW w:w="1986" w:type="pct"/>
            <w:vAlign w:val="center"/>
          </w:tcPr>
          <w:p w14:paraId="6D9EC579">
            <w:pPr>
              <w:jc w:val="left"/>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符合第二章第3.3.1项规定</w:t>
            </w:r>
          </w:p>
        </w:tc>
      </w:tr>
      <w:tr w14:paraId="391BD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14:paraId="3D40CCED">
            <w:pPr>
              <w:jc w:val="center"/>
              <w:rPr>
                <w:rFonts w:hint="eastAsia" w:ascii="宋体" w:hAnsi="宋体" w:eastAsia="宋体" w:cs="宋体"/>
                <w:b w:val="0"/>
                <w:bCs w:val="0"/>
                <w:color w:val="auto"/>
                <w:sz w:val="24"/>
                <w:szCs w:val="24"/>
                <w:u w:val="none"/>
                <w:vertAlign w:val="baseline"/>
                <w:lang w:val="en-US" w:eastAsia="zh-CN"/>
              </w:rPr>
            </w:pPr>
          </w:p>
        </w:tc>
        <w:tc>
          <w:tcPr>
            <w:tcW w:w="914" w:type="pct"/>
            <w:vMerge w:val="continue"/>
            <w:vAlign w:val="center"/>
          </w:tcPr>
          <w:p w14:paraId="6631951E">
            <w:pPr>
              <w:jc w:val="center"/>
              <w:rPr>
                <w:rFonts w:hint="eastAsia" w:ascii="宋体" w:hAnsi="宋体" w:eastAsia="宋体" w:cs="宋体"/>
                <w:b w:val="0"/>
                <w:bCs w:val="0"/>
                <w:color w:val="auto"/>
                <w:sz w:val="24"/>
                <w:szCs w:val="24"/>
                <w:u w:val="none"/>
                <w:vertAlign w:val="baseline"/>
                <w:lang w:val="en-US" w:eastAsia="zh-CN"/>
              </w:rPr>
            </w:pPr>
          </w:p>
        </w:tc>
        <w:tc>
          <w:tcPr>
            <w:tcW w:w="1285" w:type="pct"/>
            <w:vAlign w:val="center"/>
          </w:tcPr>
          <w:p w14:paraId="60665C0E">
            <w:pPr>
              <w:jc w:val="center"/>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响应保证金</w:t>
            </w:r>
          </w:p>
        </w:tc>
        <w:tc>
          <w:tcPr>
            <w:tcW w:w="1986" w:type="pct"/>
            <w:vAlign w:val="center"/>
          </w:tcPr>
          <w:p w14:paraId="60D5F726">
            <w:pPr>
              <w:jc w:val="left"/>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符合第二章第3.4.1项规定</w:t>
            </w:r>
          </w:p>
        </w:tc>
      </w:tr>
      <w:tr w14:paraId="5D02B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14:paraId="10F07B38">
            <w:pPr>
              <w:jc w:val="center"/>
              <w:rPr>
                <w:rFonts w:hint="eastAsia" w:ascii="宋体" w:hAnsi="宋体" w:eastAsia="宋体" w:cs="宋体"/>
                <w:b w:val="0"/>
                <w:bCs w:val="0"/>
                <w:color w:val="auto"/>
                <w:sz w:val="24"/>
                <w:szCs w:val="24"/>
                <w:u w:val="none"/>
                <w:vertAlign w:val="baseline"/>
                <w:lang w:val="en-US" w:eastAsia="zh-CN"/>
              </w:rPr>
            </w:pPr>
          </w:p>
        </w:tc>
        <w:tc>
          <w:tcPr>
            <w:tcW w:w="914" w:type="pct"/>
            <w:vMerge w:val="continue"/>
            <w:vAlign w:val="center"/>
          </w:tcPr>
          <w:p w14:paraId="759C2143">
            <w:pPr>
              <w:jc w:val="center"/>
              <w:rPr>
                <w:rFonts w:hint="eastAsia" w:ascii="宋体" w:hAnsi="宋体" w:eastAsia="宋体" w:cs="宋体"/>
                <w:b w:val="0"/>
                <w:bCs w:val="0"/>
                <w:color w:val="auto"/>
                <w:sz w:val="24"/>
                <w:szCs w:val="24"/>
                <w:u w:val="none"/>
                <w:vertAlign w:val="baseline"/>
                <w:lang w:val="en-US" w:eastAsia="zh-CN"/>
              </w:rPr>
            </w:pPr>
          </w:p>
        </w:tc>
        <w:tc>
          <w:tcPr>
            <w:tcW w:w="1285" w:type="pct"/>
            <w:vAlign w:val="center"/>
          </w:tcPr>
          <w:p w14:paraId="3A959BEC">
            <w:pPr>
              <w:jc w:val="center"/>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响应方案</w:t>
            </w:r>
          </w:p>
        </w:tc>
        <w:tc>
          <w:tcPr>
            <w:tcW w:w="1986" w:type="pct"/>
            <w:vAlign w:val="center"/>
          </w:tcPr>
          <w:p w14:paraId="5E4A60C0">
            <w:pPr>
              <w:jc w:val="left"/>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符合第二章第3.6款规定</w:t>
            </w:r>
          </w:p>
        </w:tc>
      </w:tr>
      <w:tr w14:paraId="26AC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14:paraId="038DA802">
            <w:pPr>
              <w:jc w:val="center"/>
              <w:rPr>
                <w:rFonts w:hint="eastAsia" w:ascii="宋体" w:hAnsi="宋体" w:eastAsia="宋体" w:cs="宋体"/>
                <w:b w:val="0"/>
                <w:bCs w:val="0"/>
                <w:color w:val="auto"/>
                <w:sz w:val="24"/>
                <w:szCs w:val="24"/>
                <w:u w:val="none"/>
                <w:vertAlign w:val="baseline"/>
                <w:lang w:val="en-US" w:eastAsia="zh-CN"/>
              </w:rPr>
            </w:pPr>
          </w:p>
        </w:tc>
        <w:tc>
          <w:tcPr>
            <w:tcW w:w="914" w:type="pct"/>
            <w:vMerge w:val="continue"/>
            <w:vAlign w:val="center"/>
          </w:tcPr>
          <w:p w14:paraId="514207B7">
            <w:pPr>
              <w:jc w:val="center"/>
              <w:rPr>
                <w:rFonts w:hint="eastAsia" w:ascii="宋体" w:hAnsi="宋体" w:eastAsia="宋体" w:cs="宋体"/>
                <w:b w:val="0"/>
                <w:bCs w:val="0"/>
                <w:color w:val="auto"/>
                <w:sz w:val="24"/>
                <w:szCs w:val="24"/>
                <w:u w:val="none"/>
                <w:vertAlign w:val="baseline"/>
                <w:lang w:val="en-US" w:eastAsia="zh-CN"/>
              </w:rPr>
            </w:pPr>
          </w:p>
        </w:tc>
        <w:tc>
          <w:tcPr>
            <w:tcW w:w="1285" w:type="pct"/>
            <w:vAlign w:val="center"/>
          </w:tcPr>
          <w:p w14:paraId="3ABDDA55">
            <w:pPr>
              <w:jc w:val="center"/>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质量标准</w:t>
            </w:r>
          </w:p>
        </w:tc>
        <w:tc>
          <w:tcPr>
            <w:tcW w:w="1986" w:type="pct"/>
            <w:vAlign w:val="center"/>
          </w:tcPr>
          <w:p w14:paraId="7A467580">
            <w:pPr>
              <w:jc w:val="left"/>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符合第一章第2条规定</w:t>
            </w:r>
          </w:p>
        </w:tc>
      </w:tr>
      <w:tr w14:paraId="1F93D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14:paraId="441715A1">
            <w:pPr>
              <w:jc w:val="center"/>
              <w:rPr>
                <w:rFonts w:hint="eastAsia" w:ascii="宋体" w:hAnsi="宋体" w:eastAsia="宋体" w:cs="宋体"/>
                <w:b w:val="0"/>
                <w:bCs w:val="0"/>
                <w:color w:val="auto"/>
                <w:sz w:val="24"/>
                <w:szCs w:val="24"/>
                <w:u w:val="none"/>
                <w:vertAlign w:val="baseline"/>
                <w:lang w:val="en-US" w:eastAsia="zh-CN"/>
              </w:rPr>
            </w:pPr>
          </w:p>
        </w:tc>
        <w:tc>
          <w:tcPr>
            <w:tcW w:w="914" w:type="pct"/>
            <w:vMerge w:val="continue"/>
            <w:vAlign w:val="center"/>
          </w:tcPr>
          <w:p w14:paraId="394A0B15">
            <w:pPr>
              <w:jc w:val="center"/>
              <w:rPr>
                <w:rFonts w:hint="eastAsia" w:ascii="宋体" w:hAnsi="宋体" w:eastAsia="宋体" w:cs="宋体"/>
                <w:b w:val="0"/>
                <w:bCs w:val="0"/>
                <w:color w:val="auto"/>
                <w:sz w:val="24"/>
                <w:szCs w:val="24"/>
                <w:u w:val="none"/>
                <w:vertAlign w:val="baseline"/>
                <w:lang w:val="en-US" w:eastAsia="zh-CN"/>
              </w:rPr>
            </w:pPr>
          </w:p>
        </w:tc>
        <w:tc>
          <w:tcPr>
            <w:tcW w:w="1285" w:type="pct"/>
            <w:vAlign w:val="center"/>
          </w:tcPr>
          <w:p w14:paraId="074629B0">
            <w:pPr>
              <w:jc w:val="center"/>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完成期限</w:t>
            </w:r>
          </w:p>
        </w:tc>
        <w:tc>
          <w:tcPr>
            <w:tcW w:w="1986" w:type="pct"/>
            <w:vAlign w:val="center"/>
          </w:tcPr>
          <w:p w14:paraId="789BEB44">
            <w:pPr>
              <w:jc w:val="left"/>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符合第一章第2条规定</w:t>
            </w:r>
          </w:p>
        </w:tc>
      </w:tr>
      <w:tr w14:paraId="3802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14:paraId="7455C691">
            <w:pPr>
              <w:jc w:val="center"/>
              <w:rPr>
                <w:rFonts w:hint="eastAsia" w:ascii="宋体" w:hAnsi="宋体" w:eastAsia="宋体" w:cs="宋体"/>
                <w:b w:val="0"/>
                <w:bCs w:val="0"/>
                <w:color w:val="auto"/>
                <w:sz w:val="24"/>
                <w:szCs w:val="24"/>
                <w:u w:val="none"/>
                <w:vertAlign w:val="baseline"/>
                <w:lang w:val="en-US" w:eastAsia="zh-CN"/>
              </w:rPr>
            </w:pPr>
          </w:p>
        </w:tc>
        <w:tc>
          <w:tcPr>
            <w:tcW w:w="914" w:type="pct"/>
            <w:vMerge w:val="continue"/>
            <w:vAlign w:val="center"/>
          </w:tcPr>
          <w:p w14:paraId="5A12040D">
            <w:pPr>
              <w:jc w:val="center"/>
              <w:rPr>
                <w:rFonts w:hint="eastAsia" w:ascii="宋体" w:hAnsi="宋体" w:eastAsia="宋体" w:cs="宋体"/>
                <w:b w:val="0"/>
                <w:bCs w:val="0"/>
                <w:color w:val="auto"/>
                <w:sz w:val="24"/>
                <w:szCs w:val="24"/>
                <w:u w:val="none"/>
                <w:vertAlign w:val="baseline"/>
                <w:lang w:val="en-US" w:eastAsia="zh-CN"/>
              </w:rPr>
            </w:pPr>
          </w:p>
        </w:tc>
        <w:tc>
          <w:tcPr>
            <w:tcW w:w="1285" w:type="pct"/>
            <w:vAlign w:val="center"/>
          </w:tcPr>
          <w:p w14:paraId="43AD81B8">
            <w:pPr>
              <w:jc w:val="center"/>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合同条款</w:t>
            </w:r>
          </w:p>
        </w:tc>
        <w:tc>
          <w:tcPr>
            <w:tcW w:w="1986" w:type="pct"/>
            <w:vAlign w:val="center"/>
          </w:tcPr>
          <w:p w14:paraId="009D533B">
            <w:pPr>
              <w:jc w:val="left"/>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符合第二章第1.10.1项的规定</w:t>
            </w:r>
          </w:p>
        </w:tc>
      </w:tr>
      <w:tr w14:paraId="4533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14:paraId="364847EA">
            <w:pPr>
              <w:jc w:val="center"/>
              <w:rPr>
                <w:rFonts w:hint="eastAsia" w:ascii="宋体" w:hAnsi="宋体" w:eastAsia="宋体" w:cs="宋体"/>
                <w:b w:val="0"/>
                <w:bCs w:val="0"/>
                <w:color w:val="auto"/>
                <w:sz w:val="24"/>
                <w:szCs w:val="24"/>
                <w:u w:val="none"/>
                <w:vertAlign w:val="baseline"/>
                <w:lang w:val="en-US" w:eastAsia="zh-CN"/>
              </w:rPr>
            </w:pPr>
          </w:p>
        </w:tc>
        <w:tc>
          <w:tcPr>
            <w:tcW w:w="914" w:type="pct"/>
            <w:vMerge w:val="continue"/>
            <w:vAlign w:val="center"/>
          </w:tcPr>
          <w:p w14:paraId="5F713677">
            <w:pPr>
              <w:jc w:val="center"/>
              <w:rPr>
                <w:rFonts w:hint="eastAsia" w:ascii="宋体" w:hAnsi="宋体" w:eastAsia="宋体" w:cs="宋体"/>
                <w:b w:val="0"/>
                <w:bCs w:val="0"/>
                <w:color w:val="auto"/>
                <w:sz w:val="24"/>
                <w:szCs w:val="24"/>
                <w:u w:val="none"/>
                <w:vertAlign w:val="baseline"/>
                <w:lang w:val="en-US" w:eastAsia="zh-CN"/>
              </w:rPr>
            </w:pPr>
          </w:p>
        </w:tc>
        <w:tc>
          <w:tcPr>
            <w:tcW w:w="1285" w:type="pct"/>
            <w:vAlign w:val="center"/>
          </w:tcPr>
          <w:p w14:paraId="5B5F9BEC">
            <w:pPr>
              <w:jc w:val="center"/>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对非关键条款的偏差</w:t>
            </w:r>
          </w:p>
        </w:tc>
        <w:tc>
          <w:tcPr>
            <w:tcW w:w="1986" w:type="pct"/>
            <w:vAlign w:val="center"/>
          </w:tcPr>
          <w:p w14:paraId="605A8D7B">
            <w:pPr>
              <w:jc w:val="left"/>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偏差范围和偏差项数符合第二章第1.10.2项的规定</w:t>
            </w:r>
          </w:p>
        </w:tc>
      </w:tr>
      <w:tr w14:paraId="34830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Merge w:val="continue"/>
            <w:vAlign w:val="center"/>
          </w:tcPr>
          <w:p w14:paraId="12725A47">
            <w:pPr>
              <w:jc w:val="left"/>
              <w:rPr>
                <w:rFonts w:hint="eastAsia" w:ascii="宋体" w:hAnsi="宋体" w:eastAsia="宋体" w:cs="宋体"/>
                <w:b w:val="0"/>
                <w:bCs w:val="0"/>
                <w:color w:val="auto"/>
                <w:sz w:val="24"/>
                <w:szCs w:val="24"/>
                <w:u w:val="none"/>
                <w:vertAlign w:val="baseline"/>
                <w:lang w:val="en-US" w:eastAsia="zh-CN"/>
              </w:rPr>
            </w:pPr>
          </w:p>
        </w:tc>
        <w:tc>
          <w:tcPr>
            <w:tcW w:w="914" w:type="pct"/>
            <w:vMerge w:val="continue"/>
            <w:vAlign w:val="center"/>
          </w:tcPr>
          <w:p w14:paraId="1993D31B">
            <w:pPr>
              <w:jc w:val="left"/>
              <w:rPr>
                <w:rFonts w:hint="eastAsia" w:ascii="宋体" w:hAnsi="宋体" w:eastAsia="宋体" w:cs="宋体"/>
                <w:b w:val="0"/>
                <w:bCs w:val="0"/>
                <w:color w:val="auto"/>
                <w:sz w:val="24"/>
                <w:szCs w:val="24"/>
                <w:u w:val="none"/>
                <w:vertAlign w:val="baseline"/>
                <w:lang w:val="en-US" w:eastAsia="zh-CN"/>
              </w:rPr>
            </w:pPr>
          </w:p>
        </w:tc>
        <w:tc>
          <w:tcPr>
            <w:tcW w:w="1285" w:type="pct"/>
            <w:vAlign w:val="center"/>
          </w:tcPr>
          <w:p w14:paraId="06E6CB34">
            <w:pPr>
              <w:jc w:val="center"/>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w:t>
            </w:r>
          </w:p>
        </w:tc>
        <w:tc>
          <w:tcPr>
            <w:tcW w:w="1986" w:type="pct"/>
            <w:vAlign w:val="center"/>
          </w:tcPr>
          <w:p w14:paraId="12E628FF">
            <w:pPr>
              <w:jc w:val="center"/>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w:t>
            </w:r>
          </w:p>
        </w:tc>
      </w:tr>
      <w:tr w14:paraId="3DC98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3" w:type="pct"/>
            <w:vAlign w:val="center"/>
          </w:tcPr>
          <w:p w14:paraId="3050628E">
            <w:pPr>
              <w:jc w:val="center"/>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2.2.2</w:t>
            </w:r>
          </w:p>
        </w:tc>
        <w:tc>
          <w:tcPr>
            <w:tcW w:w="914" w:type="pct"/>
            <w:vAlign w:val="center"/>
          </w:tcPr>
          <w:p w14:paraId="47AE7870">
            <w:pPr>
              <w:jc w:val="center"/>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评审价格</w:t>
            </w:r>
          </w:p>
        </w:tc>
        <w:tc>
          <w:tcPr>
            <w:tcW w:w="3271" w:type="pct"/>
            <w:gridSpan w:val="2"/>
            <w:vAlign w:val="center"/>
          </w:tcPr>
          <w:p w14:paraId="01B03C9A">
            <w:pPr>
              <w:jc w:val="center"/>
              <w:rPr>
                <w:rFonts w:hint="eastAsia" w:ascii="宋体" w:hAnsi="宋体" w:eastAsia="宋体" w:cs="宋体"/>
                <w:b w:val="0"/>
                <w:bCs w:val="0"/>
                <w:color w:val="auto"/>
                <w:sz w:val="24"/>
                <w:szCs w:val="24"/>
                <w:u w:val="none"/>
                <w:vertAlign w:val="baseline"/>
                <w:lang w:val="en-US" w:eastAsia="zh-CN"/>
              </w:rPr>
            </w:pPr>
          </w:p>
        </w:tc>
      </w:tr>
      <w:tr w14:paraId="0FC4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14:paraId="1AA99FAC">
            <w:pPr>
              <w:jc w:val="center"/>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3   详细评审标准和程序（综合评分法）</w:t>
            </w:r>
          </w:p>
        </w:tc>
      </w:tr>
      <w:tr w14:paraId="44DF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Align w:val="center"/>
          </w:tcPr>
          <w:p w14:paraId="03C3AB18">
            <w:pPr>
              <w:jc w:val="center"/>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条款号</w:t>
            </w:r>
          </w:p>
        </w:tc>
        <w:tc>
          <w:tcPr>
            <w:tcW w:w="914" w:type="pct"/>
            <w:vAlign w:val="center"/>
          </w:tcPr>
          <w:p w14:paraId="3BA66DFF">
            <w:pPr>
              <w:jc w:val="center"/>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条款内容</w:t>
            </w:r>
          </w:p>
        </w:tc>
        <w:tc>
          <w:tcPr>
            <w:tcW w:w="3271" w:type="pct"/>
            <w:gridSpan w:val="2"/>
            <w:vAlign w:val="center"/>
          </w:tcPr>
          <w:p w14:paraId="7B3B603F">
            <w:pPr>
              <w:jc w:val="center"/>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编列内容</w:t>
            </w:r>
          </w:p>
        </w:tc>
      </w:tr>
      <w:tr w14:paraId="36F2D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pct"/>
            <w:vAlign w:val="center"/>
          </w:tcPr>
          <w:p w14:paraId="2F5C1AD4">
            <w:pPr>
              <w:jc w:val="center"/>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3</w:t>
            </w:r>
          </w:p>
        </w:tc>
        <w:tc>
          <w:tcPr>
            <w:tcW w:w="914" w:type="pct"/>
            <w:vAlign w:val="center"/>
          </w:tcPr>
          <w:p w14:paraId="6B518F6E">
            <w:pPr>
              <w:jc w:val="center"/>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t>供应商并列时确定供应商优先顺序的规则</w:t>
            </w:r>
          </w:p>
        </w:tc>
        <w:tc>
          <w:tcPr>
            <w:tcW w:w="3271" w:type="pct"/>
            <w:gridSpan w:val="2"/>
            <w:vAlign w:val="center"/>
          </w:tcPr>
          <w:p w14:paraId="6028D19A">
            <w:pPr>
              <w:jc w:val="left"/>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sym w:font="Wingdings" w:char="00A8"/>
            </w:r>
            <w:r>
              <w:rPr>
                <w:rFonts w:hint="eastAsia" w:ascii="宋体" w:hAnsi="宋体" w:eastAsia="宋体" w:cs="宋体"/>
                <w:b w:val="0"/>
                <w:bCs w:val="0"/>
                <w:color w:val="auto"/>
                <w:sz w:val="24"/>
                <w:szCs w:val="24"/>
                <w:u w:val="none"/>
                <w:vertAlign w:val="baseline"/>
                <w:lang w:val="en-US" w:eastAsia="zh-CN"/>
              </w:rPr>
              <w:t>由评审小组投票决定</w:t>
            </w:r>
          </w:p>
          <w:p w14:paraId="544053A5">
            <w:pPr>
              <w:jc w:val="left"/>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sym w:font="Wingdings" w:char="00FE"/>
            </w:r>
            <w:r>
              <w:rPr>
                <w:rFonts w:hint="eastAsia" w:ascii="宋体" w:hAnsi="宋体" w:eastAsia="宋体" w:cs="宋体"/>
                <w:b w:val="0"/>
                <w:bCs w:val="0"/>
                <w:color w:val="auto"/>
                <w:sz w:val="24"/>
                <w:szCs w:val="24"/>
                <w:u w:val="none"/>
                <w:vertAlign w:val="baseline"/>
                <w:lang w:val="en-US" w:eastAsia="zh-CN"/>
              </w:rPr>
              <w:t>由评审小组抽签决定</w:t>
            </w:r>
          </w:p>
          <w:p w14:paraId="3E8E7409">
            <w:pPr>
              <w:jc w:val="left"/>
              <w:rPr>
                <w:rFonts w:hint="eastAsia" w:ascii="宋体" w:hAnsi="宋体" w:eastAsia="宋体" w:cs="宋体"/>
                <w:b w:val="0"/>
                <w:bCs w:val="0"/>
                <w:color w:val="auto"/>
                <w:sz w:val="24"/>
                <w:szCs w:val="24"/>
                <w:u w:val="none"/>
                <w:vertAlign w:val="baseline"/>
                <w:lang w:val="en-US" w:eastAsia="zh-CN"/>
              </w:rPr>
            </w:pPr>
            <w:r>
              <w:rPr>
                <w:rFonts w:hint="eastAsia" w:ascii="宋体" w:hAnsi="宋体" w:eastAsia="宋体" w:cs="宋体"/>
                <w:b w:val="0"/>
                <w:bCs w:val="0"/>
                <w:color w:val="auto"/>
                <w:sz w:val="24"/>
                <w:szCs w:val="24"/>
                <w:u w:val="none"/>
                <w:vertAlign w:val="baseline"/>
                <w:lang w:val="en-US" w:eastAsia="zh-CN"/>
              </w:rPr>
              <w:sym w:font="Wingdings" w:char="00A8"/>
            </w:r>
            <w:r>
              <w:rPr>
                <w:rFonts w:hint="eastAsia" w:ascii="宋体" w:hAnsi="宋体" w:eastAsia="宋体" w:cs="宋体"/>
                <w:b w:val="0"/>
                <w:bCs w:val="0"/>
                <w:color w:val="auto"/>
                <w:sz w:val="24"/>
                <w:szCs w:val="24"/>
                <w:u w:val="none"/>
                <w:vertAlign w:val="baseline"/>
                <w:lang w:val="en-US" w:eastAsia="zh-CN"/>
              </w:rPr>
              <w:t>其他方法：</w:t>
            </w:r>
            <w:r>
              <w:rPr>
                <w:rFonts w:hint="eastAsia" w:ascii="宋体" w:hAnsi="宋体" w:eastAsia="宋体" w:cs="宋体"/>
                <w:b w:val="0"/>
                <w:bCs w:val="0"/>
                <w:color w:val="auto"/>
                <w:sz w:val="24"/>
                <w:szCs w:val="24"/>
                <w:u w:val="single"/>
                <w:vertAlign w:val="baseline"/>
                <w:lang w:val="en-US" w:eastAsia="zh-CN"/>
              </w:rPr>
              <w:t>无</w:t>
            </w:r>
          </w:p>
        </w:tc>
      </w:tr>
    </w:tbl>
    <w:p w14:paraId="7B604868">
      <w:pPr>
        <w:jc w:val="left"/>
        <w:rPr>
          <w:rFonts w:hint="eastAsia"/>
          <w:color w:val="auto"/>
        </w:rPr>
      </w:pPr>
      <w:bookmarkStart w:id="82" w:name="_Toc9400"/>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评审方法（</w:t>
      </w:r>
      <w:r>
        <w:rPr>
          <w:rFonts w:hint="eastAsia" w:ascii="宋体" w:hAnsi="宋体" w:eastAsia="宋体" w:cs="宋体"/>
          <w:color w:val="auto"/>
          <w:sz w:val="28"/>
          <w:szCs w:val="28"/>
          <w:lang w:eastAsia="zh-CN"/>
        </w:rPr>
        <w:t>综合评分法</w:t>
      </w:r>
      <w:r>
        <w:rPr>
          <w:rFonts w:hint="eastAsia" w:ascii="宋体" w:hAnsi="宋体" w:eastAsia="宋体" w:cs="宋体"/>
          <w:color w:val="auto"/>
          <w:sz w:val="28"/>
          <w:szCs w:val="28"/>
        </w:rPr>
        <w:t>）</w:t>
      </w:r>
      <w:bookmarkEnd w:id="82"/>
    </w:p>
    <w:p w14:paraId="66642446">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本次评审采用</w:t>
      </w:r>
      <w:r>
        <w:rPr>
          <w:rFonts w:hint="eastAsia" w:ascii="宋体" w:hAnsi="宋体" w:eastAsia="宋体" w:cs="宋体"/>
          <w:color w:val="auto"/>
          <w:sz w:val="28"/>
          <w:szCs w:val="28"/>
          <w:lang w:eastAsia="zh-CN"/>
        </w:rPr>
        <w:t>综合评分法</w:t>
      </w:r>
      <w:r>
        <w:rPr>
          <w:rFonts w:hint="eastAsia" w:ascii="宋体" w:hAnsi="宋体" w:eastAsia="宋体" w:cs="宋体"/>
          <w:color w:val="auto"/>
          <w:spacing w:val="0"/>
          <w:w w:val="100"/>
          <w:position w:val="0"/>
          <w:sz w:val="24"/>
          <w:szCs w:val="24"/>
        </w:rPr>
        <w:t>。</w:t>
      </w:r>
      <w:r>
        <w:rPr>
          <w:rFonts w:hint="eastAsia" w:cs="宋体"/>
          <w:color w:val="auto"/>
          <w:spacing w:val="0"/>
          <w:w w:val="100"/>
          <w:position w:val="0"/>
          <w:sz w:val="24"/>
          <w:szCs w:val="24"/>
          <w:lang w:eastAsia="zh-CN"/>
        </w:rPr>
        <w:t>评审</w:t>
      </w:r>
      <w:r>
        <w:rPr>
          <w:rFonts w:hint="eastAsia" w:ascii="宋体" w:hAnsi="宋体" w:eastAsia="宋体" w:cs="宋体"/>
          <w:color w:val="auto"/>
          <w:spacing w:val="0"/>
          <w:w w:val="100"/>
          <w:position w:val="0"/>
          <w:sz w:val="24"/>
          <w:szCs w:val="24"/>
        </w:rPr>
        <w:t>小组对满足采购文件实质性要求的响应文件，按照本章第</w:t>
      </w:r>
      <w:r>
        <w:rPr>
          <w:rFonts w:hint="eastAsia" w:cs="宋体"/>
          <w:color w:val="auto"/>
          <w:spacing w:val="0"/>
          <w:w w:val="100"/>
          <w:position w:val="0"/>
          <w:sz w:val="24"/>
          <w:szCs w:val="24"/>
          <w:lang w:val="en-US" w:eastAsia="zh-CN" w:bidi="en-US"/>
        </w:rPr>
        <w:t>2.2.2</w:t>
      </w:r>
      <w:r>
        <w:rPr>
          <w:rFonts w:hint="eastAsia" w:cs="宋体"/>
          <w:color w:val="auto"/>
          <w:spacing w:val="0"/>
          <w:w w:val="100"/>
          <w:position w:val="0"/>
          <w:sz w:val="24"/>
          <w:szCs w:val="24"/>
          <w:lang w:eastAsia="zh-CN"/>
        </w:rPr>
        <w:t>项</w:t>
      </w:r>
      <w:r>
        <w:rPr>
          <w:rFonts w:hint="eastAsia" w:ascii="宋体" w:hAnsi="宋体" w:eastAsia="宋体" w:cs="宋体"/>
          <w:color w:val="auto"/>
          <w:spacing w:val="0"/>
          <w:w w:val="100"/>
          <w:position w:val="0"/>
          <w:sz w:val="24"/>
          <w:szCs w:val="24"/>
        </w:rPr>
        <w:t>规定的方法确定供应商</w:t>
      </w:r>
      <w:r>
        <w:rPr>
          <w:rFonts w:hint="eastAsia" w:cs="宋体"/>
          <w:color w:val="auto"/>
          <w:spacing w:val="0"/>
          <w:w w:val="100"/>
          <w:position w:val="0"/>
          <w:sz w:val="24"/>
          <w:szCs w:val="24"/>
          <w:lang w:eastAsia="zh-CN"/>
        </w:rPr>
        <w:t>响应</w:t>
      </w:r>
      <w:r>
        <w:rPr>
          <w:rFonts w:hint="eastAsia" w:ascii="宋体" w:hAnsi="宋体" w:eastAsia="宋体" w:cs="宋体"/>
          <w:color w:val="auto"/>
          <w:spacing w:val="0"/>
          <w:w w:val="100"/>
          <w:position w:val="0"/>
          <w:sz w:val="24"/>
          <w:szCs w:val="24"/>
        </w:rPr>
        <w:t>报价的评审价格，并按照评审</w:t>
      </w:r>
      <w:r>
        <w:rPr>
          <w:rFonts w:hint="eastAsia" w:cs="宋体"/>
          <w:color w:val="auto"/>
          <w:spacing w:val="0"/>
          <w:w w:val="100"/>
          <w:position w:val="0"/>
          <w:sz w:val="24"/>
          <w:szCs w:val="24"/>
          <w:lang w:val="en-US" w:eastAsia="zh-CN"/>
        </w:rPr>
        <w:t>得分</w:t>
      </w:r>
      <w:r>
        <w:rPr>
          <w:rFonts w:hint="eastAsia" w:ascii="宋体" w:hAnsi="宋体" w:eastAsia="宋体" w:cs="宋体"/>
          <w:color w:val="auto"/>
          <w:spacing w:val="0"/>
          <w:w w:val="100"/>
          <w:position w:val="0"/>
          <w:sz w:val="24"/>
          <w:szCs w:val="24"/>
        </w:rPr>
        <w:t>由</w:t>
      </w:r>
      <w:r>
        <w:rPr>
          <w:rFonts w:hint="eastAsia" w:cs="宋体"/>
          <w:color w:val="auto"/>
          <w:spacing w:val="0"/>
          <w:w w:val="100"/>
          <w:position w:val="0"/>
          <w:sz w:val="24"/>
          <w:szCs w:val="24"/>
          <w:lang w:val="en-US" w:eastAsia="zh-CN"/>
        </w:rPr>
        <w:t>高</w:t>
      </w:r>
      <w:r>
        <w:rPr>
          <w:rFonts w:hint="eastAsia" w:ascii="宋体" w:hAnsi="宋体" w:eastAsia="宋体" w:cs="宋体"/>
          <w:color w:val="auto"/>
          <w:spacing w:val="0"/>
          <w:w w:val="100"/>
          <w:position w:val="0"/>
          <w:sz w:val="24"/>
          <w:szCs w:val="24"/>
        </w:rPr>
        <w:t>到</w:t>
      </w:r>
      <w:r>
        <w:rPr>
          <w:rFonts w:hint="eastAsia" w:cs="宋体"/>
          <w:color w:val="auto"/>
          <w:spacing w:val="0"/>
          <w:w w:val="100"/>
          <w:position w:val="0"/>
          <w:sz w:val="24"/>
          <w:szCs w:val="24"/>
          <w:lang w:val="en-US" w:eastAsia="zh-CN"/>
        </w:rPr>
        <w:t>低</w:t>
      </w:r>
      <w:r>
        <w:rPr>
          <w:rFonts w:hint="eastAsia" w:ascii="宋体" w:hAnsi="宋体" w:eastAsia="宋体" w:cs="宋体"/>
          <w:color w:val="auto"/>
          <w:spacing w:val="0"/>
          <w:w w:val="100"/>
          <w:position w:val="0"/>
          <w:sz w:val="24"/>
          <w:szCs w:val="24"/>
        </w:rPr>
        <w:t>的顺序推荐候选成交供应商。</w:t>
      </w:r>
    </w:p>
    <w:p w14:paraId="3100533C">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sz w:val="28"/>
          <w:szCs w:val="28"/>
        </w:rPr>
      </w:pPr>
      <w:bookmarkStart w:id="83" w:name="_Toc28537"/>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初步评审标准和程序</w:t>
      </w:r>
      <w:bookmarkEnd w:id="83"/>
    </w:p>
    <w:p w14:paraId="587363CB">
      <w:pPr>
        <w:pStyle w:val="4"/>
        <w:keepNext/>
        <w:keepLines/>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ascii="宋体" w:hAnsi="宋体" w:eastAsia="宋体" w:cs="宋体"/>
          <w:color w:val="auto"/>
          <w:sz w:val="24"/>
          <w:szCs w:val="24"/>
        </w:rPr>
      </w:pPr>
      <w:bookmarkStart w:id="84" w:name="_Toc25579"/>
      <w:r>
        <w:rPr>
          <w:rFonts w:hint="eastAsia" w:ascii="宋体" w:hAnsi="宋体" w:eastAsia="宋体" w:cs="宋体"/>
          <w:color w:val="auto"/>
          <w:sz w:val="24"/>
          <w:szCs w:val="24"/>
          <w:lang w:val="en-US" w:eastAsia="en-US"/>
        </w:rPr>
        <w:t>2.</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初步评审标准</w:t>
      </w:r>
      <w:bookmarkEnd w:id="84"/>
    </w:p>
    <w:p w14:paraId="5C905B61">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en-US" w:bidi="en-US"/>
        </w:rPr>
        <w:t>2.1.1</w:t>
      </w:r>
      <w:r>
        <w:rPr>
          <w:rFonts w:hint="eastAsia" w:cs="宋体"/>
          <w:color w:val="auto"/>
          <w:spacing w:val="0"/>
          <w:w w:val="100"/>
          <w:position w:val="0"/>
          <w:sz w:val="24"/>
          <w:szCs w:val="24"/>
          <w:lang w:val="en-US" w:eastAsia="zh-CN" w:bidi="en-US"/>
        </w:rPr>
        <w:t xml:space="preserve"> </w:t>
      </w:r>
      <w:r>
        <w:rPr>
          <w:rFonts w:hint="eastAsia" w:ascii="宋体" w:hAnsi="宋体" w:eastAsia="宋体" w:cs="宋体"/>
          <w:color w:val="auto"/>
          <w:spacing w:val="0"/>
          <w:w w:val="100"/>
          <w:position w:val="0"/>
          <w:sz w:val="24"/>
          <w:szCs w:val="24"/>
        </w:rPr>
        <w:t>形式评审标准：见评审办法前附表。</w:t>
      </w:r>
    </w:p>
    <w:p w14:paraId="19AAF26F">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en-US" w:bidi="en-US"/>
        </w:rPr>
        <w:t>2.1.2</w:t>
      </w:r>
      <w:r>
        <w:rPr>
          <w:rFonts w:hint="eastAsia" w:cs="宋体"/>
          <w:color w:val="auto"/>
          <w:spacing w:val="0"/>
          <w:w w:val="100"/>
          <w:position w:val="0"/>
          <w:sz w:val="24"/>
          <w:szCs w:val="24"/>
          <w:lang w:val="en-US" w:eastAsia="zh-CN" w:bidi="en-US"/>
        </w:rPr>
        <w:t xml:space="preserve"> </w:t>
      </w:r>
      <w:r>
        <w:rPr>
          <w:rFonts w:hint="eastAsia" w:ascii="宋体" w:hAnsi="宋体" w:eastAsia="宋体" w:cs="宋体"/>
          <w:color w:val="auto"/>
          <w:spacing w:val="0"/>
          <w:w w:val="100"/>
          <w:position w:val="0"/>
          <w:sz w:val="24"/>
          <w:szCs w:val="24"/>
        </w:rPr>
        <w:t>资格评审标准：见评审办法前附表。</w:t>
      </w:r>
    </w:p>
    <w:p w14:paraId="21BF6548">
      <w:pPr>
        <w:pStyle w:val="32"/>
        <w:keepNext w:val="0"/>
        <w:keepLines w:val="0"/>
        <w:pageBreakBefore w:val="0"/>
        <w:widowControl w:val="0"/>
        <w:numPr>
          <w:ilvl w:val="0"/>
          <w:numId w:val="0"/>
        </w:numPr>
        <w:shd w:val="clear" w:color="auto" w:fill="auto"/>
        <w:tabs>
          <w:tab w:val="left" w:pos="354"/>
        </w:tabs>
        <w:kinsoku/>
        <w:wordWrap/>
        <w:overflowPunct/>
        <w:topLinePunct w:val="0"/>
        <w:autoSpaceDE/>
        <w:autoSpaceDN/>
        <w:bidi w:val="0"/>
        <w:adjustRightInd/>
        <w:snapToGrid/>
        <w:spacing w:before="0" w:after="0" w:line="360" w:lineRule="auto"/>
        <w:ind w:right="0" w:rightChars="0"/>
        <w:jc w:val="left"/>
        <w:textAlignment w:val="auto"/>
        <w:outlineLvl w:val="9"/>
        <w:rPr>
          <w:rFonts w:hint="eastAsia" w:ascii="宋体" w:hAnsi="宋体" w:eastAsia="宋体" w:cs="宋体"/>
          <w:color w:val="auto"/>
          <w:sz w:val="24"/>
          <w:szCs w:val="24"/>
        </w:rPr>
      </w:pPr>
      <w:r>
        <w:rPr>
          <w:rFonts w:hint="eastAsia" w:cs="宋体"/>
          <w:color w:val="auto"/>
          <w:spacing w:val="0"/>
          <w:w w:val="100"/>
          <w:position w:val="0"/>
          <w:sz w:val="24"/>
          <w:szCs w:val="24"/>
          <w:lang w:val="en-US" w:eastAsia="zh-CN" w:bidi="en-US"/>
        </w:rPr>
        <w:t>2.</w:t>
      </w:r>
      <w:r>
        <w:rPr>
          <w:rFonts w:hint="eastAsia" w:ascii="宋体" w:hAnsi="宋体" w:eastAsia="宋体" w:cs="宋体"/>
          <w:color w:val="auto"/>
          <w:spacing w:val="0"/>
          <w:w w:val="100"/>
          <w:position w:val="0"/>
          <w:sz w:val="24"/>
          <w:szCs w:val="24"/>
          <w:lang w:val="en-US" w:eastAsia="en-US" w:bidi="en-US"/>
        </w:rPr>
        <w:t>1.3</w:t>
      </w:r>
      <w:r>
        <w:rPr>
          <w:rFonts w:hint="eastAsia" w:cs="宋体"/>
          <w:color w:val="auto"/>
          <w:spacing w:val="0"/>
          <w:w w:val="100"/>
          <w:position w:val="0"/>
          <w:sz w:val="24"/>
          <w:szCs w:val="24"/>
          <w:lang w:val="en-US" w:eastAsia="zh-CN" w:bidi="en-US"/>
        </w:rPr>
        <w:t xml:space="preserve"> </w:t>
      </w:r>
      <w:r>
        <w:rPr>
          <w:rFonts w:hint="eastAsia" w:ascii="宋体" w:hAnsi="宋体" w:eastAsia="宋体" w:cs="宋体"/>
          <w:color w:val="auto"/>
          <w:spacing w:val="0"/>
          <w:w w:val="100"/>
          <w:position w:val="0"/>
          <w:sz w:val="24"/>
          <w:szCs w:val="24"/>
        </w:rPr>
        <w:t>响应性评审标准：见评审办法前附表。</w:t>
      </w:r>
    </w:p>
    <w:p w14:paraId="20B44354">
      <w:pPr>
        <w:pStyle w:val="4"/>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ascii="宋体" w:hAnsi="宋体" w:eastAsia="宋体" w:cs="宋体"/>
          <w:color w:val="auto"/>
          <w:sz w:val="24"/>
          <w:szCs w:val="24"/>
        </w:rPr>
      </w:pPr>
      <w:bookmarkStart w:id="85" w:name="_Toc10625"/>
      <w:r>
        <w:rPr>
          <w:rFonts w:hint="eastAsia" w:ascii="宋体" w:hAnsi="宋体" w:eastAsia="宋体" w:cs="宋体"/>
          <w:color w:val="auto"/>
          <w:sz w:val="24"/>
          <w:szCs w:val="24"/>
          <w:lang w:val="en-US" w:eastAsia="en-US"/>
        </w:rPr>
        <w:t>2.2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初步评审程序</w:t>
      </w:r>
      <w:bookmarkEnd w:id="85"/>
    </w:p>
    <w:p w14:paraId="29BD9ED5">
      <w:pPr>
        <w:pStyle w:val="32"/>
        <w:keepNext w:val="0"/>
        <w:keepLines w:val="0"/>
        <w:pageBreakBefore w:val="0"/>
        <w:widowControl w:val="0"/>
        <w:numPr>
          <w:ilvl w:val="0"/>
          <w:numId w:val="0"/>
        </w:numPr>
        <w:shd w:val="clear" w:color="auto" w:fill="auto"/>
        <w:tabs>
          <w:tab w:val="left" w:pos="354"/>
        </w:tabs>
        <w:kinsoku/>
        <w:wordWrap/>
        <w:overflowPunct/>
        <w:topLinePunct w:val="0"/>
        <w:autoSpaceDE/>
        <w:autoSpaceDN/>
        <w:bidi w:val="0"/>
        <w:adjustRightInd/>
        <w:snapToGrid/>
        <w:spacing w:before="0" w:after="0" w:line="360" w:lineRule="auto"/>
        <w:ind w:right="0" w:rightChars="0"/>
        <w:jc w:val="left"/>
        <w:textAlignment w:val="auto"/>
        <w:outlineLvl w:val="9"/>
        <w:rPr>
          <w:rFonts w:hint="eastAsia" w:ascii="宋体" w:hAnsi="宋体" w:eastAsia="宋体" w:cs="宋体"/>
          <w:color w:val="auto"/>
          <w:sz w:val="24"/>
          <w:szCs w:val="24"/>
        </w:rPr>
      </w:pPr>
      <w:r>
        <w:rPr>
          <w:rFonts w:hint="eastAsia" w:cs="宋体"/>
          <w:color w:val="auto"/>
          <w:spacing w:val="0"/>
          <w:w w:val="100"/>
          <w:position w:val="0"/>
          <w:sz w:val="24"/>
          <w:szCs w:val="24"/>
          <w:lang w:val="en-US" w:eastAsia="zh-CN" w:bidi="en-US"/>
        </w:rPr>
        <w:t>2.</w:t>
      </w:r>
      <w:r>
        <w:rPr>
          <w:rFonts w:hint="eastAsia" w:ascii="宋体" w:hAnsi="宋体" w:eastAsia="宋体" w:cs="宋体"/>
          <w:color w:val="auto"/>
          <w:spacing w:val="0"/>
          <w:w w:val="100"/>
          <w:position w:val="0"/>
          <w:sz w:val="24"/>
          <w:szCs w:val="24"/>
          <w:lang w:val="en-US" w:eastAsia="en-US" w:bidi="en-US"/>
        </w:rPr>
        <w:t>2.</w:t>
      </w:r>
      <w:r>
        <w:rPr>
          <w:rFonts w:hint="eastAsia" w:ascii="宋体" w:hAnsi="宋体" w:eastAsia="宋体" w:cs="宋体"/>
          <w:color w:val="auto"/>
          <w:spacing w:val="0"/>
          <w:w w:val="100"/>
          <w:position w:val="0"/>
          <w:sz w:val="24"/>
          <w:szCs w:val="24"/>
        </w:rPr>
        <w:t>1</w:t>
      </w:r>
      <w:r>
        <w:rPr>
          <w:rFonts w:hint="eastAsia" w:cs="宋体"/>
          <w:color w:val="auto"/>
          <w:spacing w:val="0"/>
          <w:w w:val="100"/>
          <w:position w:val="0"/>
          <w:sz w:val="24"/>
          <w:szCs w:val="24"/>
          <w:lang w:val="en-US" w:eastAsia="zh-CN"/>
        </w:rPr>
        <w:t xml:space="preserve"> </w:t>
      </w:r>
      <w:r>
        <w:rPr>
          <w:rFonts w:hint="eastAsia" w:cs="宋体"/>
          <w:color w:val="auto"/>
          <w:spacing w:val="0"/>
          <w:w w:val="100"/>
          <w:position w:val="0"/>
          <w:sz w:val="24"/>
          <w:szCs w:val="24"/>
          <w:lang w:eastAsia="zh-CN"/>
        </w:rPr>
        <w:t>评审</w:t>
      </w:r>
      <w:r>
        <w:rPr>
          <w:rFonts w:hint="eastAsia" w:ascii="宋体" w:hAnsi="宋体" w:eastAsia="宋体" w:cs="宋体"/>
          <w:color w:val="auto"/>
          <w:spacing w:val="0"/>
          <w:w w:val="100"/>
          <w:position w:val="0"/>
          <w:sz w:val="24"/>
          <w:szCs w:val="24"/>
        </w:rPr>
        <w:t>小组依据本章第</w:t>
      </w:r>
      <w:r>
        <w:rPr>
          <w:rFonts w:hint="eastAsia" w:ascii="宋体" w:hAnsi="宋体" w:eastAsia="宋体" w:cs="宋体"/>
          <w:color w:val="auto"/>
          <w:spacing w:val="0"/>
          <w:w w:val="100"/>
          <w:position w:val="0"/>
          <w:sz w:val="24"/>
          <w:szCs w:val="24"/>
          <w:lang w:val="en-US" w:eastAsia="en-US" w:bidi="en-US"/>
        </w:rPr>
        <w:t>2.</w:t>
      </w:r>
      <w:r>
        <w:rPr>
          <w:rFonts w:hint="eastAsia" w:ascii="宋体" w:hAnsi="宋体" w:eastAsia="宋体" w:cs="宋体"/>
          <w:color w:val="auto"/>
          <w:spacing w:val="0"/>
          <w:w w:val="100"/>
          <w:position w:val="0"/>
          <w:sz w:val="24"/>
          <w:szCs w:val="24"/>
        </w:rPr>
        <w:t>1款规定的标准对供应商递交的响应文件进行初步评审，判断响应文件的形式是否符合要求、供应商是否符合资格条件、响应文件是否实质性响应采购文件的要求。只有以上评审合格的响应文件才可通过初步评审。</w:t>
      </w:r>
    </w:p>
    <w:p w14:paraId="11AC1F24">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outlineLvl w:val="9"/>
        <w:rPr>
          <w:rFonts w:hint="eastAsia"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en-US" w:bidi="en-US"/>
        </w:rPr>
        <w:t>2.2.2</w:t>
      </w:r>
      <w:r>
        <w:rPr>
          <w:rFonts w:hint="eastAsia" w:cs="宋体"/>
          <w:color w:val="auto"/>
          <w:spacing w:val="0"/>
          <w:w w:val="100"/>
          <w:position w:val="0"/>
          <w:sz w:val="24"/>
          <w:szCs w:val="24"/>
          <w:lang w:val="en-US" w:eastAsia="zh-CN" w:bidi="en-US"/>
        </w:rPr>
        <w:t xml:space="preserve"> 除</w:t>
      </w:r>
      <w:r>
        <w:rPr>
          <w:rFonts w:hint="eastAsia" w:cs="宋体"/>
          <w:color w:val="auto"/>
          <w:spacing w:val="0"/>
          <w:w w:val="100"/>
          <w:position w:val="0"/>
          <w:sz w:val="24"/>
          <w:szCs w:val="24"/>
          <w:lang w:eastAsia="zh-CN"/>
        </w:rPr>
        <w:t>评审办法前附表另有规定外，评审价格为供应商在响应函中填报的大写含税价格。</w:t>
      </w:r>
    </w:p>
    <w:p w14:paraId="345893E7">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80" w:firstLineChars="200"/>
        <w:jc w:val="left"/>
        <w:textAlignment w:val="auto"/>
        <w:outlineLvl w:val="9"/>
        <w:rPr>
          <w:rFonts w:hint="eastAsia" w:cs="宋体"/>
          <w:color w:val="auto"/>
          <w:spacing w:val="0"/>
          <w:w w:val="100"/>
          <w:position w:val="0"/>
          <w:sz w:val="24"/>
          <w:szCs w:val="24"/>
          <w:lang w:eastAsia="zh-CN"/>
        </w:rPr>
      </w:pPr>
      <w:r>
        <w:rPr>
          <w:rFonts w:hint="eastAsia" w:cs="宋体"/>
          <w:color w:val="auto"/>
          <w:spacing w:val="0"/>
          <w:w w:val="100"/>
          <w:position w:val="0"/>
          <w:sz w:val="24"/>
          <w:szCs w:val="24"/>
          <w:lang w:eastAsia="zh-CN"/>
        </w:rPr>
        <w:t>评审价格若超过最高限价（如有），其响应文件将被视为无效。</w:t>
      </w:r>
    </w:p>
    <w:p w14:paraId="1CACE102">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80" w:firstLineChars="200"/>
        <w:jc w:val="left"/>
        <w:textAlignment w:val="auto"/>
        <w:outlineLvl w:val="9"/>
        <w:rPr>
          <w:rFonts w:hint="eastAsia" w:cs="宋体"/>
          <w:color w:val="auto"/>
          <w:spacing w:val="0"/>
          <w:w w:val="100"/>
          <w:position w:val="0"/>
          <w:sz w:val="24"/>
          <w:szCs w:val="24"/>
          <w:lang w:eastAsia="zh-CN"/>
        </w:rPr>
      </w:pPr>
      <w:r>
        <w:rPr>
          <w:rFonts w:hint="eastAsia" w:cs="宋体"/>
          <w:color w:val="auto"/>
          <w:spacing w:val="0"/>
          <w:w w:val="100"/>
          <w:position w:val="0"/>
          <w:sz w:val="24"/>
          <w:szCs w:val="24"/>
          <w:lang w:eastAsia="zh-CN"/>
        </w:rPr>
        <w:t>评审</w:t>
      </w:r>
      <w:r>
        <w:rPr>
          <w:rFonts w:hint="eastAsia" w:ascii="宋体" w:hAnsi="宋体" w:eastAsia="宋体" w:cs="宋体"/>
          <w:color w:val="auto"/>
          <w:spacing w:val="0"/>
          <w:w w:val="100"/>
          <w:position w:val="0"/>
          <w:sz w:val="24"/>
          <w:szCs w:val="24"/>
        </w:rPr>
        <w:t>小组经过对供应商的报价进行比较或基于专业经验认为某一供应商的报价</w:t>
      </w:r>
      <w:r>
        <w:rPr>
          <w:rFonts w:hint="eastAsia" w:cs="宋体"/>
          <w:color w:val="auto"/>
          <w:spacing w:val="0"/>
          <w:w w:val="100"/>
          <w:position w:val="0"/>
          <w:sz w:val="24"/>
          <w:szCs w:val="24"/>
          <w:lang w:eastAsia="zh-CN"/>
        </w:rPr>
        <w:t>异常</w:t>
      </w:r>
      <w:r>
        <w:rPr>
          <w:rFonts w:hint="eastAsia" w:ascii="宋体" w:hAnsi="宋体" w:eastAsia="宋体" w:cs="宋体"/>
          <w:color w:val="auto"/>
          <w:spacing w:val="0"/>
          <w:w w:val="100"/>
          <w:position w:val="0"/>
          <w:sz w:val="24"/>
          <w:szCs w:val="24"/>
        </w:rPr>
        <w:t>过低，可能对其履约造成影响时，应当要求该供应商作岀书面说明并提供相应的证明材料。供应商不能合理说明或者不能提供相应证明材料的，其响应文件将被视为无效。</w:t>
      </w:r>
    </w:p>
    <w:p w14:paraId="4E6B126D">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outlineLvl w:val="9"/>
        <w:rPr>
          <w:rFonts w:hint="eastAsia" w:ascii="宋体" w:hAnsi="宋体" w:eastAsia="宋体" w:cs="宋体"/>
          <w:color w:val="auto"/>
          <w:spacing w:val="0"/>
          <w:w w:val="100"/>
          <w:position w:val="0"/>
          <w:sz w:val="24"/>
          <w:szCs w:val="24"/>
        </w:rPr>
      </w:pPr>
      <w:r>
        <w:rPr>
          <w:rFonts w:hint="eastAsia" w:cs="宋体"/>
          <w:color w:val="auto"/>
          <w:spacing w:val="0"/>
          <w:w w:val="100"/>
          <w:position w:val="0"/>
          <w:sz w:val="24"/>
          <w:szCs w:val="24"/>
          <w:lang w:val="en-US" w:eastAsia="zh-CN" w:bidi="en-US"/>
        </w:rPr>
        <w:t>2.</w:t>
      </w:r>
      <w:r>
        <w:rPr>
          <w:rFonts w:hint="eastAsia" w:ascii="宋体" w:hAnsi="宋体" w:eastAsia="宋体" w:cs="宋体"/>
          <w:color w:val="auto"/>
          <w:spacing w:val="0"/>
          <w:w w:val="100"/>
          <w:position w:val="0"/>
          <w:sz w:val="24"/>
          <w:szCs w:val="24"/>
          <w:lang w:val="en-US" w:eastAsia="en-US" w:bidi="en-US"/>
        </w:rPr>
        <w:t>2.3</w:t>
      </w:r>
      <w:r>
        <w:rPr>
          <w:rFonts w:hint="eastAsia" w:cs="宋体"/>
          <w:color w:val="auto"/>
          <w:spacing w:val="0"/>
          <w:w w:val="100"/>
          <w:position w:val="0"/>
          <w:sz w:val="24"/>
          <w:szCs w:val="24"/>
          <w:lang w:val="en-US" w:eastAsia="zh-CN" w:bidi="en-US"/>
        </w:rPr>
        <w:t xml:space="preserve"> </w:t>
      </w:r>
      <w:r>
        <w:rPr>
          <w:rFonts w:hint="eastAsia" w:ascii="宋体" w:hAnsi="宋体" w:eastAsia="宋体" w:cs="宋体"/>
          <w:color w:val="auto"/>
          <w:spacing w:val="0"/>
          <w:w w:val="100"/>
          <w:position w:val="0"/>
          <w:sz w:val="24"/>
          <w:szCs w:val="24"/>
        </w:rPr>
        <w:t>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bookmarkStart w:id="86" w:name="bookmark1167"/>
      <w:bookmarkEnd w:id="86"/>
    </w:p>
    <w:p w14:paraId="751BBBEB">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80" w:firstLineChars="200"/>
        <w:jc w:val="left"/>
        <w:textAlignment w:val="auto"/>
        <w:outlineLvl w:val="9"/>
        <w:rPr>
          <w:rFonts w:hint="eastAsia" w:ascii="宋体" w:hAnsi="宋体" w:eastAsia="宋体" w:cs="宋体"/>
          <w:color w:val="auto"/>
          <w:sz w:val="24"/>
          <w:szCs w:val="24"/>
        </w:rPr>
      </w:pPr>
      <w:r>
        <w:rPr>
          <w:rFonts w:hint="eastAsia" w:cs="宋体"/>
          <w:color w:val="auto"/>
          <w:spacing w:val="0"/>
          <w:w w:val="100"/>
          <w:position w:val="0"/>
          <w:sz w:val="24"/>
          <w:szCs w:val="24"/>
          <w:lang w:eastAsia="zh-CN"/>
        </w:rPr>
        <w:t>响应</w:t>
      </w:r>
      <w:r>
        <w:rPr>
          <w:rFonts w:hint="eastAsia" w:ascii="宋体" w:hAnsi="宋体" w:eastAsia="宋体" w:cs="宋体"/>
          <w:color w:val="auto"/>
          <w:spacing w:val="0"/>
          <w:w w:val="100"/>
          <w:position w:val="0"/>
          <w:sz w:val="24"/>
          <w:szCs w:val="24"/>
        </w:rPr>
        <w:t>报价有算术错误或其他错误的，</w:t>
      </w:r>
      <w:r>
        <w:rPr>
          <w:rFonts w:hint="eastAsia" w:cs="宋体"/>
          <w:color w:val="auto"/>
          <w:spacing w:val="0"/>
          <w:w w:val="100"/>
          <w:position w:val="0"/>
          <w:sz w:val="24"/>
          <w:szCs w:val="24"/>
          <w:lang w:eastAsia="zh-CN"/>
        </w:rPr>
        <w:t>评审</w:t>
      </w:r>
      <w:r>
        <w:rPr>
          <w:rFonts w:hint="eastAsia" w:ascii="宋体" w:hAnsi="宋体" w:eastAsia="宋体" w:cs="宋体"/>
          <w:color w:val="auto"/>
          <w:spacing w:val="0"/>
          <w:w w:val="100"/>
          <w:position w:val="0"/>
          <w:sz w:val="24"/>
          <w:szCs w:val="24"/>
        </w:rPr>
        <w:t>小组按以下原则</w:t>
      </w:r>
      <w:r>
        <w:rPr>
          <w:rFonts w:hint="eastAsia" w:cs="宋体"/>
          <w:color w:val="auto"/>
          <w:spacing w:val="0"/>
          <w:w w:val="100"/>
          <w:position w:val="0"/>
          <w:sz w:val="24"/>
          <w:szCs w:val="24"/>
          <w:lang w:eastAsia="zh-CN"/>
        </w:rPr>
        <w:t>要求供应商对响应报价</w:t>
      </w:r>
      <w:r>
        <w:rPr>
          <w:rFonts w:hint="eastAsia" w:ascii="宋体" w:hAnsi="宋体" w:eastAsia="宋体" w:cs="宋体"/>
          <w:color w:val="auto"/>
          <w:spacing w:val="0"/>
          <w:w w:val="100"/>
          <w:position w:val="0"/>
          <w:sz w:val="24"/>
          <w:szCs w:val="24"/>
        </w:rPr>
        <w:t>进行修正，并要求供应商书面澄清确认。供应商拒不澄清确认的，其响应文件将被视为无效：</w:t>
      </w:r>
    </w:p>
    <w:p w14:paraId="12C6A1B8">
      <w:pPr>
        <w:pStyle w:val="32"/>
        <w:keepNext w:val="0"/>
        <w:keepLines w:val="0"/>
        <w:pageBreakBefore w:val="0"/>
        <w:widowControl w:val="0"/>
        <w:numPr>
          <w:ilvl w:val="0"/>
          <w:numId w:val="0"/>
        </w:numPr>
        <w:shd w:val="clear" w:color="auto" w:fill="auto"/>
        <w:tabs>
          <w:tab w:val="left" w:pos="986"/>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1</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大写金额与小写金额不一致的，以大写金额为准；</w:t>
      </w:r>
    </w:p>
    <w:p w14:paraId="7B965646">
      <w:pPr>
        <w:pStyle w:val="32"/>
        <w:keepNext w:val="0"/>
        <w:keepLines w:val="0"/>
        <w:pageBreakBefore w:val="0"/>
        <w:widowControl w:val="0"/>
        <w:numPr>
          <w:ilvl w:val="0"/>
          <w:numId w:val="0"/>
        </w:numPr>
        <w:shd w:val="clear" w:color="auto" w:fill="auto"/>
        <w:tabs>
          <w:tab w:val="left" w:pos="1030"/>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2</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总价金额与单价金额不一致的，以单价金额为准，但单价金额小数点有明显错误的除外；</w:t>
      </w:r>
    </w:p>
    <w:p w14:paraId="54010B36">
      <w:pPr>
        <w:pStyle w:val="32"/>
        <w:keepNext w:val="0"/>
        <w:keepLines w:val="0"/>
        <w:pageBreakBefore w:val="0"/>
        <w:widowControl w:val="0"/>
        <w:numPr>
          <w:ilvl w:val="0"/>
          <w:numId w:val="0"/>
        </w:numPr>
        <w:shd w:val="clear" w:color="auto" w:fill="auto"/>
        <w:tabs>
          <w:tab w:val="left" w:pos="1026"/>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3</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报价表中合计报价与分项报价的合价不一致的，以各分项报价的合价累计数为准；</w:t>
      </w:r>
    </w:p>
    <w:p w14:paraId="355DA73F">
      <w:pPr>
        <w:pStyle w:val="32"/>
        <w:keepNext w:val="0"/>
        <w:keepLines w:val="0"/>
        <w:pageBreakBefore w:val="0"/>
        <w:widowControl w:val="0"/>
        <w:numPr>
          <w:ilvl w:val="0"/>
          <w:numId w:val="0"/>
        </w:numPr>
        <w:shd w:val="clear" w:color="auto" w:fill="auto"/>
        <w:tabs>
          <w:tab w:val="left" w:pos="1030"/>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4</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如果分项报价中存在缺漏项，且缺漏项内容不属于实质性偏差的，则视为缺漏项内容的价格已包含在其他分项报价之中。</w:t>
      </w:r>
    </w:p>
    <w:p w14:paraId="3B7CD671">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outlineLvl w:val="9"/>
        <w:rPr>
          <w:rFonts w:hint="eastAsia" w:ascii="宋体" w:hAnsi="宋体" w:eastAsia="宋体" w:cs="宋体"/>
          <w:color w:val="auto"/>
          <w:sz w:val="24"/>
          <w:szCs w:val="24"/>
        </w:rPr>
      </w:pPr>
      <w:r>
        <w:rPr>
          <w:rFonts w:hint="eastAsia" w:cs="宋体"/>
          <w:color w:val="auto"/>
          <w:spacing w:val="0"/>
          <w:w w:val="100"/>
          <w:position w:val="0"/>
          <w:sz w:val="24"/>
          <w:szCs w:val="24"/>
          <w:lang w:eastAsia="zh-CN"/>
        </w:rPr>
        <w:t>响应</w:t>
      </w:r>
      <w:r>
        <w:rPr>
          <w:rFonts w:hint="eastAsia" w:ascii="宋体" w:hAnsi="宋体" w:eastAsia="宋体" w:cs="宋体"/>
          <w:color w:val="auto"/>
          <w:spacing w:val="0"/>
          <w:w w:val="100"/>
          <w:position w:val="0"/>
          <w:sz w:val="24"/>
          <w:szCs w:val="24"/>
        </w:rPr>
        <w:t>报价的算术错误修正不改变评审依据的最终总报价。当修正后的总报价高于原</w:t>
      </w:r>
      <w:r>
        <w:rPr>
          <w:rFonts w:hint="eastAsia" w:cs="宋体"/>
          <w:color w:val="auto"/>
          <w:spacing w:val="0"/>
          <w:w w:val="100"/>
          <w:position w:val="0"/>
          <w:sz w:val="24"/>
          <w:szCs w:val="24"/>
          <w:lang w:eastAsia="zh-CN"/>
        </w:rPr>
        <w:t>响应</w:t>
      </w:r>
      <w:r>
        <w:rPr>
          <w:rFonts w:hint="eastAsia" w:ascii="宋体" w:hAnsi="宋体" w:eastAsia="宋体" w:cs="宋体"/>
          <w:color w:val="auto"/>
          <w:spacing w:val="0"/>
          <w:w w:val="100"/>
          <w:position w:val="0"/>
          <w:sz w:val="24"/>
          <w:szCs w:val="24"/>
        </w:rPr>
        <w:t>报价时，视同供应商最终报价错误产生少漏计费用，签订合同时由供应商承担,如评审小组认为供应商无法承受少漏计费用，可以将最终报价作为异常低价处理；当修正后的总报价低于原</w:t>
      </w:r>
      <w:r>
        <w:rPr>
          <w:rFonts w:hint="eastAsia" w:cs="宋体"/>
          <w:color w:val="auto"/>
          <w:spacing w:val="0"/>
          <w:w w:val="100"/>
          <w:position w:val="0"/>
          <w:sz w:val="24"/>
          <w:szCs w:val="24"/>
          <w:lang w:eastAsia="zh-CN"/>
        </w:rPr>
        <w:t>响应</w:t>
      </w:r>
      <w:r>
        <w:rPr>
          <w:rFonts w:hint="eastAsia" w:ascii="宋体" w:hAnsi="宋体" w:eastAsia="宋体" w:cs="宋体"/>
          <w:color w:val="auto"/>
          <w:spacing w:val="0"/>
          <w:w w:val="100"/>
          <w:position w:val="0"/>
          <w:sz w:val="24"/>
          <w:szCs w:val="24"/>
        </w:rPr>
        <w:t>报价时，签订合同时以修正后的报价为准。</w:t>
      </w:r>
    </w:p>
    <w:p w14:paraId="33646BF2">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en-US" w:bidi="en-US"/>
        </w:rPr>
        <w:t>2.2.4</w:t>
      </w:r>
      <w:r>
        <w:rPr>
          <w:rFonts w:hint="eastAsia" w:cs="宋体"/>
          <w:color w:val="auto"/>
          <w:spacing w:val="0"/>
          <w:w w:val="100"/>
          <w:position w:val="0"/>
          <w:sz w:val="24"/>
          <w:szCs w:val="24"/>
          <w:lang w:val="en-US" w:eastAsia="zh-CN" w:bidi="en-US"/>
        </w:rPr>
        <w:t xml:space="preserve"> </w:t>
      </w:r>
      <w:r>
        <w:rPr>
          <w:rFonts w:hint="eastAsia" w:ascii="宋体" w:hAnsi="宋体" w:eastAsia="宋体" w:cs="宋体"/>
          <w:color w:val="auto"/>
          <w:spacing w:val="0"/>
          <w:w w:val="100"/>
          <w:position w:val="0"/>
          <w:sz w:val="24"/>
          <w:szCs w:val="24"/>
        </w:rPr>
        <w:t>供应商有串通、弄虚作假、行贿等违法行为的，其响应文件将被视为无效。</w:t>
      </w:r>
    </w:p>
    <w:p w14:paraId="11C8B266">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en-US" w:bidi="en-US"/>
        </w:rPr>
        <w:t>2.2.5</w:t>
      </w:r>
      <w:r>
        <w:rPr>
          <w:rFonts w:hint="eastAsia" w:cs="宋体"/>
          <w:color w:val="auto"/>
          <w:spacing w:val="0"/>
          <w:w w:val="100"/>
          <w:position w:val="0"/>
          <w:sz w:val="24"/>
          <w:szCs w:val="24"/>
          <w:lang w:val="en-US" w:eastAsia="zh-CN" w:bidi="en-US"/>
        </w:rPr>
        <w:t xml:space="preserve"> </w:t>
      </w:r>
      <w:r>
        <w:rPr>
          <w:rFonts w:hint="eastAsia" w:ascii="宋体" w:hAnsi="宋体" w:eastAsia="宋体" w:cs="宋体"/>
          <w:color w:val="auto"/>
          <w:spacing w:val="0"/>
          <w:w w:val="100"/>
          <w:position w:val="0"/>
          <w:sz w:val="24"/>
          <w:szCs w:val="24"/>
        </w:rPr>
        <w:t>特殊情形处理</w:t>
      </w:r>
    </w:p>
    <w:p w14:paraId="63E904D8">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初步评审后，如评审小组认为所有响应文件均无效，或者所有响应报价竞争性不足，高于市场预期价格，评审小组应当终止评审，或经采购人同意，直接转换选择其他采购方式，与原供应商共同完成后续采购程序。</w:t>
      </w:r>
    </w:p>
    <w:p w14:paraId="3C33FD69">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选择直接转换采购方式采购的，评审小组按照本章第5条</w:t>
      </w:r>
      <w:r>
        <w:rPr>
          <w:rFonts w:hint="eastAsia" w:ascii="宋体" w:hAnsi="宋体" w:eastAsia="宋体" w:cs="宋体"/>
          <w:color w:val="auto"/>
          <w:spacing w:val="0"/>
          <w:w w:val="100"/>
          <w:position w:val="0"/>
          <w:sz w:val="24"/>
          <w:szCs w:val="24"/>
          <w:lang w:val="zh-CN" w:eastAsia="zh-CN" w:bidi="zh-CN"/>
        </w:rPr>
        <w:t>“直</w:t>
      </w:r>
      <w:r>
        <w:rPr>
          <w:rFonts w:hint="eastAsia" w:ascii="宋体" w:hAnsi="宋体" w:eastAsia="宋体" w:cs="宋体"/>
          <w:color w:val="auto"/>
          <w:spacing w:val="0"/>
          <w:w w:val="100"/>
          <w:position w:val="0"/>
          <w:sz w:val="24"/>
          <w:szCs w:val="24"/>
        </w:rPr>
        <w:t>接转换采购方式评审程序”重新评审。除了采购人与供应商双方提出修改补充并接受新的条件和要求外,原采购文件与原响应文件对采购人和供应商仍然具有相应约束力。</w:t>
      </w:r>
    </w:p>
    <w:p w14:paraId="3F233107">
      <w:pPr>
        <w:keepNext/>
        <w:keepLines/>
        <w:shd w:val="clear"/>
        <w:bidi w:val="0"/>
        <w:spacing w:before="0" w:after="0" w:line="360" w:lineRule="auto"/>
        <w:ind w:left="0" w:right="0" w:firstLine="562"/>
        <w:jc w:val="left"/>
        <w:outlineLvl w:val="1"/>
        <w:rPr>
          <w:rFonts w:ascii="宋体" w:hAnsi="宋体" w:eastAsia="宋体" w:cs="宋体"/>
          <w:b/>
          <w:color w:val="auto"/>
          <w:spacing w:val="0"/>
          <w:w w:val="100"/>
          <w:position w:val="0"/>
          <w:sz w:val="28"/>
          <w:szCs w:val="28"/>
          <w:shd w:val="clear"/>
          <w:lang w:eastAsia="zh-CN"/>
        </w:rPr>
      </w:pPr>
      <w:bookmarkStart w:id="87" w:name="_Toc9516"/>
      <w:bookmarkStart w:id="88" w:name="_Toc2422"/>
      <w:r>
        <w:rPr>
          <w:rFonts w:hint="eastAsia" w:ascii="宋体" w:hAnsi="宋体" w:eastAsia="宋体" w:cs="宋体"/>
          <w:b/>
          <w:color w:val="auto"/>
          <w:spacing w:val="0"/>
          <w:w w:val="100"/>
          <w:position w:val="0"/>
          <w:sz w:val="28"/>
          <w:szCs w:val="28"/>
          <w:shd w:val="clear"/>
        </w:rPr>
        <w:t>3</w:t>
      </w:r>
      <w:r>
        <w:rPr>
          <w:rFonts w:hint="eastAsia" w:ascii="宋体" w:hAnsi="宋体" w:eastAsia="宋体" w:cs="宋体"/>
          <w:b/>
          <w:color w:val="auto"/>
          <w:spacing w:val="0"/>
          <w:w w:val="100"/>
          <w:position w:val="0"/>
          <w:sz w:val="28"/>
          <w:szCs w:val="28"/>
          <w:shd w:val="clear"/>
          <w:lang w:eastAsia="zh-CN"/>
        </w:rPr>
        <w:t xml:space="preserve"> </w:t>
      </w:r>
      <w:r>
        <w:rPr>
          <w:rFonts w:hint="eastAsia" w:ascii="宋体" w:hAnsi="宋体" w:eastAsia="宋体" w:cs="宋体"/>
          <w:b/>
          <w:color w:val="auto"/>
          <w:spacing w:val="0"/>
          <w:w w:val="100"/>
          <w:position w:val="0"/>
          <w:sz w:val="28"/>
          <w:szCs w:val="28"/>
          <w:shd w:val="clear"/>
        </w:rPr>
        <w:t>详细评审标准和程序</w:t>
      </w:r>
      <w:r>
        <w:rPr>
          <w:rFonts w:hint="eastAsia" w:ascii="宋体" w:hAnsi="宋体" w:eastAsia="宋体" w:cs="宋体"/>
          <w:b/>
          <w:color w:val="auto"/>
          <w:spacing w:val="0"/>
          <w:w w:val="100"/>
          <w:position w:val="0"/>
          <w:sz w:val="28"/>
          <w:szCs w:val="28"/>
          <w:shd w:val="clear"/>
          <w:lang w:eastAsia="zh-CN"/>
        </w:rPr>
        <w:t>（综合评分法）</w:t>
      </w:r>
      <w:bookmarkEnd w:id="87"/>
    </w:p>
    <w:p w14:paraId="63702FAA">
      <w:pPr>
        <w:keepNext w:val="0"/>
        <w:keepLines w:val="0"/>
        <w:shd w:val="clear"/>
        <w:bidi w:val="0"/>
        <w:spacing w:before="0" w:after="0" w:line="360" w:lineRule="auto"/>
        <w:ind w:left="0" w:right="0" w:firstLine="440" w:firstLineChars="200"/>
        <w:jc w:val="left"/>
        <w:rPr>
          <w:rFonts w:ascii="宋体" w:hAnsi="宋体" w:eastAsia="宋体" w:cs="宋体"/>
          <w:color w:val="auto"/>
          <w:spacing w:val="0"/>
          <w:w w:val="100"/>
          <w:position w:val="0"/>
          <w:shd w:val="clear"/>
          <w:lang w:val="zh-TW" w:eastAsia="zh-TW" w:bidi="zh-TW"/>
        </w:rPr>
      </w:pPr>
      <w:r>
        <w:rPr>
          <w:rFonts w:hint="eastAsia" w:ascii="宋体" w:hAnsi="宋体" w:eastAsia="宋体" w:cs="宋体"/>
          <w:color w:val="auto"/>
          <w:spacing w:val="0"/>
          <w:w w:val="100"/>
          <w:position w:val="0"/>
          <w:sz w:val="22"/>
          <w:szCs w:val="22"/>
          <w:shd w:val="clear"/>
          <w:lang w:val="zh-TW" w:eastAsia="zh-CN" w:bidi="ar-SA"/>
        </w:rPr>
        <w:t>（1）</w:t>
      </w:r>
      <w:r>
        <w:rPr>
          <w:rFonts w:hint="eastAsia" w:ascii="宋体" w:hAnsi="宋体" w:eastAsia="宋体" w:cs="宋体"/>
          <w:color w:val="auto"/>
          <w:spacing w:val="0"/>
          <w:w w:val="100"/>
          <w:position w:val="0"/>
          <w:shd w:val="clear"/>
          <w:lang w:val="zh-TW" w:eastAsia="zh-CN" w:bidi="zh-TW"/>
        </w:rPr>
        <w:t>响应文件满足采购文件全部实质性要求，且按照评审因素的量化指标评审得分（即评标总得分）最高的供应商为成交供应商。</w:t>
      </w:r>
    </w:p>
    <w:p w14:paraId="02430F88">
      <w:pPr>
        <w:keepNext w:val="0"/>
        <w:keepLines w:val="0"/>
        <w:widowControl/>
        <w:shd w:val="clear"/>
        <w:bidi w:val="0"/>
        <w:spacing w:before="75" w:after="75" w:line="400" w:lineRule="exact"/>
        <w:ind w:left="0" w:right="0" w:firstLine="482"/>
        <w:jc w:val="left"/>
        <w:rPr>
          <w:rFonts w:ascii="宋体" w:hAnsi="宋体" w:eastAsia="宋体" w:cs="Times New Roman"/>
          <w:color w:val="auto"/>
          <w:spacing w:val="0"/>
          <w:w w:val="100"/>
          <w:position w:val="0"/>
          <w:shd w:val="clear"/>
          <w:lang w:eastAsia="zh-CN" w:bidi="ar-SA"/>
        </w:rPr>
      </w:pPr>
      <w:r>
        <w:rPr>
          <w:rFonts w:hint="eastAsia" w:ascii="宋体" w:hAnsi="宋体" w:eastAsia="宋体" w:cs="Times New Roman"/>
          <w:color w:val="auto"/>
          <w:spacing w:val="0"/>
          <w:w w:val="100"/>
          <w:position w:val="0"/>
          <w:shd w:val="clear"/>
          <w:lang w:eastAsia="zh-CN" w:bidi="ar-SA"/>
        </w:rPr>
        <w:t>（2）每个投标人的评标总得分</w:t>
      </w:r>
      <w:r>
        <w:rPr>
          <w:rFonts w:ascii="Times New Roman" w:hAnsi="Times New Roman" w:eastAsia="宋体" w:cs="Calibri"/>
          <w:color w:val="auto"/>
          <w:spacing w:val="0"/>
          <w:w w:val="100"/>
          <w:position w:val="0"/>
          <w:shd w:val="clear"/>
          <w:lang w:eastAsia="zh-CN" w:bidi="ar-SA"/>
        </w:rPr>
        <w:t>FA</w:t>
      </w:r>
      <w:r>
        <w:rPr>
          <w:rFonts w:hint="eastAsia" w:ascii="宋体" w:hAnsi="宋体" w:eastAsia="宋体" w:cs="Times New Roman"/>
          <w:color w:val="auto"/>
          <w:spacing w:val="0"/>
          <w:w w:val="100"/>
          <w:position w:val="0"/>
          <w:shd w:val="clear"/>
          <w:lang w:eastAsia="zh-CN" w:bidi="ar-SA"/>
        </w:rPr>
        <w:t>＝</w:t>
      </w:r>
      <w:r>
        <w:rPr>
          <w:rFonts w:ascii="Times New Roman" w:hAnsi="Times New Roman" w:eastAsia="宋体" w:cs="Calibri"/>
          <w:color w:val="auto"/>
          <w:spacing w:val="0"/>
          <w:w w:val="100"/>
          <w:position w:val="0"/>
          <w:shd w:val="clear"/>
          <w:lang w:eastAsia="zh-CN" w:bidi="ar-SA"/>
        </w:rPr>
        <w:t>F1</w:t>
      </w:r>
      <w:r>
        <w:rPr>
          <w:rFonts w:hint="eastAsia" w:ascii="宋体" w:hAnsi="宋体" w:eastAsia="宋体" w:cs="Times New Roman"/>
          <w:color w:val="auto"/>
          <w:spacing w:val="0"/>
          <w:w w:val="100"/>
          <w:position w:val="0"/>
          <w:shd w:val="clear"/>
          <w:lang w:eastAsia="zh-CN" w:bidi="ar-SA"/>
        </w:rPr>
        <w:t>×</w:t>
      </w:r>
      <w:r>
        <w:rPr>
          <w:rFonts w:ascii="Times New Roman" w:hAnsi="Times New Roman" w:eastAsia="宋体" w:cs="Calibri"/>
          <w:color w:val="auto"/>
          <w:spacing w:val="0"/>
          <w:w w:val="100"/>
          <w:position w:val="0"/>
          <w:shd w:val="clear"/>
          <w:lang w:eastAsia="zh-CN" w:bidi="ar-SA"/>
        </w:rPr>
        <w:t>A1</w:t>
      </w:r>
      <w:r>
        <w:rPr>
          <w:rFonts w:hint="eastAsia" w:ascii="宋体" w:hAnsi="宋体" w:eastAsia="宋体" w:cs="Times New Roman"/>
          <w:color w:val="auto"/>
          <w:spacing w:val="0"/>
          <w:w w:val="100"/>
          <w:position w:val="0"/>
          <w:shd w:val="clear"/>
          <w:lang w:eastAsia="zh-CN" w:bidi="ar-SA"/>
        </w:rPr>
        <w:t>＋</w:t>
      </w:r>
      <w:r>
        <w:rPr>
          <w:rFonts w:ascii="Times New Roman" w:hAnsi="Times New Roman" w:eastAsia="宋体" w:cs="Calibri"/>
          <w:color w:val="auto"/>
          <w:spacing w:val="0"/>
          <w:w w:val="100"/>
          <w:position w:val="0"/>
          <w:shd w:val="clear"/>
          <w:lang w:eastAsia="zh-CN" w:bidi="ar-SA"/>
        </w:rPr>
        <w:t>F2</w:t>
      </w:r>
      <w:r>
        <w:rPr>
          <w:rFonts w:hint="eastAsia" w:ascii="宋体" w:hAnsi="宋体" w:eastAsia="宋体" w:cs="Times New Roman"/>
          <w:color w:val="auto"/>
          <w:spacing w:val="0"/>
          <w:w w:val="100"/>
          <w:position w:val="0"/>
          <w:shd w:val="clear"/>
          <w:lang w:eastAsia="zh-CN" w:bidi="ar-SA"/>
        </w:rPr>
        <w:t>×</w:t>
      </w:r>
      <w:r>
        <w:rPr>
          <w:rFonts w:ascii="Times New Roman" w:hAnsi="Times New Roman" w:eastAsia="宋体" w:cs="Calibri"/>
          <w:color w:val="auto"/>
          <w:spacing w:val="0"/>
          <w:w w:val="100"/>
          <w:position w:val="0"/>
          <w:shd w:val="clear"/>
          <w:lang w:eastAsia="zh-CN" w:bidi="ar-SA"/>
        </w:rPr>
        <w:t>A2</w:t>
      </w:r>
      <w:r>
        <w:rPr>
          <w:rFonts w:hint="eastAsia" w:ascii="宋体" w:hAnsi="宋体" w:eastAsia="宋体" w:cs="Times New Roman"/>
          <w:color w:val="auto"/>
          <w:spacing w:val="0"/>
          <w:w w:val="100"/>
          <w:position w:val="0"/>
          <w:shd w:val="clear"/>
          <w:lang w:eastAsia="zh-CN" w:bidi="ar-SA"/>
        </w:rPr>
        <w:t>＋</w:t>
      </w:r>
      <w:r>
        <w:rPr>
          <w:rFonts w:ascii="Times New Roman" w:hAnsi="Times New Roman" w:eastAsia="宋体" w:cs="Calibri"/>
          <w:color w:val="auto"/>
          <w:spacing w:val="0"/>
          <w:w w:val="100"/>
          <w:position w:val="0"/>
          <w:shd w:val="clear"/>
          <w:lang w:eastAsia="zh-CN" w:bidi="ar-SA"/>
        </w:rPr>
        <w:t>F3</w:t>
      </w:r>
      <w:r>
        <w:rPr>
          <w:rFonts w:hint="eastAsia" w:ascii="宋体" w:hAnsi="宋体" w:eastAsia="宋体" w:cs="Times New Roman"/>
          <w:color w:val="auto"/>
          <w:spacing w:val="0"/>
          <w:w w:val="100"/>
          <w:position w:val="0"/>
          <w:shd w:val="clear"/>
          <w:lang w:eastAsia="zh-CN" w:bidi="ar-SA"/>
        </w:rPr>
        <w:t>×</w:t>
      </w:r>
      <w:r>
        <w:rPr>
          <w:rFonts w:ascii="Times New Roman" w:hAnsi="Times New Roman" w:eastAsia="宋体" w:cs="Calibri"/>
          <w:color w:val="auto"/>
          <w:spacing w:val="0"/>
          <w:w w:val="100"/>
          <w:position w:val="0"/>
          <w:shd w:val="clear"/>
          <w:lang w:eastAsia="zh-CN" w:bidi="ar-SA"/>
        </w:rPr>
        <w:t>A3</w:t>
      </w:r>
      <w:r>
        <w:rPr>
          <w:rFonts w:hint="eastAsia" w:ascii="宋体" w:hAnsi="宋体" w:eastAsia="宋体" w:cs="Times New Roman"/>
          <w:color w:val="auto"/>
          <w:spacing w:val="0"/>
          <w:w w:val="100"/>
          <w:position w:val="0"/>
          <w:shd w:val="clear"/>
          <w:lang w:eastAsia="zh-CN" w:bidi="ar-SA"/>
        </w:rPr>
        <w:t>＋</w:t>
      </w:r>
      <w:r>
        <w:rPr>
          <w:rFonts w:ascii="Times New Roman" w:hAnsi="Times New Roman" w:eastAsia="宋体" w:cs="Calibri"/>
          <w:color w:val="auto"/>
          <w:spacing w:val="0"/>
          <w:w w:val="100"/>
          <w:position w:val="0"/>
          <w:shd w:val="clear"/>
          <w:lang w:eastAsia="zh-CN" w:bidi="ar-SA"/>
        </w:rPr>
        <w:t>F4</w:t>
      </w:r>
      <w:r>
        <w:rPr>
          <w:rFonts w:hint="eastAsia" w:ascii="宋体" w:hAnsi="宋体" w:eastAsia="宋体" w:cs="Times New Roman"/>
          <w:color w:val="auto"/>
          <w:spacing w:val="0"/>
          <w:w w:val="100"/>
          <w:position w:val="0"/>
          <w:shd w:val="clear"/>
          <w:lang w:eastAsia="zh-CN" w:bidi="ar-SA"/>
        </w:rPr>
        <w:t>×</w:t>
      </w:r>
      <w:r>
        <w:rPr>
          <w:rFonts w:ascii="Times New Roman" w:hAnsi="Times New Roman" w:eastAsia="宋体" w:cs="Calibri"/>
          <w:color w:val="auto"/>
          <w:spacing w:val="0"/>
          <w:w w:val="100"/>
          <w:position w:val="0"/>
          <w:shd w:val="clear"/>
          <w:lang w:eastAsia="zh-CN" w:bidi="ar-SA"/>
        </w:rPr>
        <w:t>A4</w:t>
      </w:r>
      <w:r>
        <w:rPr>
          <w:rFonts w:hint="eastAsia" w:ascii="宋体" w:hAnsi="宋体" w:eastAsia="宋体" w:cs="Times New Roman"/>
          <w:color w:val="auto"/>
          <w:spacing w:val="0"/>
          <w:w w:val="100"/>
          <w:position w:val="0"/>
          <w:shd w:val="clear"/>
          <w:lang w:eastAsia="zh-CN" w:bidi="ar-SA"/>
        </w:rPr>
        <w:t>（若有），其中：</w:t>
      </w:r>
      <w:r>
        <w:rPr>
          <w:rFonts w:ascii="Times New Roman" w:hAnsi="Times New Roman" w:eastAsia="宋体" w:cs="Calibri"/>
          <w:color w:val="auto"/>
          <w:spacing w:val="0"/>
          <w:w w:val="100"/>
          <w:position w:val="0"/>
          <w:shd w:val="clear"/>
          <w:lang w:eastAsia="zh-CN" w:bidi="ar-SA"/>
        </w:rPr>
        <w:t>F1</w:t>
      </w:r>
      <w:r>
        <w:rPr>
          <w:rFonts w:hint="eastAsia" w:ascii="宋体" w:hAnsi="宋体" w:eastAsia="宋体" w:cs="Times New Roman"/>
          <w:color w:val="auto"/>
          <w:spacing w:val="0"/>
          <w:w w:val="100"/>
          <w:position w:val="0"/>
          <w:shd w:val="clear"/>
          <w:lang w:eastAsia="zh-CN" w:bidi="ar-SA"/>
        </w:rPr>
        <w:t>指价格项评审因素得分、</w:t>
      </w:r>
      <w:r>
        <w:rPr>
          <w:rFonts w:ascii="Times New Roman" w:hAnsi="Times New Roman" w:eastAsia="宋体" w:cs="Calibri"/>
          <w:color w:val="auto"/>
          <w:spacing w:val="0"/>
          <w:w w:val="100"/>
          <w:position w:val="0"/>
          <w:shd w:val="clear"/>
          <w:lang w:eastAsia="zh-CN" w:bidi="ar-SA"/>
        </w:rPr>
        <w:t>F2</w:t>
      </w:r>
      <w:r>
        <w:rPr>
          <w:rFonts w:hint="eastAsia" w:ascii="宋体" w:hAnsi="宋体" w:eastAsia="宋体" w:cs="Times New Roman"/>
          <w:color w:val="auto"/>
          <w:spacing w:val="0"/>
          <w:w w:val="100"/>
          <w:position w:val="0"/>
          <w:shd w:val="clear"/>
          <w:lang w:eastAsia="zh-CN" w:bidi="ar-SA"/>
        </w:rPr>
        <w:t>指技术项评审因素得分、</w:t>
      </w:r>
      <w:r>
        <w:rPr>
          <w:rFonts w:ascii="Times New Roman" w:hAnsi="Times New Roman" w:eastAsia="宋体" w:cs="Calibri"/>
          <w:color w:val="auto"/>
          <w:spacing w:val="0"/>
          <w:w w:val="100"/>
          <w:position w:val="0"/>
          <w:shd w:val="clear"/>
          <w:lang w:eastAsia="zh-CN" w:bidi="ar-SA"/>
        </w:rPr>
        <w:t>F3</w:t>
      </w:r>
      <w:r>
        <w:rPr>
          <w:rFonts w:hint="eastAsia" w:ascii="宋体" w:hAnsi="宋体" w:eastAsia="宋体" w:cs="Times New Roman"/>
          <w:color w:val="auto"/>
          <w:spacing w:val="0"/>
          <w:w w:val="100"/>
          <w:position w:val="0"/>
          <w:shd w:val="clear"/>
          <w:lang w:eastAsia="zh-CN" w:bidi="ar-SA"/>
        </w:rPr>
        <w:t>指商务项评审因素得分，</w:t>
      </w:r>
      <w:r>
        <w:rPr>
          <w:rFonts w:ascii="Times New Roman" w:hAnsi="Times New Roman" w:eastAsia="宋体" w:cs="Calibri"/>
          <w:color w:val="auto"/>
          <w:spacing w:val="0"/>
          <w:w w:val="100"/>
          <w:position w:val="0"/>
          <w:shd w:val="clear"/>
          <w:lang w:eastAsia="zh-CN" w:bidi="ar-SA"/>
        </w:rPr>
        <w:t>A1</w:t>
      </w:r>
      <w:r>
        <w:rPr>
          <w:rFonts w:hint="eastAsia" w:ascii="宋体" w:hAnsi="宋体" w:eastAsia="宋体" w:cs="Times New Roman"/>
          <w:color w:val="auto"/>
          <w:spacing w:val="0"/>
          <w:w w:val="100"/>
          <w:position w:val="0"/>
          <w:shd w:val="clear"/>
          <w:lang w:eastAsia="zh-CN" w:bidi="ar-SA"/>
        </w:rPr>
        <w:t>指价格项评审因素所占的权重、</w:t>
      </w:r>
      <w:r>
        <w:rPr>
          <w:rFonts w:ascii="Times New Roman" w:hAnsi="Times New Roman" w:eastAsia="宋体" w:cs="Calibri"/>
          <w:color w:val="auto"/>
          <w:spacing w:val="0"/>
          <w:w w:val="100"/>
          <w:position w:val="0"/>
          <w:shd w:val="clear"/>
          <w:lang w:eastAsia="zh-CN" w:bidi="ar-SA"/>
        </w:rPr>
        <w:t>A2</w:t>
      </w:r>
      <w:r>
        <w:rPr>
          <w:rFonts w:hint="eastAsia" w:ascii="宋体" w:hAnsi="宋体" w:eastAsia="宋体" w:cs="Times New Roman"/>
          <w:color w:val="auto"/>
          <w:spacing w:val="0"/>
          <w:w w:val="100"/>
          <w:position w:val="0"/>
          <w:shd w:val="clear"/>
          <w:lang w:eastAsia="zh-CN" w:bidi="ar-SA"/>
        </w:rPr>
        <w:t>指技术项评审因素所占的权重、</w:t>
      </w:r>
      <w:r>
        <w:rPr>
          <w:rFonts w:ascii="Times New Roman" w:hAnsi="Times New Roman" w:eastAsia="宋体" w:cs="Calibri"/>
          <w:color w:val="auto"/>
          <w:spacing w:val="0"/>
          <w:w w:val="100"/>
          <w:position w:val="0"/>
          <w:shd w:val="clear"/>
          <w:lang w:eastAsia="zh-CN" w:bidi="ar-SA"/>
        </w:rPr>
        <w:t>A3</w:t>
      </w:r>
      <w:r>
        <w:rPr>
          <w:rFonts w:hint="eastAsia" w:ascii="宋体" w:hAnsi="宋体" w:eastAsia="宋体" w:cs="Times New Roman"/>
          <w:color w:val="auto"/>
          <w:spacing w:val="0"/>
          <w:w w:val="100"/>
          <w:position w:val="0"/>
          <w:shd w:val="clear"/>
          <w:lang w:eastAsia="zh-CN" w:bidi="ar-SA"/>
        </w:rPr>
        <w:t>指商务项评审因素所占的权重，</w:t>
      </w:r>
      <w:r>
        <w:rPr>
          <w:rFonts w:ascii="Times New Roman" w:hAnsi="Times New Roman" w:eastAsia="宋体" w:cs="Calibri"/>
          <w:color w:val="auto"/>
          <w:spacing w:val="0"/>
          <w:w w:val="100"/>
          <w:position w:val="0"/>
          <w:shd w:val="clear"/>
          <w:lang w:eastAsia="zh-CN" w:bidi="ar-SA"/>
        </w:rPr>
        <w:t>A1+A2+A3=1</w:t>
      </w:r>
      <w:r>
        <w:rPr>
          <w:rFonts w:hint="eastAsia" w:ascii="宋体" w:hAnsi="宋体" w:eastAsia="宋体" w:cs="Times New Roman"/>
          <w:color w:val="auto"/>
          <w:spacing w:val="0"/>
          <w:w w:val="100"/>
          <w:position w:val="0"/>
          <w:shd w:val="clear"/>
          <w:lang w:eastAsia="zh-CN" w:bidi="ar-SA"/>
        </w:rPr>
        <w:t>、</w:t>
      </w:r>
      <w:r>
        <w:rPr>
          <w:rFonts w:ascii="Times New Roman" w:hAnsi="Times New Roman" w:eastAsia="宋体" w:cs="Calibri"/>
          <w:color w:val="auto"/>
          <w:spacing w:val="0"/>
          <w:w w:val="100"/>
          <w:position w:val="0"/>
          <w:shd w:val="clear"/>
          <w:lang w:eastAsia="zh-CN" w:bidi="ar-SA"/>
        </w:rPr>
        <w:t>F1</w:t>
      </w:r>
      <w:r>
        <w:rPr>
          <w:rFonts w:hint="eastAsia" w:ascii="宋体" w:hAnsi="宋体" w:eastAsia="宋体" w:cs="Times New Roman"/>
          <w:color w:val="auto"/>
          <w:spacing w:val="0"/>
          <w:w w:val="100"/>
          <w:position w:val="0"/>
          <w:shd w:val="clear"/>
          <w:lang w:eastAsia="zh-CN" w:bidi="ar-SA"/>
        </w:rPr>
        <w:t>×</w:t>
      </w:r>
      <w:r>
        <w:rPr>
          <w:rFonts w:ascii="Times New Roman" w:hAnsi="Times New Roman" w:eastAsia="宋体" w:cs="Calibri"/>
          <w:color w:val="auto"/>
          <w:spacing w:val="0"/>
          <w:w w:val="100"/>
          <w:position w:val="0"/>
          <w:shd w:val="clear"/>
          <w:lang w:eastAsia="zh-CN" w:bidi="ar-SA"/>
        </w:rPr>
        <w:t>A1</w:t>
      </w:r>
      <w:r>
        <w:rPr>
          <w:rFonts w:hint="eastAsia" w:ascii="宋体" w:hAnsi="宋体" w:eastAsia="宋体" w:cs="Times New Roman"/>
          <w:color w:val="auto"/>
          <w:spacing w:val="0"/>
          <w:w w:val="100"/>
          <w:position w:val="0"/>
          <w:shd w:val="clear"/>
          <w:lang w:eastAsia="zh-CN" w:bidi="ar-SA"/>
        </w:rPr>
        <w:t>＋</w:t>
      </w:r>
      <w:r>
        <w:rPr>
          <w:rFonts w:ascii="Times New Roman" w:hAnsi="Times New Roman" w:eastAsia="宋体" w:cs="Calibri"/>
          <w:color w:val="auto"/>
          <w:spacing w:val="0"/>
          <w:w w:val="100"/>
          <w:position w:val="0"/>
          <w:shd w:val="clear"/>
          <w:lang w:eastAsia="zh-CN" w:bidi="ar-SA"/>
        </w:rPr>
        <w:t>F2</w:t>
      </w:r>
      <w:r>
        <w:rPr>
          <w:rFonts w:hint="eastAsia" w:ascii="宋体" w:hAnsi="宋体" w:eastAsia="宋体" w:cs="Times New Roman"/>
          <w:color w:val="auto"/>
          <w:spacing w:val="0"/>
          <w:w w:val="100"/>
          <w:position w:val="0"/>
          <w:shd w:val="clear"/>
          <w:lang w:eastAsia="zh-CN" w:bidi="ar-SA"/>
        </w:rPr>
        <w:t>×</w:t>
      </w:r>
      <w:r>
        <w:rPr>
          <w:rFonts w:ascii="Times New Roman" w:hAnsi="Times New Roman" w:eastAsia="宋体" w:cs="Calibri"/>
          <w:color w:val="auto"/>
          <w:spacing w:val="0"/>
          <w:w w:val="100"/>
          <w:position w:val="0"/>
          <w:shd w:val="clear"/>
          <w:lang w:eastAsia="zh-CN" w:bidi="ar-SA"/>
        </w:rPr>
        <w:t>A2</w:t>
      </w:r>
      <w:r>
        <w:rPr>
          <w:rFonts w:hint="eastAsia" w:ascii="宋体" w:hAnsi="宋体" w:eastAsia="宋体" w:cs="Times New Roman"/>
          <w:color w:val="auto"/>
          <w:spacing w:val="0"/>
          <w:w w:val="100"/>
          <w:position w:val="0"/>
          <w:shd w:val="clear"/>
          <w:lang w:eastAsia="zh-CN" w:bidi="ar-SA"/>
        </w:rPr>
        <w:t>＋</w:t>
      </w:r>
      <w:r>
        <w:rPr>
          <w:rFonts w:ascii="Times New Roman" w:hAnsi="Times New Roman" w:eastAsia="宋体" w:cs="Calibri"/>
          <w:color w:val="auto"/>
          <w:spacing w:val="0"/>
          <w:w w:val="100"/>
          <w:position w:val="0"/>
          <w:shd w:val="clear"/>
          <w:lang w:eastAsia="zh-CN" w:bidi="ar-SA"/>
        </w:rPr>
        <w:t>F3</w:t>
      </w:r>
      <w:r>
        <w:rPr>
          <w:rFonts w:hint="eastAsia" w:ascii="宋体" w:hAnsi="宋体" w:eastAsia="宋体" w:cs="Times New Roman"/>
          <w:color w:val="auto"/>
          <w:spacing w:val="0"/>
          <w:w w:val="100"/>
          <w:position w:val="0"/>
          <w:shd w:val="clear"/>
          <w:lang w:eastAsia="zh-CN" w:bidi="ar-SA"/>
        </w:rPr>
        <w:t>×</w:t>
      </w:r>
      <w:r>
        <w:rPr>
          <w:rFonts w:ascii="Times New Roman" w:hAnsi="Times New Roman" w:eastAsia="宋体" w:cs="Calibri"/>
          <w:color w:val="auto"/>
          <w:spacing w:val="0"/>
          <w:w w:val="100"/>
          <w:position w:val="0"/>
          <w:shd w:val="clear"/>
          <w:lang w:eastAsia="zh-CN" w:bidi="ar-SA"/>
        </w:rPr>
        <w:t>A3=100</w:t>
      </w:r>
      <w:r>
        <w:rPr>
          <w:rFonts w:hint="eastAsia" w:ascii="宋体" w:hAnsi="宋体" w:eastAsia="宋体" w:cs="Times New Roman"/>
          <w:color w:val="auto"/>
          <w:spacing w:val="0"/>
          <w:w w:val="100"/>
          <w:position w:val="0"/>
          <w:shd w:val="clear"/>
          <w:lang w:eastAsia="zh-CN" w:bidi="ar-SA"/>
        </w:rPr>
        <w:t>分（满分时），</w:t>
      </w:r>
      <w:r>
        <w:rPr>
          <w:rFonts w:ascii="Times New Roman" w:hAnsi="Times New Roman" w:eastAsia="宋体" w:cs="Calibri"/>
          <w:color w:val="auto"/>
          <w:spacing w:val="0"/>
          <w:w w:val="100"/>
          <w:position w:val="0"/>
          <w:shd w:val="clear"/>
          <w:lang w:eastAsia="zh-CN" w:bidi="ar-SA"/>
        </w:rPr>
        <w:t>F4</w:t>
      </w:r>
      <w:r>
        <w:rPr>
          <w:rFonts w:hint="eastAsia" w:ascii="宋体" w:hAnsi="宋体" w:eastAsia="宋体" w:cs="Times New Roman"/>
          <w:color w:val="auto"/>
          <w:spacing w:val="0"/>
          <w:w w:val="100"/>
          <w:position w:val="0"/>
          <w:shd w:val="clear"/>
          <w:lang w:eastAsia="zh-CN" w:bidi="ar-SA"/>
        </w:rPr>
        <w:t>×</w:t>
      </w:r>
      <w:r>
        <w:rPr>
          <w:rFonts w:ascii="Times New Roman" w:hAnsi="Times New Roman" w:eastAsia="宋体" w:cs="Calibri"/>
          <w:color w:val="auto"/>
          <w:spacing w:val="0"/>
          <w:w w:val="100"/>
          <w:position w:val="0"/>
          <w:shd w:val="clear"/>
          <w:lang w:eastAsia="zh-CN" w:bidi="ar-SA"/>
        </w:rPr>
        <w:t>A4</w:t>
      </w:r>
      <w:r>
        <w:rPr>
          <w:rFonts w:hint="eastAsia" w:ascii="宋体" w:hAnsi="宋体" w:eastAsia="宋体" w:cs="Times New Roman"/>
          <w:color w:val="auto"/>
          <w:spacing w:val="0"/>
          <w:w w:val="100"/>
          <w:position w:val="0"/>
          <w:shd w:val="clear"/>
          <w:lang w:eastAsia="zh-CN" w:bidi="ar-SA"/>
        </w:rPr>
        <w:t xml:space="preserve">为加分项（即优先类节能产品、环境标志产品在采购活动中可享有的加分优惠）。 </w:t>
      </w:r>
    </w:p>
    <w:p w14:paraId="53B6B87A">
      <w:pPr>
        <w:keepNext w:val="0"/>
        <w:keepLines w:val="0"/>
        <w:widowControl/>
        <w:shd w:val="clear"/>
        <w:bidi w:val="0"/>
        <w:spacing w:before="75" w:after="75" w:line="400" w:lineRule="exact"/>
        <w:ind w:left="0" w:right="0" w:firstLine="482"/>
        <w:jc w:val="left"/>
        <w:rPr>
          <w:rFonts w:ascii="宋体" w:hAnsi="宋体" w:eastAsia="宋体" w:cs="Times New Roman"/>
          <w:color w:val="auto"/>
          <w:spacing w:val="0"/>
          <w:w w:val="100"/>
          <w:position w:val="0"/>
          <w:shd w:val="clear"/>
          <w:lang w:eastAsia="zh-CN" w:bidi="ar-SA"/>
        </w:rPr>
      </w:pPr>
      <w:r>
        <w:rPr>
          <w:rFonts w:hint="eastAsia" w:ascii="宋体" w:hAnsi="宋体" w:eastAsia="宋体" w:cs="Times New Roman"/>
          <w:color w:val="auto"/>
          <w:spacing w:val="0"/>
          <w:w w:val="100"/>
          <w:position w:val="0"/>
          <w:shd w:val="clear"/>
          <w:lang w:eastAsia="zh-CN" w:bidi="ar-SA"/>
        </w:rPr>
        <w:t>（3）各项评审因素的设置如下：</w:t>
      </w:r>
    </w:p>
    <w:p w14:paraId="1D420DD0">
      <w:pPr>
        <w:keepNext w:val="0"/>
        <w:keepLines w:val="0"/>
        <w:widowControl/>
        <w:shd w:val="clear"/>
        <w:bidi w:val="0"/>
        <w:spacing w:before="75" w:after="75" w:line="400" w:lineRule="exact"/>
        <w:ind w:left="0" w:right="0" w:firstLine="482"/>
        <w:jc w:val="left"/>
        <w:rPr>
          <w:rFonts w:hint="eastAsia" w:ascii="宋体" w:hAnsi="宋体" w:eastAsia="宋体" w:cs="Times New Roman"/>
          <w:spacing w:val="0"/>
          <w:w w:val="100"/>
          <w:position w:val="0"/>
          <w:shd w:val="clear"/>
          <w:lang w:eastAsia="zh-CN" w:bidi="ar-SA"/>
        </w:rPr>
      </w:pPr>
      <w:r>
        <w:rPr>
          <w:rFonts w:hint="eastAsia" w:ascii="宋体" w:hAnsi="宋体" w:eastAsia="宋体" w:cs="Times New Roman"/>
          <w:spacing w:val="0"/>
          <w:w w:val="100"/>
          <w:position w:val="0"/>
          <w:shd w:val="clear"/>
          <w:lang w:eastAsia="zh-CN" w:bidi="ar-SA"/>
        </w:rPr>
        <w:t>①价格项（</w:t>
      </w:r>
      <w:r>
        <w:rPr>
          <w:rFonts w:ascii="Times New Roman" w:hAnsi="Times New Roman" w:eastAsia="宋体" w:cs="Calibri"/>
          <w:spacing w:val="0"/>
          <w:w w:val="100"/>
          <w:position w:val="0"/>
          <w:shd w:val="clear"/>
          <w:lang w:eastAsia="zh-CN" w:bidi="ar-SA"/>
        </w:rPr>
        <w:t>F1</w:t>
      </w:r>
      <w:r>
        <w:rPr>
          <w:rFonts w:hint="eastAsia" w:ascii="宋体" w:hAnsi="宋体" w:eastAsia="宋体" w:cs="Times New Roman"/>
          <w:spacing w:val="0"/>
          <w:w w:val="100"/>
          <w:position w:val="0"/>
          <w:shd w:val="clear"/>
          <w:lang w:eastAsia="zh-CN" w:bidi="ar-SA"/>
        </w:rPr>
        <w:t>×</w:t>
      </w:r>
      <w:r>
        <w:rPr>
          <w:rFonts w:ascii="Times New Roman" w:hAnsi="Times New Roman" w:eastAsia="宋体" w:cs="Calibri"/>
          <w:spacing w:val="0"/>
          <w:w w:val="100"/>
          <w:position w:val="0"/>
          <w:shd w:val="clear"/>
          <w:lang w:eastAsia="zh-CN" w:bidi="ar-SA"/>
        </w:rPr>
        <w:t>A1</w:t>
      </w:r>
      <w:r>
        <w:rPr>
          <w:rFonts w:hint="eastAsia" w:ascii="宋体" w:hAnsi="宋体" w:eastAsia="宋体" w:cs="Times New Roman"/>
          <w:spacing w:val="0"/>
          <w:w w:val="100"/>
          <w:position w:val="0"/>
          <w:shd w:val="clear"/>
          <w:lang w:eastAsia="zh-CN" w:bidi="ar-SA"/>
        </w:rPr>
        <w:t>）满分为</w:t>
      </w:r>
      <w:r>
        <w:rPr>
          <w:rFonts w:hint="eastAsia" w:ascii="宋体" w:hAnsi="宋体" w:eastAsia="宋体" w:cs="Times New Roman"/>
          <w:spacing w:val="0"/>
          <w:w w:val="100"/>
          <w:position w:val="0"/>
          <w:shd w:val="clear"/>
          <w:lang w:val="en-US" w:eastAsia="zh-CN" w:bidi="ar-SA"/>
        </w:rPr>
        <w:t>10</w:t>
      </w:r>
      <w:r>
        <w:rPr>
          <w:rFonts w:hint="eastAsia" w:ascii="宋体" w:hAnsi="宋体" w:eastAsia="宋体" w:cs="Times New Roman"/>
          <w:spacing w:val="0"/>
          <w:w w:val="100"/>
          <w:position w:val="0"/>
          <w:shd w:val="clear"/>
          <w:lang w:eastAsia="zh-CN" w:bidi="ar-SA"/>
        </w:rPr>
        <w:t>分。</w:t>
      </w:r>
    </w:p>
    <w:p w14:paraId="126CF7AA">
      <w:pPr>
        <w:keepNext w:val="0"/>
        <w:keepLines w:val="0"/>
        <w:widowControl/>
        <w:numPr>
          <w:ilvl w:val="0"/>
          <w:numId w:val="2"/>
        </w:numPr>
        <w:shd w:val="clear"/>
        <w:bidi w:val="0"/>
        <w:spacing w:before="100" w:beforeAutospacing="1" w:after="100" w:afterAutospacing="1" w:line="440" w:lineRule="exact"/>
        <w:ind w:left="0" w:right="0" w:firstLine="482"/>
        <w:jc w:val="left"/>
        <w:rPr>
          <w:rFonts w:ascii="宋体" w:hAnsi="宋体" w:eastAsia="宋体" w:cs="宋体"/>
          <w:color w:val="auto"/>
          <w:spacing w:val="0"/>
          <w:w w:val="100"/>
          <w:position w:val="0"/>
          <w:szCs w:val="20"/>
          <w:shd w:val="clear"/>
          <w:lang w:eastAsia="zh-CN" w:bidi="ar-SA"/>
        </w:rPr>
      </w:pPr>
      <w:r>
        <w:rPr>
          <w:rFonts w:hint="eastAsia" w:ascii="宋体" w:hAnsi="宋体" w:eastAsia="宋体" w:cs="宋体"/>
          <w:color w:val="auto"/>
          <w:spacing w:val="0"/>
          <w:w w:val="100"/>
          <w:position w:val="0"/>
          <w:szCs w:val="20"/>
          <w:shd w:val="clear"/>
          <w:lang w:eastAsia="zh-CN" w:bidi="ar-SA"/>
        </w:rPr>
        <w:t>价格分采用低价优先法计算，即满足招标文件要求且投标价格最低的投标报价为评标基准价，其价格分为满分。其他投标人的价格分统一按照下列公式计算：投标报价得分</w:t>
      </w:r>
      <w:r>
        <w:rPr>
          <w:rFonts w:ascii="Calibri" w:hAnsi="Calibri" w:eastAsia="宋体" w:cs="Calibri"/>
          <w:color w:val="auto"/>
          <w:spacing w:val="0"/>
          <w:w w:val="100"/>
          <w:position w:val="0"/>
          <w:szCs w:val="20"/>
          <w:shd w:val="clear"/>
          <w:lang w:eastAsia="zh-CN" w:bidi="ar-SA"/>
        </w:rPr>
        <w:t>=</w:t>
      </w:r>
      <w:r>
        <w:rPr>
          <w:rFonts w:hint="eastAsia" w:ascii="宋体" w:hAnsi="宋体" w:eastAsia="宋体" w:cs="宋体"/>
          <w:color w:val="auto"/>
          <w:spacing w:val="0"/>
          <w:w w:val="100"/>
          <w:position w:val="0"/>
          <w:szCs w:val="20"/>
          <w:shd w:val="clear"/>
          <w:lang w:eastAsia="zh-CN" w:bidi="ar-SA"/>
        </w:rPr>
        <w:t>（评标基准价／投标报价）×</w:t>
      </w:r>
      <w:r>
        <w:rPr>
          <w:rFonts w:hint="eastAsia" w:ascii="Calibri" w:hAnsi="Calibri" w:eastAsia="宋体" w:cs="Calibri"/>
          <w:color w:val="auto"/>
          <w:spacing w:val="0"/>
          <w:w w:val="100"/>
          <w:position w:val="0"/>
          <w:szCs w:val="20"/>
          <w:shd w:val="clear"/>
          <w:lang w:val="en-US" w:eastAsia="zh-CN" w:bidi="ar-SA"/>
        </w:rPr>
        <w:t>1</w:t>
      </w:r>
      <w:r>
        <w:rPr>
          <w:rFonts w:hint="eastAsia" w:ascii="Calibri" w:hAnsi="Calibri" w:eastAsia="宋体" w:cs="Calibri"/>
          <w:color w:val="auto"/>
          <w:spacing w:val="0"/>
          <w:w w:val="100"/>
          <w:position w:val="0"/>
          <w:szCs w:val="20"/>
          <w:shd w:val="clear"/>
          <w:lang w:eastAsia="zh-CN" w:bidi="ar-SA"/>
        </w:rPr>
        <w:t>0</w:t>
      </w:r>
      <w:r>
        <w:rPr>
          <w:rFonts w:hint="eastAsia" w:ascii="宋体" w:hAnsi="宋体" w:eastAsia="宋体" w:cs="宋体"/>
          <w:color w:val="auto"/>
          <w:spacing w:val="0"/>
          <w:w w:val="100"/>
          <w:position w:val="0"/>
          <w:szCs w:val="20"/>
          <w:shd w:val="clear"/>
          <w:lang w:eastAsia="zh-CN" w:bidi="ar-SA"/>
        </w:rPr>
        <w:t>。因落实政府采购政策需进行价格扣除的，以扣除后的价格计算评标基准价和投标报价。</w:t>
      </w:r>
    </w:p>
    <w:p w14:paraId="43CA2B77">
      <w:pPr>
        <w:keepNext w:val="0"/>
        <w:keepLines w:val="0"/>
        <w:widowControl/>
        <w:shd w:val="clear"/>
        <w:bidi w:val="0"/>
        <w:spacing w:before="100" w:beforeAutospacing="1" w:after="100" w:afterAutospacing="1" w:line="460" w:lineRule="exact"/>
        <w:ind w:left="0" w:right="0" w:firstLine="482"/>
        <w:jc w:val="left"/>
        <w:rPr>
          <w:rFonts w:ascii="宋体" w:hAnsi="宋体" w:eastAsia="宋体" w:cs="宋体"/>
          <w:color w:val="auto"/>
          <w:spacing w:val="0"/>
          <w:w w:val="100"/>
          <w:position w:val="0"/>
          <w:szCs w:val="20"/>
          <w:shd w:val="clear"/>
          <w:lang w:eastAsia="zh-CN" w:bidi="ar-SA"/>
        </w:rPr>
      </w:pPr>
      <w:r>
        <w:rPr>
          <w:rFonts w:hint="eastAsia" w:ascii="宋体" w:hAnsi="宋体" w:eastAsia="宋体" w:cs="宋体"/>
          <w:color w:val="auto"/>
          <w:spacing w:val="0"/>
          <w:w w:val="100"/>
          <w:position w:val="0"/>
          <w:szCs w:val="20"/>
          <w:shd w:val="clear"/>
          <w:lang w:eastAsia="zh-CN" w:bidi="ar-SA"/>
        </w:rPr>
        <w:t>②技术项（F2×A2）满分为</w:t>
      </w:r>
      <w:r>
        <w:rPr>
          <w:rFonts w:hint="eastAsia" w:ascii="宋体" w:hAnsi="宋体" w:eastAsia="宋体" w:cs="宋体"/>
          <w:color w:val="auto"/>
          <w:spacing w:val="0"/>
          <w:w w:val="100"/>
          <w:position w:val="0"/>
          <w:szCs w:val="20"/>
          <w:shd w:val="clear"/>
          <w:lang w:val="en-US" w:eastAsia="zh-CN" w:bidi="ar-SA"/>
        </w:rPr>
        <w:t>78</w:t>
      </w:r>
      <w:r>
        <w:rPr>
          <w:rFonts w:hint="eastAsia" w:ascii="宋体" w:hAnsi="宋体" w:eastAsia="宋体" w:cs="宋体"/>
          <w:color w:val="auto"/>
          <w:spacing w:val="0"/>
          <w:w w:val="100"/>
          <w:position w:val="0"/>
          <w:szCs w:val="20"/>
          <w:shd w:val="clear"/>
          <w:lang w:eastAsia="zh-CN" w:bidi="ar-SA"/>
        </w:rPr>
        <w:t>分。</w:t>
      </w:r>
    </w:p>
    <w:tbl>
      <w:tblPr>
        <w:tblStyle w:val="18"/>
        <w:tblW w:w="963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65"/>
        <w:gridCol w:w="693"/>
        <w:gridCol w:w="7680"/>
      </w:tblGrid>
      <w:tr w14:paraId="34FA4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trPr>
        <w:tc>
          <w:tcPr>
            <w:tcW w:w="1265" w:type="dxa"/>
            <w:vAlign w:val="center"/>
          </w:tcPr>
          <w:p w14:paraId="353BE30A">
            <w:pPr>
              <w:pStyle w:val="48"/>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693" w:type="dxa"/>
            <w:vAlign w:val="center"/>
          </w:tcPr>
          <w:p w14:paraId="3061A4DA">
            <w:pPr>
              <w:pStyle w:val="48"/>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评标分值</w:t>
            </w:r>
          </w:p>
        </w:tc>
        <w:tc>
          <w:tcPr>
            <w:tcW w:w="0" w:type="auto"/>
            <w:vAlign w:val="center"/>
          </w:tcPr>
          <w:p w14:paraId="3ACB9D43">
            <w:pPr>
              <w:pStyle w:val="48"/>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评标方法描述</w:t>
            </w:r>
          </w:p>
        </w:tc>
      </w:tr>
      <w:tr w14:paraId="4786C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65" w:type="dxa"/>
            <w:vAlign w:val="center"/>
          </w:tcPr>
          <w:p w14:paraId="4DED67C7">
            <w:pPr>
              <w:pStyle w:val="48"/>
              <w:jc w:val="left"/>
              <w:rPr>
                <w:rFonts w:hint="eastAsia" w:ascii="宋体" w:hAnsi="宋体" w:eastAsia="宋体" w:cs="宋体"/>
                <w:sz w:val="24"/>
                <w:szCs w:val="24"/>
                <w:lang w:val="en-US" w:eastAsia="zh-CN"/>
              </w:rPr>
            </w:pPr>
            <w:r>
              <w:rPr>
                <w:rFonts w:hint="eastAsia" w:ascii="宋体" w:hAnsi="宋体" w:eastAsia="宋体" w:cs="宋体"/>
                <w:sz w:val="24"/>
                <w:szCs w:val="24"/>
              </w:rPr>
              <w:t>技术要求响应</w:t>
            </w:r>
          </w:p>
        </w:tc>
        <w:tc>
          <w:tcPr>
            <w:tcW w:w="693" w:type="dxa"/>
            <w:vAlign w:val="center"/>
          </w:tcPr>
          <w:p w14:paraId="1B6A8A43">
            <w:pPr>
              <w:pStyle w:val="48"/>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51</w:t>
            </w:r>
            <w:r>
              <w:rPr>
                <w:rFonts w:hint="eastAsia" w:ascii="宋体" w:hAnsi="宋体" w:eastAsia="宋体" w:cs="宋体"/>
                <w:sz w:val="24"/>
                <w:szCs w:val="24"/>
                <w:lang w:val="en-US" w:eastAsia="zh-CN"/>
              </w:rPr>
              <w:t>.00</w:t>
            </w:r>
          </w:p>
        </w:tc>
        <w:tc>
          <w:tcPr>
            <w:tcW w:w="0" w:type="auto"/>
            <w:vAlign w:val="center"/>
          </w:tcPr>
          <w:p w14:paraId="5885A1E3">
            <w:pPr>
              <w:pStyle w:val="48"/>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磋根据供应商对询比文件第三章询比内容及要求第二条技术和服务要求作出明确的逐项响应承诺,在《技术规格偏离表》中列明是否偏离，并对其真实性负责。技术评审项共有</w:t>
            </w:r>
            <w:r>
              <w:rPr>
                <w:rFonts w:hint="eastAsia" w:ascii="宋体" w:hAnsi="宋体" w:cs="宋体"/>
                <w:sz w:val="24"/>
                <w:szCs w:val="24"/>
                <w:lang w:val="en-US" w:eastAsia="zh-CN"/>
              </w:rPr>
              <w:t>17</w:t>
            </w:r>
            <w:r>
              <w:rPr>
                <w:rFonts w:hint="eastAsia" w:ascii="宋体" w:hAnsi="宋体" w:eastAsia="宋体" w:cs="宋体"/>
                <w:sz w:val="24"/>
                <w:szCs w:val="24"/>
                <w:lang w:val="en-US" w:eastAsia="zh-CN"/>
              </w:rPr>
              <w:t>项，全部满足询比文件要求的得</w:t>
            </w:r>
            <w:r>
              <w:rPr>
                <w:rFonts w:hint="eastAsia" w:ascii="宋体" w:hAnsi="宋体" w:cs="宋体"/>
                <w:sz w:val="24"/>
                <w:szCs w:val="24"/>
                <w:lang w:val="en-US" w:eastAsia="zh-CN"/>
              </w:rPr>
              <w:t>51</w:t>
            </w:r>
            <w:r>
              <w:rPr>
                <w:rFonts w:hint="eastAsia" w:ascii="宋体" w:hAnsi="宋体" w:eastAsia="宋体" w:cs="宋体"/>
                <w:sz w:val="24"/>
                <w:szCs w:val="24"/>
                <w:lang w:val="en-US" w:eastAsia="zh-CN"/>
              </w:rPr>
              <w:t>分，每负偏离一项扣3分,扣完为止。</w:t>
            </w:r>
          </w:p>
        </w:tc>
      </w:tr>
      <w:tr w14:paraId="64AB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65" w:type="dxa"/>
            <w:vAlign w:val="center"/>
          </w:tcPr>
          <w:p w14:paraId="60846290">
            <w:pPr>
              <w:pStyle w:val="48"/>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总体实施计划</w:t>
            </w:r>
          </w:p>
        </w:tc>
        <w:tc>
          <w:tcPr>
            <w:tcW w:w="693" w:type="dxa"/>
            <w:vAlign w:val="center"/>
          </w:tcPr>
          <w:p w14:paraId="2DFC8088">
            <w:pPr>
              <w:pStyle w:val="48"/>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3.00</w:t>
            </w:r>
          </w:p>
        </w:tc>
        <w:tc>
          <w:tcPr>
            <w:tcW w:w="0" w:type="auto"/>
            <w:vAlign w:val="top"/>
          </w:tcPr>
          <w:p w14:paraId="29AE639F">
            <w:pPr>
              <w:pStyle w:val="48"/>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体实施计划：根据供应商针对本项目提供的总体实施计划，由询比小组进行评审：措施内容详实、切合本项目实际情况且有利于项目实施的得3分；措施内容完整、基本符合本项目实际情况的得2.9分；措施内容一般、与本项目实际情况契合度一般的得2.7分；措施差或未提供的不得分。</w:t>
            </w:r>
          </w:p>
        </w:tc>
      </w:tr>
      <w:tr w14:paraId="75A8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trPr>
        <w:tc>
          <w:tcPr>
            <w:tcW w:w="1265" w:type="dxa"/>
            <w:vAlign w:val="center"/>
          </w:tcPr>
          <w:p w14:paraId="6F59A973">
            <w:pPr>
              <w:pStyle w:val="48"/>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进度安排方案</w:t>
            </w:r>
          </w:p>
        </w:tc>
        <w:tc>
          <w:tcPr>
            <w:tcW w:w="693" w:type="dxa"/>
            <w:vAlign w:val="center"/>
          </w:tcPr>
          <w:p w14:paraId="13233EE6">
            <w:pPr>
              <w:pStyle w:val="48"/>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3.00</w:t>
            </w:r>
          </w:p>
        </w:tc>
        <w:tc>
          <w:tcPr>
            <w:tcW w:w="0" w:type="auto"/>
            <w:vAlign w:val="top"/>
          </w:tcPr>
          <w:p w14:paraId="0179397B">
            <w:pPr>
              <w:pStyle w:val="48"/>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进度安排方案：根据供应商针对本项目提供的进度安排方案，由询比小组进行评审：方案内容详实、切合本项目实际情况且有利于项目实施的得3分；方案内容完整、基本符合本项目实际情况的得2.9分；方案内容一般、与本项目实际情况契合度一般的得2.7分；方案差或未提供的不得分。</w:t>
            </w:r>
          </w:p>
        </w:tc>
      </w:tr>
      <w:tr w14:paraId="77428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0" w:hRule="atLeast"/>
        </w:trPr>
        <w:tc>
          <w:tcPr>
            <w:tcW w:w="1265" w:type="dxa"/>
            <w:vAlign w:val="top"/>
          </w:tcPr>
          <w:p w14:paraId="319508AB">
            <w:pPr>
              <w:pStyle w:val="48"/>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施工程序</w:t>
            </w:r>
          </w:p>
        </w:tc>
        <w:tc>
          <w:tcPr>
            <w:tcW w:w="693" w:type="dxa"/>
            <w:vAlign w:val="top"/>
          </w:tcPr>
          <w:p w14:paraId="27A81C60">
            <w:pPr>
              <w:pStyle w:val="48"/>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3.00</w:t>
            </w:r>
          </w:p>
        </w:tc>
        <w:tc>
          <w:tcPr>
            <w:tcW w:w="0" w:type="auto"/>
            <w:vAlign w:val="top"/>
          </w:tcPr>
          <w:p w14:paraId="57A7428B">
            <w:pPr>
              <w:pStyle w:val="48"/>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程序方案至少包括：①施工准备阶段、②施工阶段、③竣工阶段，④验收阶段，通过清晰、有序的施工程序，可以确保项目的顺利进行和高质量完成的得3分，方案部分内容详实，相应要点阐述准确、符合实际需要的得2.9分；提供的方案完整，方案阐述简短的得2.7分；未提供不得分。</w:t>
            </w:r>
          </w:p>
        </w:tc>
      </w:tr>
      <w:tr w14:paraId="7C8E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trPr>
        <w:tc>
          <w:tcPr>
            <w:tcW w:w="1265" w:type="dxa"/>
            <w:vAlign w:val="top"/>
          </w:tcPr>
          <w:p w14:paraId="28DB8D4E">
            <w:pPr>
              <w:pStyle w:val="48"/>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工程资料的编制及管理</w:t>
            </w:r>
          </w:p>
        </w:tc>
        <w:tc>
          <w:tcPr>
            <w:tcW w:w="693" w:type="dxa"/>
            <w:vAlign w:val="top"/>
          </w:tcPr>
          <w:p w14:paraId="269BD709">
            <w:pPr>
              <w:pStyle w:val="48"/>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3.00</w:t>
            </w:r>
          </w:p>
        </w:tc>
        <w:tc>
          <w:tcPr>
            <w:tcW w:w="0" w:type="auto"/>
            <w:vAlign w:val="top"/>
          </w:tcPr>
          <w:p w14:paraId="73FFFF87">
            <w:pPr>
              <w:pStyle w:val="48"/>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供应商所提供的工程资料的编制及管理方案（包括但不限于：项目实施过程中、工程资料整理、竣工验收、竣工图编制、工程竣工资料交付等）由询比小组进行评审：措施方案详细完整完全满足项目要求得3分；方案完整基本满足项目要求得2.9分；方案完整阐述内容单一能部分满足实际需求得2.7分；方案不完整或未提供的本项不得分。</w:t>
            </w:r>
          </w:p>
        </w:tc>
      </w:tr>
      <w:tr w14:paraId="2A47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trPr>
        <w:tc>
          <w:tcPr>
            <w:tcW w:w="1265" w:type="dxa"/>
            <w:vAlign w:val="center"/>
          </w:tcPr>
          <w:p w14:paraId="2EF64B1D">
            <w:pPr>
              <w:pStyle w:val="48"/>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应急处理方案</w:t>
            </w:r>
          </w:p>
        </w:tc>
        <w:tc>
          <w:tcPr>
            <w:tcW w:w="693" w:type="dxa"/>
            <w:vAlign w:val="center"/>
          </w:tcPr>
          <w:p w14:paraId="53AB1BB1">
            <w:pPr>
              <w:pStyle w:val="48"/>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3.00</w:t>
            </w:r>
          </w:p>
        </w:tc>
        <w:tc>
          <w:tcPr>
            <w:tcW w:w="0" w:type="auto"/>
            <w:vAlign w:val="top"/>
          </w:tcPr>
          <w:p w14:paraId="6020E182">
            <w:pPr>
              <w:pStyle w:val="48"/>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急处理方案：根据供应商针对本项目施工实施过程中对突发事件的应急处理方案，由询比小组进行评审：方案内容详实、切合本项目实际情况且有利于项目实施的得3分；方案内容完整、基本符合本项目实际情况的得2.9分；方案内容一般、与本项目实际情况契合度一般的得2.7分；方案差或未提供的不得分。</w:t>
            </w:r>
          </w:p>
        </w:tc>
      </w:tr>
      <w:tr w14:paraId="31D4A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65" w:type="dxa"/>
            <w:vAlign w:val="center"/>
          </w:tcPr>
          <w:p w14:paraId="0D5A5E7A">
            <w:pPr>
              <w:pStyle w:val="48"/>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安全生产、文明施工的管理体系</w:t>
            </w:r>
          </w:p>
        </w:tc>
        <w:tc>
          <w:tcPr>
            <w:tcW w:w="693" w:type="dxa"/>
            <w:vAlign w:val="center"/>
          </w:tcPr>
          <w:p w14:paraId="02AB9188">
            <w:pPr>
              <w:pStyle w:val="48"/>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.00</w:t>
            </w:r>
          </w:p>
        </w:tc>
        <w:tc>
          <w:tcPr>
            <w:tcW w:w="0" w:type="auto"/>
            <w:vAlign w:val="center"/>
          </w:tcPr>
          <w:p w14:paraId="501C3447">
            <w:pPr>
              <w:pStyle w:val="48"/>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确保安全生产、文明施工的管理体系与对应保证措施：管理体系详细完整，保证安全生产、文明施工等的对应措施合理得当，完全满足施工需要得</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分；管理体系较完善，保证安全生产、文明施工等的对应措施较合理，基本满足施工需要得</w:t>
            </w:r>
            <w:r>
              <w:rPr>
                <w:rFonts w:hint="eastAsia" w:ascii="宋体" w:hAnsi="宋体" w:cs="宋体"/>
                <w:sz w:val="24"/>
                <w:szCs w:val="24"/>
                <w:lang w:val="en-US" w:eastAsia="zh-CN"/>
              </w:rPr>
              <w:t>2.9</w:t>
            </w:r>
            <w:r>
              <w:rPr>
                <w:rFonts w:hint="eastAsia" w:ascii="宋体" w:hAnsi="宋体" w:eastAsia="宋体" w:cs="宋体"/>
                <w:sz w:val="24"/>
                <w:szCs w:val="24"/>
                <w:lang w:val="en-US" w:eastAsia="zh-CN"/>
              </w:rPr>
              <w:t>分；管理体系不完整，保证安全生产、文明施工等的对应措施有所欠缺的得</w:t>
            </w:r>
            <w:r>
              <w:rPr>
                <w:rFonts w:hint="eastAsia" w:ascii="宋体" w:hAnsi="宋体" w:cs="宋体"/>
                <w:sz w:val="24"/>
                <w:szCs w:val="24"/>
                <w:lang w:val="en-US" w:eastAsia="zh-CN"/>
              </w:rPr>
              <w:t>2.7</w:t>
            </w:r>
            <w:r>
              <w:rPr>
                <w:rFonts w:hint="eastAsia" w:ascii="宋体" w:hAnsi="宋体" w:eastAsia="宋体" w:cs="宋体"/>
                <w:sz w:val="24"/>
                <w:szCs w:val="24"/>
                <w:lang w:val="en-US" w:eastAsia="zh-CN"/>
              </w:rPr>
              <w:t>分；未提供的不得分。</w:t>
            </w:r>
          </w:p>
        </w:tc>
      </w:tr>
      <w:tr w14:paraId="52EC5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65" w:type="dxa"/>
            <w:vAlign w:val="center"/>
          </w:tcPr>
          <w:p w14:paraId="09BC3D54">
            <w:pPr>
              <w:pStyle w:val="48"/>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施工人员培训过程资料的编制及管理</w:t>
            </w:r>
          </w:p>
        </w:tc>
        <w:tc>
          <w:tcPr>
            <w:tcW w:w="693" w:type="dxa"/>
            <w:vAlign w:val="center"/>
          </w:tcPr>
          <w:p w14:paraId="4AD5B5F4">
            <w:pPr>
              <w:pStyle w:val="48"/>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.00</w:t>
            </w:r>
          </w:p>
        </w:tc>
        <w:tc>
          <w:tcPr>
            <w:tcW w:w="0" w:type="auto"/>
            <w:vAlign w:val="top"/>
          </w:tcPr>
          <w:p w14:paraId="7F1909DD">
            <w:pPr>
              <w:pStyle w:val="48"/>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根据供应商所提供的施工人员培训过程资料的编制及管理方案（包括但不限于：编制目的、管理原则、培训资料编制内容体系培训资料管理流程等）由询比小组进行评审：措施方案详细完整完全满足项目要求得</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分；方案完整基本满足项目要求得</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.9分；方案完整阐述内容单一能部分满足实际需求得</w:t>
            </w:r>
            <w:r>
              <w:rPr>
                <w:rFonts w:hint="eastAsia" w:ascii="宋体" w:hAnsi="宋体" w:cs="宋体"/>
                <w:sz w:val="24"/>
                <w:szCs w:val="24"/>
                <w:lang w:val="en-US" w:eastAsia="zh-CN"/>
              </w:rPr>
              <w:t>2.7</w:t>
            </w:r>
            <w:r>
              <w:rPr>
                <w:rFonts w:hint="eastAsia" w:ascii="宋体" w:hAnsi="宋体" w:eastAsia="宋体" w:cs="宋体"/>
                <w:sz w:val="24"/>
                <w:szCs w:val="24"/>
                <w:lang w:val="en-US" w:eastAsia="zh-CN"/>
              </w:rPr>
              <w:t>分；方案不完整或未提供的本项不得分。</w:t>
            </w:r>
          </w:p>
        </w:tc>
      </w:tr>
      <w:tr w14:paraId="16E39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65" w:type="dxa"/>
            <w:vAlign w:val="top"/>
          </w:tcPr>
          <w:p w14:paraId="4EBE376C">
            <w:pPr>
              <w:pStyle w:val="48"/>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材料及工程设备投入保证措施</w:t>
            </w:r>
          </w:p>
        </w:tc>
        <w:tc>
          <w:tcPr>
            <w:tcW w:w="693" w:type="dxa"/>
            <w:vAlign w:val="top"/>
          </w:tcPr>
          <w:p w14:paraId="30BE19F8">
            <w:pPr>
              <w:pStyle w:val="48"/>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3.00</w:t>
            </w:r>
          </w:p>
        </w:tc>
        <w:tc>
          <w:tcPr>
            <w:tcW w:w="7680" w:type="dxa"/>
            <w:vAlign w:val="top"/>
          </w:tcPr>
          <w:p w14:paraId="4BAEBFAC">
            <w:pPr>
              <w:pStyle w:val="48"/>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料及工程设备投入保证措施内容至少包括：①投入的施工材料、②机械、③机具及设备具有详细计划且计划周密，④数量、选型配置、⑤进场数量、时间安排合理及保证措施得当，完全满足施工需要得3分；方案部分内容详实，相应要点阐述准确、符合实际需要的得2.9分；提供的方案完整，方案阐述简短的得2.7分；方案所包含的要点有缺漏、未提供或内容存在明显错误、内容明显不适用于本项目需求的均不得分。</w:t>
            </w:r>
          </w:p>
        </w:tc>
      </w:tr>
      <w:tr w14:paraId="4B293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65" w:type="dxa"/>
            <w:vAlign w:val="center"/>
          </w:tcPr>
          <w:p w14:paraId="0EC9C73A">
            <w:pPr>
              <w:pStyle w:val="48"/>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环保与环卫管理</w:t>
            </w:r>
          </w:p>
        </w:tc>
        <w:tc>
          <w:tcPr>
            <w:tcW w:w="693" w:type="dxa"/>
            <w:vAlign w:val="center"/>
          </w:tcPr>
          <w:p w14:paraId="35A1F702">
            <w:pPr>
              <w:pStyle w:val="48"/>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3.00</w:t>
            </w:r>
          </w:p>
        </w:tc>
        <w:tc>
          <w:tcPr>
            <w:tcW w:w="7680" w:type="dxa"/>
            <w:vAlign w:val="center"/>
          </w:tcPr>
          <w:p w14:paraId="03777852">
            <w:pPr>
              <w:pStyle w:val="48"/>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根据各供应商所提供环保与环卫管理措施的情况，由评标委员会进行评议：①措施合理、保障全面的得3分；②措施较合理、保障较全面的得2.9分；③措施合理性、保障较弱的得2.7分。未提供本项不得分。</w:t>
            </w:r>
          </w:p>
        </w:tc>
      </w:tr>
    </w:tbl>
    <w:p w14:paraId="6A4202EA">
      <w:pPr>
        <w:keepNext w:val="0"/>
        <w:keepLines w:val="0"/>
        <w:widowControl/>
        <w:shd w:val="clear"/>
        <w:bidi w:val="0"/>
        <w:spacing w:before="100" w:beforeAutospacing="1" w:after="100" w:afterAutospacing="1" w:line="360" w:lineRule="auto"/>
        <w:ind w:left="0" w:right="0" w:firstLine="482"/>
        <w:jc w:val="left"/>
        <w:rPr>
          <w:rFonts w:ascii="宋体" w:hAnsi="宋体" w:eastAsia="宋体" w:cs="宋体"/>
          <w:color w:val="auto"/>
          <w:spacing w:val="0"/>
          <w:w w:val="100"/>
          <w:position w:val="0"/>
          <w:shd w:val="clear"/>
          <w:lang w:eastAsia="zh-CN"/>
        </w:rPr>
      </w:pPr>
      <w:r>
        <w:rPr>
          <w:rFonts w:hint="eastAsia" w:ascii="宋体" w:hAnsi="宋体" w:eastAsia="宋体" w:cs="宋体"/>
          <w:color w:val="auto"/>
          <w:spacing w:val="0"/>
          <w:w w:val="100"/>
          <w:position w:val="0"/>
          <w:shd w:val="clear"/>
          <w:lang w:eastAsia="zh-CN"/>
        </w:rPr>
        <w:t>③商务项（F3×A3）满分为</w:t>
      </w:r>
      <w:r>
        <w:rPr>
          <w:rFonts w:hint="eastAsia" w:ascii="宋体" w:hAnsi="宋体" w:eastAsia="宋体" w:cs="宋体"/>
          <w:color w:val="auto"/>
          <w:spacing w:val="0"/>
          <w:w w:val="100"/>
          <w:position w:val="0"/>
          <w:shd w:val="clear"/>
          <w:lang w:val="en-US" w:eastAsia="zh-CN"/>
        </w:rPr>
        <w:t>12</w:t>
      </w:r>
      <w:r>
        <w:rPr>
          <w:rFonts w:hint="eastAsia" w:ascii="宋体" w:hAnsi="宋体" w:eastAsia="宋体" w:cs="宋体"/>
          <w:color w:val="auto"/>
          <w:spacing w:val="0"/>
          <w:w w:val="100"/>
          <w:position w:val="0"/>
          <w:shd w:val="clear"/>
          <w:lang w:eastAsia="zh-CN"/>
        </w:rPr>
        <w:t>分。</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25"/>
        <w:gridCol w:w="696"/>
        <w:gridCol w:w="8033"/>
      </w:tblGrid>
      <w:tr w14:paraId="0C6503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193AF920">
            <w:pPr>
              <w:pStyle w:val="48"/>
              <w:jc w:val="left"/>
              <w:rPr>
                <w:rFonts w:hint="eastAsia" w:ascii="宋体" w:hAnsi="宋体" w:eastAsia="宋体" w:cs="宋体"/>
                <w:sz w:val="24"/>
                <w:szCs w:val="24"/>
              </w:rPr>
            </w:pPr>
            <w:r>
              <w:rPr>
                <w:rFonts w:hint="eastAsia" w:ascii="宋体" w:hAnsi="宋体" w:eastAsia="宋体" w:cs="宋体"/>
                <w:sz w:val="24"/>
                <w:szCs w:val="24"/>
              </w:rPr>
              <w:t>项目</w:t>
            </w:r>
          </w:p>
        </w:tc>
        <w:tc>
          <w:tcPr>
            <w:tcW w:w="0" w:type="auto"/>
            <w:vAlign w:val="center"/>
          </w:tcPr>
          <w:p w14:paraId="33E78718">
            <w:pPr>
              <w:pStyle w:val="48"/>
              <w:jc w:val="left"/>
              <w:rPr>
                <w:rFonts w:hint="eastAsia" w:ascii="宋体" w:hAnsi="宋体" w:eastAsia="宋体" w:cs="宋体"/>
                <w:sz w:val="24"/>
                <w:szCs w:val="24"/>
              </w:rPr>
            </w:pPr>
            <w:r>
              <w:rPr>
                <w:rFonts w:hint="eastAsia" w:ascii="宋体" w:hAnsi="宋体" w:eastAsia="宋体" w:cs="宋体"/>
                <w:sz w:val="24"/>
                <w:szCs w:val="24"/>
              </w:rPr>
              <w:t>分值</w:t>
            </w:r>
          </w:p>
        </w:tc>
        <w:tc>
          <w:tcPr>
            <w:tcW w:w="0" w:type="auto"/>
          </w:tcPr>
          <w:p w14:paraId="78E84A2B">
            <w:pPr>
              <w:pStyle w:val="48"/>
              <w:jc w:val="left"/>
              <w:rPr>
                <w:rFonts w:hint="eastAsia" w:ascii="宋体" w:hAnsi="宋体" w:eastAsia="宋体" w:cs="宋体"/>
                <w:sz w:val="24"/>
                <w:szCs w:val="24"/>
              </w:rPr>
            </w:pPr>
            <w:r>
              <w:rPr>
                <w:rFonts w:hint="eastAsia" w:ascii="宋体" w:hAnsi="宋体" w:eastAsia="宋体" w:cs="宋体"/>
                <w:sz w:val="24"/>
                <w:szCs w:val="24"/>
              </w:rPr>
              <w:t>描述</w:t>
            </w:r>
          </w:p>
        </w:tc>
      </w:tr>
      <w:tr w14:paraId="38FE51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4DFF8E9C">
            <w:pPr>
              <w:pStyle w:val="48"/>
              <w:jc w:val="left"/>
              <w:rPr>
                <w:rFonts w:hint="eastAsia" w:ascii="宋体" w:hAnsi="宋体" w:eastAsia="宋体" w:cs="宋体"/>
                <w:sz w:val="24"/>
                <w:szCs w:val="24"/>
                <w:lang w:eastAsia="zh-CN"/>
              </w:rPr>
            </w:pPr>
            <w:r>
              <w:rPr>
                <w:rFonts w:hint="eastAsia" w:ascii="宋体" w:hAnsi="宋体" w:eastAsia="宋体" w:cs="宋体"/>
                <w:sz w:val="24"/>
                <w:szCs w:val="24"/>
              </w:rPr>
              <w:t>保修服务</w:t>
            </w:r>
          </w:p>
        </w:tc>
        <w:tc>
          <w:tcPr>
            <w:tcW w:w="0" w:type="auto"/>
            <w:vAlign w:val="center"/>
          </w:tcPr>
          <w:p w14:paraId="49E321FD">
            <w:pPr>
              <w:pStyle w:val="48"/>
              <w:jc w:val="left"/>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.00</w:t>
            </w:r>
          </w:p>
        </w:tc>
        <w:tc>
          <w:tcPr>
            <w:tcW w:w="0" w:type="auto"/>
          </w:tcPr>
          <w:p w14:paraId="71F91D65">
            <w:pPr>
              <w:pStyle w:val="48"/>
              <w:jc w:val="left"/>
              <w:rPr>
                <w:rFonts w:hint="eastAsia" w:ascii="宋体" w:hAnsi="宋体" w:eastAsia="宋体" w:cs="宋体"/>
                <w:sz w:val="24"/>
                <w:szCs w:val="24"/>
              </w:rPr>
            </w:pPr>
            <w:r>
              <w:rPr>
                <w:rFonts w:hint="eastAsia" w:ascii="宋体" w:hAnsi="宋体" w:eastAsia="宋体" w:cs="宋体"/>
                <w:sz w:val="24"/>
                <w:szCs w:val="24"/>
              </w:rPr>
              <w:t>供应商的保修服务： 根据供应商保修服务响应时间进行评价，</w:t>
            </w:r>
            <w:r>
              <w:rPr>
                <w:rFonts w:hint="eastAsia" w:ascii="宋体" w:hAnsi="宋体" w:eastAsia="宋体" w:cs="宋体"/>
                <w:sz w:val="24"/>
                <w:szCs w:val="24"/>
                <w:lang w:val="en-US" w:eastAsia="zh-CN"/>
              </w:rPr>
              <w:t>1</w:t>
            </w:r>
            <w:r>
              <w:rPr>
                <w:rFonts w:hint="eastAsia" w:ascii="宋体" w:hAnsi="宋体" w:eastAsia="宋体" w:cs="宋体"/>
                <w:sz w:val="24"/>
                <w:szCs w:val="24"/>
              </w:rPr>
              <w:t>小时内（含</w:t>
            </w:r>
            <w:r>
              <w:rPr>
                <w:rFonts w:hint="eastAsia" w:ascii="宋体" w:hAnsi="宋体" w:eastAsia="宋体" w:cs="宋体"/>
                <w:sz w:val="24"/>
                <w:szCs w:val="24"/>
                <w:lang w:val="en-US" w:eastAsia="zh-CN"/>
              </w:rPr>
              <w:t>1</w:t>
            </w:r>
            <w:r>
              <w:rPr>
                <w:rFonts w:hint="eastAsia" w:ascii="宋体" w:hAnsi="宋体" w:eastAsia="宋体" w:cs="宋体"/>
                <w:sz w:val="24"/>
                <w:szCs w:val="24"/>
              </w:rPr>
              <w:t>小时）响应并达到现场处理的得</w:t>
            </w:r>
            <w:r>
              <w:rPr>
                <w:rFonts w:hint="eastAsia" w:ascii="宋体" w:hAnsi="宋体" w:cs="宋体"/>
                <w:sz w:val="24"/>
                <w:szCs w:val="24"/>
                <w:lang w:val="en-US" w:eastAsia="zh-CN"/>
              </w:rPr>
              <w:t>3</w:t>
            </w:r>
            <w:r>
              <w:rPr>
                <w:rFonts w:hint="eastAsia" w:ascii="宋体" w:hAnsi="宋体" w:eastAsia="宋体" w:cs="宋体"/>
                <w:sz w:val="24"/>
                <w:szCs w:val="24"/>
              </w:rPr>
              <w:t>分，</w:t>
            </w:r>
            <w:r>
              <w:rPr>
                <w:rFonts w:hint="eastAsia" w:ascii="宋体" w:hAnsi="宋体" w:eastAsia="宋体" w:cs="宋体"/>
                <w:sz w:val="24"/>
                <w:szCs w:val="24"/>
                <w:lang w:val="en-US" w:eastAsia="zh-CN"/>
              </w:rPr>
              <w:t>2</w:t>
            </w:r>
            <w:r>
              <w:rPr>
                <w:rFonts w:hint="eastAsia" w:ascii="宋体" w:hAnsi="宋体" w:eastAsia="宋体" w:cs="宋体"/>
                <w:sz w:val="24"/>
                <w:szCs w:val="24"/>
              </w:rPr>
              <w:t>小时（含</w:t>
            </w:r>
            <w:r>
              <w:rPr>
                <w:rFonts w:hint="eastAsia" w:ascii="宋体" w:hAnsi="宋体" w:eastAsia="宋体" w:cs="宋体"/>
                <w:sz w:val="24"/>
                <w:szCs w:val="24"/>
                <w:lang w:val="en-US" w:eastAsia="zh-CN"/>
              </w:rPr>
              <w:t>2</w:t>
            </w:r>
            <w:r>
              <w:rPr>
                <w:rFonts w:hint="eastAsia" w:ascii="宋体" w:hAnsi="宋体" w:eastAsia="宋体" w:cs="宋体"/>
                <w:sz w:val="24"/>
                <w:szCs w:val="24"/>
              </w:rPr>
              <w:t>小时）内响应并达到现场处理的得</w:t>
            </w:r>
            <w:r>
              <w:rPr>
                <w:rFonts w:hint="eastAsia" w:ascii="宋体" w:hAnsi="宋体" w:cs="宋体"/>
                <w:sz w:val="24"/>
                <w:szCs w:val="24"/>
                <w:lang w:val="en-US" w:eastAsia="zh-CN"/>
              </w:rPr>
              <w:t>2</w:t>
            </w:r>
            <w:r>
              <w:rPr>
                <w:rFonts w:hint="eastAsia" w:ascii="宋体" w:hAnsi="宋体" w:eastAsia="宋体" w:cs="宋体"/>
                <w:sz w:val="24"/>
                <w:szCs w:val="24"/>
              </w:rPr>
              <w:t>分，其他不得分。（满分</w:t>
            </w:r>
            <w:r>
              <w:rPr>
                <w:rFonts w:hint="eastAsia" w:ascii="宋体" w:hAnsi="宋体" w:cs="宋体"/>
                <w:sz w:val="24"/>
                <w:szCs w:val="24"/>
                <w:lang w:val="en-US" w:eastAsia="zh-CN"/>
              </w:rPr>
              <w:t>3</w:t>
            </w:r>
            <w:r>
              <w:rPr>
                <w:rFonts w:hint="eastAsia" w:ascii="宋体" w:hAnsi="宋体" w:eastAsia="宋体" w:cs="宋体"/>
                <w:sz w:val="24"/>
                <w:szCs w:val="24"/>
              </w:rPr>
              <w:t>分）</w:t>
            </w:r>
          </w:p>
        </w:tc>
      </w:tr>
      <w:tr w14:paraId="2B856D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46E21C4">
            <w:pPr>
              <w:pStyle w:val="48"/>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承诺</w:t>
            </w:r>
          </w:p>
        </w:tc>
        <w:tc>
          <w:tcPr>
            <w:tcW w:w="0" w:type="auto"/>
            <w:vAlign w:val="center"/>
          </w:tcPr>
          <w:p w14:paraId="7230BC1F">
            <w:pPr>
              <w:pStyle w:val="48"/>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.00</w:t>
            </w:r>
          </w:p>
        </w:tc>
        <w:tc>
          <w:tcPr>
            <w:tcW w:w="0" w:type="auto"/>
            <w:vAlign w:val="top"/>
          </w:tcPr>
          <w:p w14:paraId="5F77B0F8">
            <w:pPr>
              <w:pStyle w:val="48"/>
              <w:jc w:val="left"/>
              <w:rPr>
                <w:rFonts w:hint="eastAsia" w:ascii="宋体" w:hAnsi="宋体" w:eastAsia="宋体" w:cs="宋体"/>
                <w:sz w:val="24"/>
                <w:szCs w:val="24"/>
              </w:rPr>
            </w:pPr>
            <w:r>
              <w:rPr>
                <w:rFonts w:hint="eastAsia" w:ascii="宋体" w:hAnsi="宋体" w:eastAsia="宋体" w:cs="宋体"/>
                <w:sz w:val="24"/>
                <w:szCs w:val="24"/>
              </w:rPr>
              <w:t>根据供应商承诺企业在</w:t>
            </w:r>
            <w:r>
              <w:rPr>
                <w:rFonts w:hint="eastAsia" w:ascii="宋体" w:hAnsi="宋体" w:eastAsia="宋体" w:cs="宋体"/>
                <w:sz w:val="24"/>
                <w:szCs w:val="24"/>
                <w:lang w:val="en-US" w:eastAsia="zh-CN"/>
              </w:rPr>
              <w:t>施工</w:t>
            </w:r>
            <w:r>
              <w:rPr>
                <w:rFonts w:hint="eastAsia" w:ascii="宋体" w:hAnsi="宋体" w:eastAsia="宋体" w:cs="宋体"/>
                <w:sz w:val="24"/>
                <w:szCs w:val="24"/>
              </w:rPr>
              <w:t>过程中未发生重大安全事故情况的得</w:t>
            </w:r>
            <w:r>
              <w:rPr>
                <w:rFonts w:hint="eastAsia" w:ascii="宋体" w:hAnsi="宋体" w:eastAsia="宋体" w:cs="宋体"/>
                <w:sz w:val="24"/>
                <w:szCs w:val="24"/>
                <w:lang w:val="en-US" w:eastAsia="zh-CN"/>
              </w:rPr>
              <w:t>3</w:t>
            </w:r>
            <w:r>
              <w:rPr>
                <w:rFonts w:hint="eastAsia" w:ascii="宋体" w:hAnsi="宋体" w:eastAsia="宋体" w:cs="宋体"/>
                <w:sz w:val="24"/>
                <w:szCs w:val="24"/>
              </w:rPr>
              <w:t>分，格式自拟，未提供不得分，如发现隐瞒被通报情况或提供承诺弄虚作假的，取消供应商成交资格。</w:t>
            </w:r>
          </w:p>
        </w:tc>
      </w:tr>
      <w:tr w14:paraId="6979AD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top"/>
          </w:tcPr>
          <w:p w14:paraId="0FFB8837">
            <w:pPr>
              <w:pStyle w:val="48"/>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劳动仲裁或发生法律纠纷</w:t>
            </w:r>
          </w:p>
        </w:tc>
        <w:tc>
          <w:tcPr>
            <w:tcW w:w="0" w:type="auto"/>
            <w:vAlign w:val="top"/>
          </w:tcPr>
          <w:p w14:paraId="6F615C22">
            <w:pPr>
              <w:pStyle w:val="48"/>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3.00</w:t>
            </w:r>
          </w:p>
        </w:tc>
        <w:tc>
          <w:tcPr>
            <w:tcW w:w="0" w:type="auto"/>
            <w:vAlign w:val="top"/>
          </w:tcPr>
          <w:p w14:paraId="0EE84A49">
            <w:pPr>
              <w:pStyle w:val="48"/>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近3年未发生因拖欠员工工资被申请劳动仲裁或发生法律纠纷的得3分。注：须提供承诺函并加盖公章，否则不得分。如果发现虚假承诺，取消其成交资格，并追究相应的法律责任和进行相应的赔偿。（注：近3年不等于供应商需成立3年）</w:t>
            </w:r>
          </w:p>
        </w:tc>
      </w:tr>
      <w:tr w14:paraId="77F0C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5" w:type="dxa"/>
            <w:vAlign w:val="center"/>
          </w:tcPr>
          <w:p w14:paraId="50F9BFB1">
            <w:pPr>
              <w:pStyle w:val="48"/>
              <w:jc w:val="center"/>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highlight w:val="none"/>
                <w14:textFill>
                  <w14:solidFill>
                    <w14:schemeClr w14:val="tx1"/>
                  </w14:solidFill>
                </w14:textFill>
              </w:rPr>
              <w:t>类似业绩</w:t>
            </w:r>
          </w:p>
        </w:tc>
        <w:tc>
          <w:tcPr>
            <w:tcW w:w="696" w:type="dxa"/>
            <w:vAlign w:val="center"/>
          </w:tcPr>
          <w:p w14:paraId="62A8FDA9">
            <w:pPr>
              <w:pStyle w:val="48"/>
              <w:jc w:val="center"/>
              <w:rPr>
                <w:rFonts w:hint="eastAsia" w:ascii="宋体" w:hAnsi="宋体" w:eastAsia="宋体" w:cs="宋体"/>
                <w:sz w:val="24"/>
                <w:szCs w:val="24"/>
                <w:lang w:val="en-US" w:eastAsia="zh-CN"/>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.00</w:t>
            </w:r>
          </w:p>
        </w:tc>
        <w:tc>
          <w:tcPr>
            <w:tcW w:w="8033" w:type="dxa"/>
            <w:vAlign w:val="top"/>
          </w:tcPr>
          <w:p w14:paraId="57A634A6">
            <w:pPr>
              <w:pStyle w:val="48"/>
              <w:jc w:val="left"/>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highlight w:val="none"/>
                <w14:textFill>
                  <w14:solidFill>
                    <w14:schemeClr w14:val="tx1"/>
                  </w14:solidFill>
                </w14:textFill>
              </w:rPr>
              <w:t>根据供应商提供的自202</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年1月1日起至提交响应文件截止时间止（日期以验收合格的相关证明文件时间为准），由供应商自身已完成的与本次类似的业绩情况进行评分：每提供一份同类型业绩得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分，满分</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 注：（1）供应商须提供该业绩项目的中标（成交）公告的下载网页并注明网址、中标（成交）通知书、施工合同复印件，以及能够证明该业绩项目已经采购人验收合格的相关证明文件复印件；（2）未按要求提供证明材料或提供的证明材料不齐全的或者提供的材料无法有效证明相关事项的不得分。</w:t>
            </w:r>
          </w:p>
        </w:tc>
      </w:tr>
    </w:tbl>
    <w:p w14:paraId="3ABAAC05">
      <w:pPr>
        <w:keepNext w:val="0"/>
        <w:keepLines w:val="0"/>
        <w:widowControl/>
        <w:shd w:val="clear"/>
        <w:bidi w:val="0"/>
        <w:spacing w:before="75" w:after="75" w:line="400" w:lineRule="exact"/>
        <w:ind w:left="0" w:right="0" w:firstLine="482"/>
        <w:jc w:val="left"/>
        <w:rPr>
          <w:rFonts w:hint="eastAsia" w:ascii="宋体" w:hAnsi="宋体" w:eastAsia="宋体" w:cs="Times New Roman"/>
          <w:spacing w:val="0"/>
          <w:w w:val="100"/>
          <w:position w:val="0"/>
          <w:shd w:val="clear"/>
          <w:lang w:eastAsia="zh-CN" w:bidi="ar-SA"/>
        </w:rPr>
      </w:pPr>
    </w:p>
    <w:p w14:paraId="7A70D6EA">
      <w:pPr>
        <w:pStyle w:val="3"/>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评审结果</w:t>
      </w:r>
      <w:bookmarkEnd w:id="88"/>
    </w:p>
    <w:p w14:paraId="4D27F5EC">
      <w:pPr>
        <w:pStyle w:val="4"/>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ascii="宋体" w:hAnsi="宋体" w:eastAsia="宋体" w:cs="宋体"/>
          <w:color w:val="auto"/>
          <w:sz w:val="24"/>
          <w:szCs w:val="24"/>
        </w:rPr>
      </w:pPr>
      <w:bookmarkStart w:id="89" w:name="_Toc23600"/>
      <w:r>
        <w:rPr>
          <w:rFonts w:hint="eastAsia" w:ascii="宋体" w:hAnsi="宋体" w:eastAsia="宋体" w:cs="宋体"/>
          <w:color w:val="auto"/>
          <w:sz w:val="24"/>
          <w:szCs w:val="24"/>
          <w:lang w:val="en-US" w:eastAsia="en-US"/>
        </w:rPr>
        <w:t>4.1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提交书面评审报告</w:t>
      </w:r>
      <w:bookmarkEnd w:id="89"/>
    </w:p>
    <w:p w14:paraId="05B32C92">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eastAsia="zh-CN"/>
        </w:rPr>
        <w:t>评审</w:t>
      </w:r>
      <w:r>
        <w:rPr>
          <w:rFonts w:hint="eastAsia" w:ascii="宋体" w:hAnsi="宋体" w:eastAsia="宋体" w:cs="宋体"/>
          <w:color w:val="auto"/>
          <w:spacing w:val="0"/>
          <w:w w:val="100"/>
          <w:position w:val="0"/>
          <w:sz w:val="24"/>
          <w:szCs w:val="24"/>
        </w:rPr>
        <w:t>小组完成评审后，应当向采购人递交书面评审报告。</w:t>
      </w:r>
    </w:p>
    <w:p w14:paraId="7DD831E0">
      <w:pPr>
        <w:pStyle w:val="4"/>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ascii="宋体" w:hAnsi="宋体" w:eastAsia="宋体" w:cs="宋体"/>
          <w:color w:val="auto"/>
          <w:sz w:val="24"/>
          <w:szCs w:val="24"/>
        </w:rPr>
      </w:pPr>
      <w:bookmarkStart w:id="90" w:name="_Toc29380"/>
      <w:r>
        <w:rPr>
          <w:rFonts w:hint="eastAsia" w:ascii="宋体" w:hAnsi="宋体" w:eastAsia="宋体" w:cs="宋体"/>
          <w:color w:val="auto"/>
          <w:sz w:val="24"/>
          <w:szCs w:val="24"/>
          <w:lang w:val="en-US" w:eastAsia="en-US"/>
        </w:rPr>
        <w:t>4.2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推荐候选成交供应商排序要求及数量</w:t>
      </w:r>
      <w:bookmarkEnd w:id="90"/>
    </w:p>
    <w:p w14:paraId="025782BB">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auto"/>
          <w:spacing w:val="0"/>
          <w:w w:val="100"/>
          <w:position w:val="0"/>
          <w:sz w:val="24"/>
          <w:szCs w:val="24"/>
        </w:rPr>
      </w:pPr>
      <w:r>
        <w:rPr>
          <w:rFonts w:hint="eastAsia" w:cs="宋体"/>
          <w:color w:val="auto"/>
          <w:spacing w:val="0"/>
          <w:w w:val="100"/>
          <w:position w:val="0"/>
          <w:sz w:val="24"/>
          <w:szCs w:val="24"/>
          <w:lang w:eastAsia="zh-CN"/>
        </w:rPr>
        <w:t>评审</w:t>
      </w:r>
      <w:r>
        <w:rPr>
          <w:rFonts w:hint="eastAsia" w:ascii="宋体" w:hAnsi="宋体" w:eastAsia="宋体" w:cs="宋体"/>
          <w:color w:val="auto"/>
          <w:spacing w:val="0"/>
          <w:w w:val="100"/>
          <w:position w:val="0"/>
          <w:sz w:val="24"/>
          <w:szCs w:val="24"/>
        </w:rPr>
        <w:t>小组应在书面评审报告中按照供应商排列的优先顺序向</w:t>
      </w:r>
      <w:r>
        <w:rPr>
          <w:rFonts w:hint="eastAsia" w:cs="宋体"/>
          <w:color w:val="auto"/>
          <w:spacing w:val="0"/>
          <w:w w:val="100"/>
          <w:position w:val="0"/>
          <w:sz w:val="24"/>
          <w:szCs w:val="24"/>
          <w:lang w:eastAsia="zh-CN"/>
        </w:rPr>
        <w:t>采</w:t>
      </w:r>
      <w:r>
        <w:rPr>
          <w:rFonts w:hint="eastAsia" w:ascii="宋体" w:hAnsi="宋体" w:eastAsia="宋体" w:cs="宋体"/>
          <w:color w:val="auto"/>
          <w:spacing w:val="0"/>
          <w:w w:val="100"/>
          <w:position w:val="0"/>
          <w:sz w:val="24"/>
          <w:szCs w:val="24"/>
        </w:rPr>
        <w:t>购人推荐候选成交供应商(排序或不排序)。候选成交供应商的排序要求及数量见第二章</w:t>
      </w:r>
      <w:r>
        <w:rPr>
          <w:rFonts w:hint="eastAsia" w:ascii="宋体" w:hAnsi="宋体" w:eastAsia="宋体" w:cs="宋体"/>
          <w:color w:val="auto"/>
          <w:spacing w:val="0"/>
          <w:w w:val="100"/>
          <w:position w:val="0"/>
          <w:sz w:val="24"/>
          <w:szCs w:val="24"/>
          <w:lang w:val="zh-CN" w:eastAsia="zh-CN" w:bidi="zh-CN"/>
        </w:rPr>
        <w:t>“供</w:t>
      </w:r>
      <w:r>
        <w:rPr>
          <w:rFonts w:hint="eastAsia" w:ascii="宋体" w:hAnsi="宋体" w:eastAsia="宋体" w:cs="宋体"/>
          <w:color w:val="auto"/>
          <w:spacing w:val="0"/>
          <w:w w:val="100"/>
          <w:position w:val="0"/>
          <w:sz w:val="24"/>
          <w:szCs w:val="24"/>
        </w:rPr>
        <w:t>应商须知”。</w:t>
      </w:r>
    </w:p>
    <w:p w14:paraId="4BE43CA0">
      <w:pPr>
        <w:pStyle w:val="3"/>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ascii="宋体" w:hAnsi="宋体" w:eastAsia="宋体" w:cs="宋体"/>
          <w:color w:val="auto"/>
          <w:sz w:val="28"/>
          <w:szCs w:val="28"/>
        </w:rPr>
      </w:pPr>
      <w:bookmarkStart w:id="91" w:name="_Toc9456"/>
      <w:r>
        <w:rPr>
          <w:rFonts w:hint="eastAsia" w:ascii="宋体" w:hAnsi="宋体" w:eastAsia="宋体" w:cs="宋体"/>
          <w:color w:val="auto"/>
          <w:sz w:val="28"/>
          <w:szCs w:val="28"/>
        </w:rPr>
        <w:t>5</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直接转换采购方式评审程序</w:t>
      </w:r>
      <w:bookmarkEnd w:id="91"/>
    </w:p>
    <w:p w14:paraId="5270F0D1">
      <w:pPr>
        <w:pStyle w:val="4"/>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ascii="宋体" w:hAnsi="宋体" w:eastAsia="宋体" w:cs="宋体"/>
          <w:color w:val="auto"/>
          <w:sz w:val="24"/>
          <w:szCs w:val="24"/>
        </w:rPr>
      </w:pPr>
      <w:bookmarkStart w:id="92" w:name="_Toc1572"/>
      <w:r>
        <w:rPr>
          <w:rFonts w:hint="eastAsia" w:ascii="宋体" w:hAnsi="宋体" w:eastAsia="宋体" w:cs="宋体"/>
          <w:color w:val="auto"/>
          <w:sz w:val="24"/>
          <w:szCs w:val="24"/>
          <w:lang w:val="en-US" w:eastAsia="en-US"/>
        </w:rPr>
        <w:t>5.1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初步评审</w:t>
      </w:r>
      <w:bookmarkEnd w:id="92"/>
    </w:p>
    <w:p w14:paraId="3185DD25">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en-US" w:bidi="en-US"/>
        </w:rPr>
        <w:t>5.1.</w:t>
      </w:r>
      <w:r>
        <w:rPr>
          <w:rFonts w:hint="eastAsia" w:ascii="宋体" w:hAnsi="宋体" w:eastAsia="宋体" w:cs="宋体"/>
          <w:color w:val="auto"/>
          <w:spacing w:val="0"/>
          <w:w w:val="100"/>
          <w:position w:val="0"/>
          <w:sz w:val="24"/>
          <w:szCs w:val="24"/>
        </w:rPr>
        <w:t>1</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评审小组依据本章第</w:t>
      </w:r>
      <w:r>
        <w:rPr>
          <w:rFonts w:hint="eastAsia" w:ascii="宋体" w:hAnsi="宋体" w:eastAsia="宋体" w:cs="宋体"/>
          <w:color w:val="auto"/>
          <w:spacing w:val="0"/>
          <w:w w:val="100"/>
          <w:position w:val="0"/>
          <w:sz w:val="24"/>
          <w:szCs w:val="24"/>
          <w:lang w:val="en-US" w:eastAsia="en-US" w:bidi="en-US"/>
        </w:rPr>
        <w:t>2.</w:t>
      </w:r>
      <w:r>
        <w:rPr>
          <w:rFonts w:hint="eastAsia" w:ascii="宋体" w:hAnsi="宋体" w:eastAsia="宋体" w:cs="宋体"/>
          <w:color w:val="auto"/>
          <w:spacing w:val="0"/>
          <w:w w:val="100"/>
          <w:position w:val="0"/>
          <w:sz w:val="24"/>
          <w:szCs w:val="24"/>
        </w:rPr>
        <w:t>1款规定的标准对供应商递交的响应文件进行初步评审，判断响应文件的形式是否符合要求，供应商是否符合资格条件，响应文件是否实质性响应采购文件的要求。只有以上评审合格的响应文件才可通过初步评审。</w:t>
      </w:r>
    </w:p>
    <w:p w14:paraId="5FBD2918">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en-US" w:bidi="en-US"/>
        </w:rPr>
        <w:t>5.</w:t>
      </w:r>
      <w:r>
        <w:rPr>
          <w:rFonts w:hint="eastAsia" w:cs="宋体"/>
          <w:color w:val="auto"/>
          <w:spacing w:val="0"/>
          <w:w w:val="100"/>
          <w:position w:val="0"/>
          <w:sz w:val="24"/>
          <w:szCs w:val="24"/>
          <w:lang w:val="en-US" w:eastAsia="zh-CN" w:bidi="en-US"/>
        </w:rPr>
        <w:t>1</w:t>
      </w:r>
      <w:r>
        <w:rPr>
          <w:rFonts w:hint="eastAsia" w:ascii="宋体" w:hAnsi="宋体" w:eastAsia="宋体" w:cs="宋体"/>
          <w:color w:val="auto"/>
          <w:spacing w:val="0"/>
          <w:w w:val="100"/>
          <w:position w:val="0"/>
          <w:sz w:val="24"/>
          <w:szCs w:val="24"/>
          <w:lang w:val="en-US" w:eastAsia="en-US" w:bidi="en-US"/>
        </w:rPr>
        <w:t>.2</w:t>
      </w:r>
      <w:r>
        <w:rPr>
          <w:rFonts w:hint="eastAsia" w:cs="宋体"/>
          <w:color w:val="auto"/>
          <w:spacing w:val="0"/>
          <w:w w:val="100"/>
          <w:position w:val="0"/>
          <w:sz w:val="24"/>
          <w:szCs w:val="24"/>
          <w:lang w:val="en-US" w:eastAsia="zh-CN" w:bidi="en-US"/>
        </w:rPr>
        <w:t xml:space="preserve"> </w:t>
      </w:r>
      <w:r>
        <w:rPr>
          <w:rFonts w:hint="eastAsia" w:ascii="宋体" w:hAnsi="宋体" w:eastAsia="宋体" w:cs="宋体"/>
          <w:color w:val="auto"/>
          <w:spacing w:val="0"/>
          <w:w w:val="100"/>
          <w:position w:val="0"/>
          <w:sz w:val="24"/>
          <w:szCs w:val="24"/>
        </w:rPr>
        <w:t>响应文件的形式或供应商资格不符合采购文件的要求、响应文件未实质性响应采购文件的要求，或响应文件中有含义不明确、同类问题表述不一致或有明显文字和计算错误的内容，评审小组应要求供应商在规定时间内进行澄清、说明和补正。供应商澄清、说明和补正的内容应由法定代表人（单位负责人）或其授权的代理人签字或加盖单位章。澄清、说明和补正的内容作为响应文件的组成部分。</w:t>
      </w:r>
    </w:p>
    <w:p w14:paraId="1E84F8CE">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en-US" w:bidi="en-US"/>
        </w:rPr>
        <w:t>5.1.3</w:t>
      </w:r>
      <w:r>
        <w:rPr>
          <w:rFonts w:hint="eastAsia" w:cs="宋体"/>
          <w:color w:val="auto"/>
          <w:spacing w:val="0"/>
          <w:w w:val="100"/>
          <w:position w:val="0"/>
          <w:sz w:val="24"/>
          <w:szCs w:val="24"/>
          <w:lang w:val="en-US" w:eastAsia="zh-CN" w:bidi="en-US"/>
        </w:rPr>
        <w:t xml:space="preserve"> </w:t>
      </w:r>
      <w:r>
        <w:rPr>
          <w:rFonts w:hint="eastAsia" w:ascii="宋体" w:hAnsi="宋体" w:eastAsia="宋体" w:cs="宋体"/>
          <w:color w:val="auto"/>
          <w:spacing w:val="0"/>
          <w:w w:val="100"/>
          <w:position w:val="0"/>
          <w:sz w:val="24"/>
          <w:szCs w:val="24"/>
        </w:rPr>
        <w:t>只有形式评审和资格评审合格且实质性响应</w:t>
      </w:r>
      <w:r>
        <w:rPr>
          <w:rFonts w:hint="eastAsia" w:cs="宋体"/>
          <w:color w:val="auto"/>
          <w:spacing w:val="0"/>
          <w:w w:val="100"/>
          <w:position w:val="0"/>
          <w:sz w:val="24"/>
          <w:szCs w:val="24"/>
          <w:lang w:eastAsia="zh-CN"/>
        </w:rPr>
        <w:t>采</w:t>
      </w:r>
      <w:r>
        <w:rPr>
          <w:rFonts w:hint="eastAsia" w:ascii="宋体" w:hAnsi="宋体" w:eastAsia="宋体" w:cs="宋体"/>
          <w:color w:val="auto"/>
          <w:spacing w:val="0"/>
          <w:w w:val="100"/>
          <w:position w:val="0"/>
          <w:sz w:val="24"/>
          <w:szCs w:val="24"/>
        </w:rPr>
        <w:t>购文件要求的供应商才可通过初步评审。经供应商澄清、说明和补正后仍未通过初步评审的响应文件将被视为无效,评审小组应告知有关供应商。</w:t>
      </w:r>
    </w:p>
    <w:p w14:paraId="549D5021">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en-US" w:bidi="en-US"/>
        </w:rPr>
        <w:t>5.1.4</w:t>
      </w:r>
      <w:r>
        <w:rPr>
          <w:rFonts w:hint="eastAsia" w:cs="宋体"/>
          <w:color w:val="auto"/>
          <w:spacing w:val="0"/>
          <w:w w:val="100"/>
          <w:position w:val="0"/>
          <w:sz w:val="24"/>
          <w:szCs w:val="24"/>
          <w:lang w:val="en-US" w:eastAsia="zh-CN" w:bidi="en-US"/>
        </w:rPr>
        <w:t xml:space="preserve"> </w:t>
      </w:r>
      <w:r>
        <w:rPr>
          <w:rFonts w:hint="eastAsia" w:ascii="宋体" w:hAnsi="宋体" w:eastAsia="宋体" w:cs="宋体"/>
          <w:color w:val="auto"/>
          <w:spacing w:val="0"/>
          <w:w w:val="100"/>
          <w:position w:val="0"/>
          <w:sz w:val="24"/>
          <w:szCs w:val="24"/>
        </w:rPr>
        <w:t>当通过初步评审的供应商数量大于询比</w:t>
      </w:r>
      <w:r>
        <w:rPr>
          <w:rFonts w:hint="eastAsia" w:cs="宋体"/>
          <w:color w:val="auto"/>
          <w:spacing w:val="0"/>
          <w:w w:val="100"/>
          <w:position w:val="0"/>
          <w:sz w:val="24"/>
          <w:szCs w:val="24"/>
          <w:lang w:eastAsia="zh-CN"/>
        </w:rPr>
        <w:t>采</w:t>
      </w:r>
      <w:r>
        <w:rPr>
          <w:rFonts w:hint="eastAsia" w:ascii="宋体" w:hAnsi="宋体" w:eastAsia="宋体" w:cs="宋体"/>
          <w:color w:val="auto"/>
          <w:spacing w:val="0"/>
          <w:w w:val="100"/>
          <w:position w:val="0"/>
          <w:sz w:val="24"/>
          <w:szCs w:val="24"/>
        </w:rPr>
        <w:t>购公告/询比采购邀请书第</w:t>
      </w:r>
      <w:r>
        <w:rPr>
          <w:rFonts w:hint="eastAsia" w:ascii="宋体" w:hAnsi="宋体" w:eastAsia="宋体" w:cs="宋体"/>
          <w:color w:val="auto"/>
          <w:spacing w:val="0"/>
          <w:w w:val="100"/>
          <w:position w:val="0"/>
          <w:sz w:val="24"/>
          <w:szCs w:val="24"/>
          <w:lang w:val="en-US" w:eastAsia="en-US" w:bidi="en-US"/>
        </w:rPr>
        <w:t>1.6</w:t>
      </w:r>
      <w:r>
        <w:rPr>
          <w:rFonts w:hint="eastAsia" w:ascii="宋体" w:hAnsi="宋体" w:eastAsia="宋体" w:cs="宋体"/>
          <w:color w:val="auto"/>
          <w:spacing w:val="0"/>
          <w:w w:val="100"/>
          <w:position w:val="0"/>
          <w:sz w:val="24"/>
          <w:szCs w:val="24"/>
        </w:rPr>
        <w:t>款规定的成交供应商数量时，可以改为参照谈判方式继续评审选择成交供应商。</w:t>
      </w:r>
    </w:p>
    <w:p w14:paraId="6D8B8F70">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当通过初步评审的供应商数量等于询比采购公告/询比采购邀请书第</w:t>
      </w:r>
      <w:r>
        <w:rPr>
          <w:rFonts w:hint="eastAsia" w:ascii="宋体" w:hAnsi="宋体" w:eastAsia="宋体" w:cs="宋体"/>
          <w:color w:val="auto"/>
          <w:spacing w:val="0"/>
          <w:w w:val="100"/>
          <w:position w:val="0"/>
          <w:sz w:val="24"/>
          <w:szCs w:val="24"/>
          <w:lang w:val="en-US" w:eastAsia="en-US" w:bidi="en-US"/>
        </w:rPr>
        <w:t>1.</w:t>
      </w:r>
      <w:r>
        <w:rPr>
          <w:rFonts w:hint="eastAsia" w:ascii="宋体" w:hAnsi="宋体" w:eastAsia="宋体" w:cs="宋体"/>
          <w:color w:val="auto"/>
          <w:spacing w:val="0"/>
          <w:w w:val="100"/>
          <w:position w:val="0"/>
          <w:sz w:val="24"/>
          <w:szCs w:val="24"/>
        </w:rPr>
        <w:t>6款规定的成交供应商数量时，可以改为参照直接</w:t>
      </w:r>
      <w:r>
        <w:rPr>
          <w:rFonts w:hint="eastAsia" w:cs="宋体"/>
          <w:color w:val="auto"/>
          <w:spacing w:val="0"/>
          <w:w w:val="100"/>
          <w:position w:val="0"/>
          <w:sz w:val="24"/>
          <w:szCs w:val="24"/>
          <w:lang w:eastAsia="zh-CN"/>
        </w:rPr>
        <w:t>采</w:t>
      </w:r>
      <w:r>
        <w:rPr>
          <w:rFonts w:hint="eastAsia" w:ascii="宋体" w:hAnsi="宋体" w:eastAsia="宋体" w:cs="宋体"/>
          <w:color w:val="auto"/>
          <w:spacing w:val="0"/>
          <w:w w:val="100"/>
          <w:position w:val="0"/>
          <w:sz w:val="24"/>
          <w:szCs w:val="24"/>
        </w:rPr>
        <w:t>购方式继续评审选择成交供应商。</w:t>
      </w:r>
    </w:p>
    <w:p w14:paraId="29E5211B">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当询比采购公告/询比采购邀请书第</w:t>
      </w:r>
      <w:r>
        <w:rPr>
          <w:rFonts w:hint="eastAsia" w:ascii="宋体" w:hAnsi="宋体" w:eastAsia="宋体" w:cs="宋体"/>
          <w:color w:val="auto"/>
          <w:spacing w:val="0"/>
          <w:w w:val="100"/>
          <w:position w:val="0"/>
          <w:sz w:val="24"/>
          <w:szCs w:val="24"/>
          <w:lang w:val="en-US" w:eastAsia="en-US" w:bidi="en-US"/>
        </w:rPr>
        <w:t>1.6</w:t>
      </w:r>
      <w:r>
        <w:rPr>
          <w:rFonts w:hint="eastAsia" w:ascii="宋体" w:hAnsi="宋体" w:eastAsia="宋体" w:cs="宋体"/>
          <w:color w:val="auto"/>
          <w:spacing w:val="0"/>
          <w:w w:val="100"/>
          <w:position w:val="0"/>
          <w:sz w:val="24"/>
          <w:szCs w:val="24"/>
        </w:rPr>
        <w:t>款选择多家成交供应商，通过初步评审的供应商数量小于约定成交供应商数量且大于等于一家的，可以改为参照直接采购方式继续评审选择一部分成交供应商，或者终止全部采购，重新组织采购选择全部成交供应商。</w:t>
      </w:r>
    </w:p>
    <w:p w14:paraId="277AC5A3">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初步评审后，当所有响应文件均无效时，应重新组织采购。</w:t>
      </w:r>
    </w:p>
    <w:p w14:paraId="0AB36521">
      <w:pPr>
        <w:pStyle w:val="4"/>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ascii="宋体" w:hAnsi="宋体" w:eastAsia="宋体" w:cs="宋体"/>
          <w:color w:val="auto"/>
          <w:sz w:val="24"/>
          <w:szCs w:val="24"/>
        </w:rPr>
      </w:pPr>
      <w:bookmarkStart w:id="93" w:name="_Toc12045"/>
      <w:r>
        <w:rPr>
          <w:rFonts w:hint="eastAsia" w:ascii="宋体" w:hAnsi="宋体" w:eastAsia="宋体" w:cs="宋体"/>
          <w:color w:val="auto"/>
          <w:sz w:val="24"/>
          <w:szCs w:val="24"/>
          <w:lang w:val="en-US" w:eastAsia="en-US"/>
        </w:rPr>
        <w:t>5.2</w:t>
      </w:r>
      <w:r>
        <w:rPr>
          <w:rFonts w:hint="eastAsia" w:ascii="宋体" w:hAnsi="宋体" w:eastAsia="宋体" w:cs="宋体"/>
          <w:color w:val="auto"/>
          <w:sz w:val="24"/>
          <w:szCs w:val="24"/>
        </w:rPr>
        <w:t>转换采购方式</w:t>
      </w:r>
      <w:bookmarkEnd w:id="93"/>
    </w:p>
    <w:p w14:paraId="0D5F8167">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en-US" w:bidi="en-US"/>
        </w:rPr>
        <w:t>5.2.</w:t>
      </w:r>
      <w:r>
        <w:rPr>
          <w:rFonts w:hint="eastAsia" w:ascii="宋体" w:hAnsi="宋体" w:eastAsia="宋体" w:cs="宋体"/>
          <w:color w:val="auto"/>
          <w:spacing w:val="0"/>
          <w:w w:val="100"/>
          <w:position w:val="0"/>
          <w:sz w:val="24"/>
          <w:szCs w:val="24"/>
        </w:rPr>
        <w:t>1</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参照谈判采购方式评审</w:t>
      </w:r>
    </w:p>
    <w:p w14:paraId="55E3DE8A">
      <w:pPr>
        <w:pStyle w:val="3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1</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谈判。</w:t>
      </w:r>
    </w:p>
    <w:p w14:paraId="6271CC7C">
      <w:pPr>
        <w:pStyle w:val="32"/>
        <w:keepNext w:val="0"/>
        <w:keepLines w:val="0"/>
        <w:pageBreakBefore w:val="0"/>
        <w:widowControl w:val="0"/>
        <w:numPr>
          <w:ilvl w:val="0"/>
          <w:numId w:val="0"/>
        </w:numPr>
        <w:shd w:val="clear" w:color="auto" w:fill="auto"/>
        <w:tabs>
          <w:tab w:val="left" w:pos="862"/>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val="en-US" w:eastAsia="zh-CN"/>
        </w:rPr>
        <w:t xml:space="preserve">1） </w:t>
      </w:r>
      <w:r>
        <w:rPr>
          <w:rFonts w:hint="eastAsia" w:cs="宋体"/>
          <w:color w:val="auto"/>
          <w:spacing w:val="0"/>
          <w:w w:val="100"/>
          <w:position w:val="0"/>
          <w:sz w:val="24"/>
          <w:szCs w:val="24"/>
          <w:lang w:eastAsia="zh-CN"/>
        </w:rPr>
        <w:t>评</w:t>
      </w:r>
      <w:r>
        <w:rPr>
          <w:rFonts w:hint="eastAsia" w:ascii="宋体" w:hAnsi="宋体" w:eastAsia="宋体" w:cs="宋体"/>
          <w:color w:val="auto"/>
          <w:spacing w:val="0"/>
          <w:w w:val="100"/>
          <w:position w:val="0"/>
          <w:sz w:val="24"/>
          <w:szCs w:val="24"/>
        </w:rPr>
        <w:t>审小组应按照供应商递交响应文件的顺序或评审小组抽签确定的顺序与通过初步评审的供应商逐一进行谈判。评审小组可以根据谈判情况决定谈判轮次，并给予所有参加谈判的供应商平等的谈判机会。在谈判过程中，评审小组可根据谈判情况修改和补充采购文件中的非实质性内容，但不得改变评审标准或可能影响初步评审结果的内容。</w:t>
      </w:r>
    </w:p>
    <w:p w14:paraId="084DDE32">
      <w:pPr>
        <w:pStyle w:val="32"/>
        <w:keepNext w:val="0"/>
        <w:keepLines w:val="0"/>
        <w:pageBreakBefore w:val="0"/>
        <w:widowControl w:val="0"/>
        <w:numPr>
          <w:ilvl w:val="0"/>
          <w:numId w:val="0"/>
        </w:numPr>
        <w:shd w:val="clear" w:color="auto" w:fill="auto"/>
        <w:tabs>
          <w:tab w:val="left" w:pos="862"/>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val="en-US" w:eastAsia="zh-CN"/>
        </w:rPr>
        <w:t xml:space="preserve">2） </w:t>
      </w:r>
      <w:r>
        <w:rPr>
          <w:rFonts w:hint="eastAsia" w:ascii="宋体" w:hAnsi="宋体" w:eastAsia="宋体" w:cs="宋体"/>
          <w:color w:val="auto"/>
          <w:spacing w:val="0"/>
          <w:w w:val="100"/>
          <w:position w:val="0"/>
          <w:sz w:val="24"/>
          <w:szCs w:val="24"/>
        </w:rPr>
        <w:t>供应商的法定代表人（单位负责人）或其授权的代理人应参加谈判。供应商的法定代表人（单位负责人）或其授权的代理人在谈判中作出的承诺构成响应文件的组成部分。</w:t>
      </w:r>
    </w:p>
    <w:p w14:paraId="54CE7B96">
      <w:pPr>
        <w:pStyle w:val="32"/>
        <w:keepNext w:val="0"/>
        <w:keepLines w:val="0"/>
        <w:pageBreakBefore w:val="0"/>
        <w:widowControl w:val="0"/>
        <w:numPr>
          <w:ilvl w:val="0"/>
          <w:numId w:val="0"/>
        </w:numPr>
        <w:shd w:val="clear" w:color="auto" w:fill="auto"/>
        <w:tabs>
          <w:tab w:val="left" w:pos="862"/>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color w:val="auto"/>
          <w:spacing w:val="0"/>
          <w:w w:val="100"/>
          <w:position w:val="0"/>
          <w:sz w:val="24"/>
          <w:szCs w:val="24"/>
        </w:rPr>
      </w:pPr>
      <w:r>
        <w:rPr>
          <w:rFonts w:hint="eastAsia" w:cs="宋体"/>
          <w:color w:val="auto"/>
          <w:spacing w:val="0"/>
          <w:w w:val="100"/>
          <w:position w:val="0"/>
          <w:sz w:val="24"/>
          <w:szCs w:val="24"/>
          <w:lang w:val="en-US" w:eastAsia="zh-CN"/>
        </w:rPr>
        <w:t xml:space="preserve">3） </w:t>
      </w:r>
      <w:r>
        <w:rPr>
          <w:rFonts w:hint="eastAsia" w:ascii="宋体" w:hAnsi="宋体" w:eastAsia="宋体" w:cs="宋体"/>
          <w:color w:val="auto"/>
          <w:spacing w:val="0"/>
          <w:w w:val="100"/>
          <w:position w:val="0"/>
          <w:sz w:val="24"/>
          <w:szCs w:val="24"/>
        </w:rPr>
        <w:t>谈判结束后，评审小组将要求所有参加谈判的供应商在规定时间内递交最终报价。最终报价应由供应商的法定代表人（单位负责人）或其授权的代理人签字或加盖单位章。最终报价是供应商响应文件的组成部分。</w:t>
      </w:r>
      <w:bookmarkStart w:id="94" w:name="bookmark1185"/>
      <w:bookmarkEnd w:id="94"/>
    </w:p>
    <w:p w14:paraId="002FED5C">
      <w:pPr>
        <w:pStyle w:val="32"/>
        <w:keepNext w:val="0"/>
        <w:keepLines w:val="0"/>
        <w:pageBreakBefore w:val="0"/>
        <w:widowControl w:val="0"/>
        <w:numPr>
          <w:ilvl w:val="0"/>
          <w:numId w:val="0"/>
        </w:numPr>
        <w:shd w:val="clear" w:color="auto" w:fill="auto"/>
        <w:tabs>
          <w:tab w:val="left" w:pos="862"/>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2</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公开开启最终报价。</w:t>
      </w:r>
    </w:p>
    <w:p w14:paraId="5D0CE6F3">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评审小组将在递交最终报价的截止时间公开开启最终报价，供应商未派代表参加开启会议的，视为</w:t>
      </w:r>
      <w:r>
        <w:rPr>
          <w:rFonts w:hint="eastAsia" w:cs="宋体"/>
          <w:color w:val="auto"/>
          <w:spacing w:val="0"/>
          <w:w w:val="100"/>
          <w:position w:val="0"/>
          <w:sz w:val="24"/>
          <w:szCs w:val="24"/>
          <w:lang w:val="en-US" w:eastAsia="zh-CN"/>
        </w:rPr>
        <w:t>默认</w:t>
      </w:r>
      <w:r>
        <w:rPr>
          <w:rFonts w:hint="eastAsia" w:ascii="宋体" w:hAnsi="宋体" w:eastAsia="宋体" w:cs="宋体"/>
          <w:color w:val="auto"/>
          <w:spacing w:val="0"/>
          <w:w w:val="100"/>
          <w:position w:val="0"/>
          <w:sz w:val="24"/>
          <w:szCs w:val="24"/>
        </w:rPr>
        <w:t>开启结果。</w:t>
      </w:r>
    </w:p>
    <w:p w14:paraId="0D33C08B">
      <w:pPr>
        <w:pStyle w:val="32"/>
        <w:keepNext w:val="0"/>
        <w:keepLines w:val="0"/>
        <w:pageBreakBefore w:val="0"/>
        <w:widowControl w:val="0"/>
        <w:numPr>
          <w:ilvl w:val="0"/>
          <w:numId w:val="0"/>
        </w:numPr>
        <w:shd w:val="clear" w:color="auto" w:fill="auto"/>
        <w:tabs>
          <w:tab w:val="left" w:pos="1006"/>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color w:val="auto"/>
          <w:sz w:val="24"/>
          <w:szCs w:val="24"/>
        </w:rPr>
      </w:pPr>
      <w:bookmarkStart w:id="95" w:name="bookmark1186"/>
      <w:bookmarkEnd w:id="95"/>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3</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详细评审。</w:t>
      </w:r>
    </w:p>
    <w:p w14:paraId="099C6BC4">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评审小组将按本章第3条规定对响应文件及其最终报价进行详细评审。采用综合评分法的，评审小组有权对本章第</w:t>
      </w:r>
      <w:r>
        <w:rPr>
          <w:rFonts w:hint="eastAsia" w:ascii="宋体" w:hAnsi="宋体" w:eastAsia="宋体" w:cs="宋体"/>
          <w:color w:val="auto"/>
          <w:spacing w:val="0"/>
          <w:w w:val="100"/>
          <w:position w:val="0"/>
          <w:sz w:val="24"/>
          <w:szCs w:val="24"/>
          <w:lang w:val="en-US" w:eastAsia="en-US" w:bidi="en-US"/>
        </w:rPr>
        <w:t>3.</w:t>
      </w:r>
      <w:r>
        <w:rPr>
          <w:rFonts w:hint="eastAsia" w:ascii="宋体" w:hAnsi="宋体" w:eastAsia="宋体" w:cs="宋体"/>
          <w:color w:val="auto"/>
          <w:spacing w:val="0"/>
          <w:w w:val="100"/>
          <w:position w:val="0"/>
          <w:sz w:val="24"/>
          <w:szCs w:val="24"/>
        </w:rPr>
        <w:t>2项规定的评审基准价和第</w:t>
      </w:r>
      <w:r>
        <w:rPr>
          <w:rFonts w:hint="eastAsia" w:ascii="宋体" w:hAnsi="宋体" w:eastAsia="宋体" w:cs="宋体"/>
          <w:color w:val="auto"/>
          <w:spacing w:val="0"/>
          <w:w w:val="100"/>
          <w:position w:val="0"/>
          <w:sz w:val="24"/>
          <w:szCs w:val="24"/>
          <w:lang w:val="en-US" w:eastAsia="en-US" w:bidi="en-US"/>
        </w:rPr>
        <w:t>3.</w:t>
      </w:r>
      <w:r>
        <w:rPr>
          <w:rFonts w:hint="eastAsia" w:ascii="宋体" w:hAnsi="宋体" w:eastAsia="宋体" w:cs="宋体"/>
          <w:color w:val="auto"/>
          <w:spacing w:val="0"/>
          <w:w w:val="100"/>
          <w:position w:val="0"/>
          <w:sz w:val="24"/>
          <w:szCs w:val="24"/>
        </w:rPr>
        <w:t>3(3)目规定的报价评分标准进行调整，但评审小组应在谈判开始前向供应商公布，未公布的，视为评审基准价和报价评分标准不作调整；详细评审标准中除报价评审标准外的其他评审标准不作调整。</w:t>
      </w:r>
    </w:p>
    <w:p w14:paraId="42D03746">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通过谈判后，评审小组认为所有供应商的最终报价仍然不合理的，应向</w:t>
      </w:r>
      <w:r>
        <w:rPr>
          <w:rFonts w:hint="eastAsia" w:cs="宋体"/>
          <w:color w:val="auto"/>
          <w:spacing w:val="0"/>
          <w:w w:val="100"/>
          <w:position w:val="0"/>
          <w:sz w:val="24"/>
          <w:szCs w:val="24"/>
          <w:lang w:eastAsia="zh-CN"/>
        </w:rPr>
        <w:t>采</w:t>
      </w:r>
      <w:r>
        <w:rPr>
          <w:rFonts w:hint="eastAsia" w:ascii="宋体" w:hAnsi="宋体" w:eastAsia="宋体" w:cs="宋体"/>
          <w:color w:val="auto"/>
          <w:spacing w:val="0"/>
          <w:w w:val="100"/>
          <w:position w:val="0"/>
          <w:sz w:val="24"/>
          <w:szCs w:val="24"/>
        </w:rPr>
        <w:t>购人提出终止采购建议。</w:t>
      </w:r>
    </w:p>
    <w:p w14:paraId="378E83A3">
      <w:pPr>
        <w:pStyle w:val="32"/>
        <w:keepNext w:val="0"/>
        <w:keepLines w:val="0"/>
        <w:pageBreakBefore w:val="0"/>
        <w:widowControl w:val="0"/>
        <w:numPr>
          <w:ilvl w:val="0"/>
          <w:numId w:val="0"/>
        </w:numPr>
        <w:shd w:val="clear" w:color="auto" w:fill="auto"/>
        <w:tabs>
          <w:tab w:val="left" w:pos="1006"/>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color w:val="auto"/>
          <w:sz w:val="24"/>
          <w:szCs w:val="24"/>
        </w:rPr>
      </w:pPr>
      <w:bookmarkStart w:id="96" w:name="bookmark1187"/>
      <w:bookmarkEnd w:id="96"/>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4</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编写评审报告。</w:t>
      </w:r>
    </w:p>
    <w:p w14:paraId="644597F6">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评审小组按本章第</w:t>
      </w:r>
      <w:r>
        <w:rPr>
          <w:rFonts w:hint="eastAsia" w:ascii="宋体" w:hAnsi="宋体" w:eastAsia="宋体" w:cs="宋体"/>
          <w:color w:val="auto"/>
          <w:spacing w:val="0"/>
          <w:w w:val="100"/>
          <w:position w:val="0"/>
          <w:sz w:val="24"/>
          <w:szCs w:val="24"/>
          <w:lang w:val="en-US" w:eastAsia="en-US" w:bidi="en-US"/>
        </w:rPr>
        <w:t>4.</w:t>
      </w:r>
      <w:r>
        <w:rPr>
          <w:rFonts w:hint="eastAsia" w:ascii="宋体" w:hAnsi="宋体" w:eastAsia="宋体" w:cs="宋体"/>
          <w:color w:val="auto"/>
          <w:spacing w:val="0"/>
          <w:w w:val="100"/>
          <w:position w:val="0"/>
          <w:sz w:val="24"/>
          <w:szCs w:val="24"/>
        </w:rPr>
        <w:t>2款规定推荐候选成交供应商或按本章第</w:t>
      </w:r>
      <w:r>
        <w:rPr>
          <w:rFonts w:hint="eastAsia" w:ascii="宋体" w:hAnsi="宋体" w:eastAsia="宋体" w:cs="宋体"/>
          <w:color w:val="auto"/>
          <w:spacing w:val="0"/>
          <w:w w:val="100"/>
          <w:position w:val="0"/>
          <w:sz w:val="24"/>
          <w:szCs w:val="24"/>
          <w:lang w:val="en-US" w:eastAsia="en-US" w:bidi="en-US"/>
        </w:rPr>
        <w:t>5.2.1</w:t>
      </w:r>
      <w:r>
        <w:rPr>
          <w:rFonts w:hint="eastAsia" w:ascii="宋体" w:hAnsi="宋体" w:eastAsia="宋体" w:cs="宋体"/>
          <w:color w:val="auto"/>
          <w:spacing w:val="0"/>
          <w:w w:val="100"/>
          <w:position w:val="0"/>
          <w:sz w:val="24"/>
          <w:szCs w:val="24"/>
        </w:rPr>
        <w:t>(3)规定提出终止采购建议，并向采购人提交书面评审报告。</w:t>
      </w:r>
    </w:p>
    <w:p w14:paraId="04DC45B5">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val="en-US" w:eastAsia="en-US" w:bidi="en-US"/>
        </w:rPr>
        <w:t>5.2.2</w:t>
      </w:r>
      <w:r>
        <w:rPr>
          <w:rFonts w:hint="eastAsia" w:cs="宋体"/>
          <w:color w:val="auto"/>
          <w:spacing w:val="0"/>
          <w:w w:val="100"/>
          <w:position w:val="0"/>
          <w:sz w:val="24"/>
          <w:szCs w:val="24"/>
          <w:lang w:val="en-US" w:eastAsia="zh-CN" w:bidi="en-US"/>
        </w:rPr>
        <w:t xml:space="preserve"> </w:t>
      </w:r>
      <w:r>
        <w:rPr>
          <w:rFonts w:hint="eastAsia" w:ascii="宋体" w:hAnsi="宋体" w:eastAsia="宋体" w:cs="宋体"/>
          <w:color w:val="auto"/>
          <w:spacing w:val="0"/>
          <w:w w:val="100"/>
          <w:position w:val="0"/>
          <w:sz w:val="24"/>
          <w:szCs w:val="24"/>
        </w:rPr>
        <w:t>参照直接采购方式评审</w:t>
      </w:r>
    </w:p>
    <w:p w14:paraId="0227A893">
      <w:pPr>
        <w:pStyle w:val="32"/>
        <w:keepNext w:val="0"/>
        <w:keepLines w:val="0"/>
        <w:pageBreakBefore w:val="0"/>
        <w:widowControl w:val="0"/>
        <w:numPr>
          <w:ilvl w:val="0"/>
          <w:numId w:val="0"/>
        </w:numPr>
        <w:shd w:val="clear" w:color="auto" w:fill="auto"/>
        <w:tabs>
          <w:tab w:val="left" w:pos="1002"/>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color w:val="auto"/>
          <w:sz w:val="24"/>
          <w:szCs w:val="24"/>
        </w:rPr>
      </w:pPr>
      <w:bookmarkStart w:id="97" w:name="bookmark1188"/>
      <w:bookmarkEnd w:id="97"/>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1</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谈判。</w:t>
      </w:r>
    </w:p>
    <w:p w14:paraId="2796816F">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评审小组所有成员集中与供应商进行谈判，供应商的法定代表人(单位负责人)或其授权的代理人应参加谈判。在谈判过程中，评审小组可根据谈判情况修改和补充采购文件中的非实质性内容，但不得改变可能影响初步评审结果的内容。供应商的法定代表人(单位负责人或其授权的代理人)在谈判中作出的承诺构成响应文件的组成部分。评审小组可根据需要，安排多轮谈判。</w:t>
      </w:r>
    </w:p>
    <w:p w14:paraId="7673CAA9">
      <w:pPr>
        <w:pStyle w:val="32"/>
        <w:keepNext w:val="0"/>
        <w:keepLines w:val="0"/>
        <w:pageBreakBefore w:val="0"/>
        <w:widowControl w:val="0"/>
        <w:numPr>
          <w:ilvl w:val="0"/>
          <w:numId w:val="0"/>
        </w:numPr>
        <w:shd w:val="clear" w:color="auto" w:fill="auto"/>
        <w:tabs>
          <w:tab w:val="left" w:pos="1006"/>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color w:val="auto"/>
          <w:sz w:val="24"/>
          <w:szCs w:val="24"/>
        </w:rPr>
      </w:pPr>
      <w:bookmarkStart w:id="98" w:name="bookmark1189"/>
      <w:bookmarkEnd w:id="98"/>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2</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详细评审。</w:t>
      </w:r>
    </w:p>
    <w:p w14:paraId="6AC3622B">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评审小组通过</w:t>
      </w:r>
      <w:r>
        <w:rPr>
          <w:rFonts w:hint="eastAsia" w:cs="宋体"/>
          <w:color w:val="auto"/>
          <w:spacing w:val="0"/>
          <w:w w:val="100"/>
          <w:position w:val="0"/>
          <w:sz w:val="24"/>
          <w:szCs w:val="24"/>
          <w:lang w:eastAsia="zh-CN"/>
        </w:rPr>
        <w:t>对</w:t>
      </w:r>
      <w:r>
        <w:rPr>
          <w:rFonts w:hint="eastAsia" w:ascii="宋体" w:hAnsi="宋体" w:eastAsia="宋体" w:cs="宋体"/>
          <w:color w:val="auto"/>
          <w:spacing w:val="0"/>
          <w:w w:val="100"/>
          <w:position w:val="0"/>
          <w:sz w:val="24"/>
          <w:szCs w:val="24"/>
        </w:rPr>
        <w:t>采购成本、供应能力、风险管控、</w:t>
      </w:r>
      <w:r>
        <w:rPr>
          <w:rFonts w:hint="eastAsia" w:cs="宋体"/>
          <w:color w:val="auto"/>
          <w:spacing w:val="0"/>
          <w:w w:val="100"/>
          <w:position w:val="0"/>
          <w:sz w:val="24"/>
          <w:szCs w:val="24"/>
          <w:lang w:eastAsia="zh-CN"/>
        </w:rPr>
        <w:t>采</w:t>
      </w:r>
      <w:r>
        <w:rPr>
          <w:rFonts w:hint="eastAsia" w:ascii="宋体" w:hAnsi="宋体" w:eastAsia="宋体" w:cs="宋体"/>
          <w:color w:val="auto"/>
          <w:spacing w:val="0"/>
          <w:w w:val="100"/>
          <w:position w:val="0"/>
          <w:sz w:val="24"/>
          <w:szCs w:val="24"/>
        </w:rPr>
        <w:t>购目标等的分析，对供应商拟提供标的的技术、商务进行物有所值综合评价。</w:t>
      </w:r>
    </w:p>
    <w:p w14:paraId="16C01399">
      <w:pPr>
        <w:pStyle w:val="32"/>
        <w:keepNext w:val="0"/>
        <w:keepLines w:val="0"/>
        <w:pageBreakBefore w:val="0"/>
        <w:widowControl w:val="0"/>
        <w:numPr>
          <w:ilvl w:val="0"/>
          <w:numId w:val="0"/>
        </w:numPr>
        <w:shd w:val="clear" w:color="auto" w:fill="auto"/>
        <w:tabs>
          <w:tab w:val="left" w:pos="1006"/>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color w:val="auto"/>
          <w:sz w:val="24"/>
          <w:szCs w:val="24"/>
        </w:rPr>
      </w:pPr>
      <w:bookmarkStart w:id="99" w:name="bookmark1190"/>
      <w:bookmarkEnd w:id="99"/>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3</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编写评审报告。</w:t>
      </w:r>
    </w:p>
    <w:p w14:paraId="7E364CFD">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auto"/>
        </w:rPr>
        <w:sectPr>
          <w:headerReference r:id="rId15" w:type="default"/>
          <w:footerReference r:id="rId17" w:type="default"/>
          <w:headerReference r:id="rId16" w:type="even"/>
          <w:footerReference r:id="rId18" w:type="even"/>
          <w:footnotePr>
            <w:numFmt w:val="decimal"/>
          </w:footnotePr>
          <w:type w:val="continuous"/>
          <w:pgSz w:w="11906" w:h="16838"/>
          <w:pgMar w:top="1134" w:right="1134" w:bottom="1134" w:left="1134" w:header="1077" w:footer="1077" w:gutter="0"/>
          <w:pgNumType w:fmt="decimal"/>
          <w:cols w:space="720" w:num="1"/>
          <w:rtlGutter w:val="0"/>
          <w:docGrid w:linePitch="360" w:charSpace="0"/>
        </w:sectPr>
      </w:pPr>
      <w:r>
        <w:rPr>
          <w:rFonts w:hint="eastAsia" w:ascii="宋体" w:hAnsi="宋体" w:eastAsia="宋体" w:cs="宋体"/>
          <w:color w:val="auto"/>
          <w:spacing w:val="0"/>
          <w:w w:val="100"/>
          <w:position w:val="0"/>
          <w:sz w:val="24"/>
          <w:szCs w:val="24"/>
        </w:rPr>
        <w:t>评审小组根据预期的谈判目标综合谈判纪要编写评审报告，推荐候选成交供应商或提出谈判终止建议。</w:t>
      </w:r>
    </w:p>
    <w:p w14:paraId="0FF7B649">
      <w:pPr>
        <w:pStyle w:val="2"/>
        <w:bidi w:val="0"/>
        <w:rPr>
          <w:rFonts w:hint="eastAsia"/>
          <w:color w:val="auto"/>
          <w:lang w:val="en-US" w:eastAsia="zh-CN"/>
        </w:rPr>
      </w:pPr>
      <w:bookmarkStart w:id="100" w:name="_Toc29622"/>
      <w:r>
        <w:rPr>
          <w:rFonts w:hint="eastAsia"/>
          <w:color w:val="auto"/>
          <w:lang w:val="en-US" w:eastAsia="zh-CN"/>
        </w:rPr>
        <w:t>第四章   合同条款及格式</w:t>
      </w:r>
      <w:bookmarkEnd w:id="100"/>
    </w:p>
    <w:p w14:paraId="37C4C9C1">
      <w:pPr>
        <w:bidi w:val="0"/>
        <w:jc w:val="center"/>
        <w:rPr>
          <w:rFonts w:hint="eastAsia" w:eastAsia="宋体"/>
          <w:color w:val="auto"/>
          <w:lang w:eastAsia="zh-CN"/>
        </w:rPr>
      </w:pPr>
      <w:r>
        <w:rPr>
          <w:rFonts w:hint="eastAsia" w:eastAsia="宋体"/>
          <w:color w:val="auto"/>
          <w:lang w:eastAsia="zh-CN"/>
        </w:rPr>
        <w:t>（</w:t>
      </w:r>
      <w:r>
        <w:rPr>
          <w:rFonts w:hint="eastAsia" w:eastAsia="宋体"/>
          <w:color w:val="auto"/>
          <w:lang w:val="en-US" w:eastAsia="zh-CN"/>
        </w:rPr>
        <w:t>由采购人与成交供应商自行协商</w:t>
      </w:r>
      <w:r>
        <w:rPr>
          <w:rFonts w:hint="eastAsia" w:eastAsia="宋体"/>
          <w:color w:val="auto"/>
          <w:lang w:eastAsia="zh-CN"/>
        </w:rPr>
        <w:t>）</w:t>
      </w:r>
    </w:p>
    <w:p w14:paraId="19136A2B">
      <w:pPr>
        <w:pStyle w:val="2"/>
        <w:bidi w:val="0"/>
        <w:jc w:val="center"/>
        <w:rPr>
          <w:rFonts w:hint="eastAsia" w:ascii="宋体" w:hAnsi="宋体" w:eastAsia="宋体" w:cs="宋体"/>
          <w:color w:val="auto"/>
          <w:sz w:val="52"/>
          <w:szCs w:val="52"/>
          <w:lang w:val="en-US" w:eastAsia="zh-CN"/>
        </w:rPr>
        <w:sectPr>
          <w:headerReference r:id="rId19" w:type="default"/>
          <w:footerReference r:id="rId20" w:type="default"/>
          <w:footnotePr>
            <w:numFmt w:val="decimal"/>
          </w:footnotePr>
          <w:pgSz w:w="11906" w:h="16838"/>
          <w:pgMar w:top="1134" w:right="1134" w:bottom="1134" w:left="1134" w:header="1077" w:footer="1077" w:gutter="0"/>
          <w:pgNumType w:fmt="decimal"/>
          <w:cols w:space="720" w:num="1"/>
          <w:rtlGutter w:val="0"/>
          <w:docGrid w:linePitch="360" w:charSpace="0"/>
        </w:sectPr>
      </w:pPr>
      <w:bookmarkStart w:id="101" w:name="_Toc14531"/>
    </w:p>
    <w:p w14:paraId="70963895">
      <w:pPr>
        <w:pStyle w:val="2"/>
        <w:numPr>
          <w:ilvl w:val="0"/>
          <w:numId w:val="3"/>
        </w:numPr>
        <w:bidi w:val="0"/>
        <w:spacing w:line="240" w:lineRule="auto"/>
        <w:rPr>
          <w:rFonts w:hint="eastAsia"/>
          <w:color w:val="auto"/>
          <w:lang w:val="en-US" w:eastAsia="zh-CN"/>
        </w:rPr>
        <w:sectPr>
          <w:headerReference r:id="rId21" w:type="default"/>
          <w:footerReference r:id="rId23" w:type="default"/>
          <w:headerReference r:id="rId22" w:type="even"/>
          <w:footerReference r:id="rId24" w:type="even"/>
          <w:footnotePr>
            <w:numFmt w:val="decimal"/>
          </w:footnotePr>
          <w:type w:val="continuous"/>
          <w:pgSz w:w="11906" w:h="16838"/>
          <w:pgMar w:top="1134" w:right="1134" w:bottom="1134" w:left="1134" w:header="1077" w:footer="1077" w:gutter="0"/>
          <w:pgNumType w:fmt="decimal"/>
          <w:cols w:space="720" w:num="1"/>
          <w:rtlGutter w:val="0"/>
          <w:docGrid w:linePitch="360" w:charSpace="0"/>
        </w:sectPr>
      </w:pPr>
    </w:p>
    <w:p w14:paraId="6ADB8B39">
      <w:pPr>
        <w:pStyle w:val="2"/>
        <w:numPr>
          <w:ilvl w:val="0"/>
          <w:numId w:val="3"/>
        </w:numPr>
        <w:bidi w:val="0"/>
        <w:spacing w:line="240" w:lineRule="auto"/>
        <w:rPr>
          <w:rFonts w:hint="eastAsia"/>
          <w:color w:val="auto"/>
          <w:lang w:val="en-US" w:eastAsia="zh-CN"/>
        </w:rPr>
      </w:pPr>
      <w:r>
        <w:rPr>
          <w:rFonts w:hint="eastAsia"/>
          <w:color w:val="auto"/>
          <w:lang w:val="en-US" w:eastAsia="zh-CN"/>
        </w:rPr>
        <w:t xml:space="preserve">  采购需求</w:t>
      </w:r>
      <w:bookmarkEnd w:id="101"/>
    </w:p>
    <w:p w14:paraId="1E064093">
      <w:pPr>
        <w:numPr>
          <w:ilvl w:val="0"/>
          <w:numId w:val="0"/>
        </w:numPr>
        <w:ind w:leftChars="0" w:right="0" w:rightChars="0"/>
        <w:rPr>
          <w:rFonts w:hint="eastAsia"/>
          <w:color w:val="auto"/>
          <w:lang w:val="en-US" w:eastAsia="zh-CN"/>
        </w:rPr>
      </w:pPr>
    </w:p>
    <w:p w14:paraId="0AE3CC40">
      <w:pPr>
        <w:bidi w:val="0"/>
        <w:jc w:val="left"/>
        <w:rPr>
          <w:rFonts w:hint="default" w:eastAsia="宋体"/>
          <w:b/>
          <w:bCs/>
          <w:color w:val="auto"/>
          <w:lang w:val="en-US" w:eastAsia="zh-CN"/>
        </w:rPr>
      </w:pPr>
      <w:r>
        <w:rPr>
          <w:rFonts w:hint="eastAsia" w:eastAsia="宋体"/>
          <w:b/>
          <w:bCs/>
          <w:color w:val="auto"/>
          <w:lang w:val="en-US" w:eastAsia="zh-CN"/>
        </w:rPr>
        <w:t>一、技术和服务要求：</w:t>
      </w:r>
    </w:p>
    <w:p w14:paraId="503B7CA1">
      <w:pPr>
        <w:pStyle w:val="12"/>
        <w:spacing w:before="75" w:beforeAutospacing="0" w:after="75" w:afterAutospacing="0" w:line="360" w:lineRule="auto"/>
        <w:rPr>
          <w:rFonts w:hint="eastAsia" w:eastAsia="宋体"/>
          <w:color w:val="auto"/>
          <w:highlight w:val="none"/>
          <w:lang w:eastAsia="zh-CN"/>
        </w:rPr>
      </w:pPr>
      <w:r>
        <w:rPr>
          <w:rStyle w:val="21"/>
          <w:rFonts w:cs="宋体"/>
          <w:b w:val="0"/>
          <w:bCs w:val="0"/>
          <w:color w:val="auto"/>
          <w:highlight w:val="none"/>
        </w:rPr>
        <w:t>1</w:t>
      </w:r>
      <w:r>
        <w:rPr>
          <w:rStyle w:val="21"/>
          <w:rFonts w:hint="eastAsia" w:cs="宋体"/>
          <w:b w:val="0"/>
          <w:bCs w:val="0"/>
          <w:color w:val="auto"/>
          <w:highlight w:val="none"/>
        </w:rPr>
        <w:t>、本项目设计图纸</w:t>
      </w:r>
      <w:r>
        <w:rPr>
          <w:rStyle w:val="21"/>
          <w:rFonts w:hint="eastAsia" w:eastAsia="宋体" w:cs="宋体"/>
          <w:b w:val="0"/>
          <w:bCs w:val="0"/>
          <w:color w:val="auto"/>
          <w:highlight w:val="none"/>
          <w:lang w:val="en-US" w:eastAsia="zh-CN"/>
        </w:rPr>
        <w:t>及建筑工程招标控制价编制说明</w:t>
      </w:r>
      <w:r>
        <w:rPr>
          <w:rStyle w:val="21"/>
          <w:rFonts w:hint="eastAsia" w:cs="宋体"/>
          <w:b w:val="0"/>
          <w:bCs w:val="0"/>
          <w:color w:val="auto"/>
          <w:highlight w:val="none"/>
        </w:rPr>
        <w:t>是</w:t>
      </w:r>
      <w:r>
        <w:rPr>
          <w:rStyle w:val="21"/>
          <w:rFonts w:hint="eastAsia" w:cs="宋体"/>
          <w:b w:val="0"/>
          <w:bCs w:val="0"/>
          <w:color w:val="auto"/>
          <w:highlight w:val="none"/>
          <w:lang w:eastAsia="zh-CN"/>
        </w:rPr>
        <w:t>询比文件</w:t>
      </w:r>
      <w:r>
        <w:rPr>
          <w:rStyle w:val="21"/>
          <w:rFonts w:hint="eastAsia" w:cs="宋体"/>
          <w:b w:val="0"/>
          <w:bCs w:val="0"/>
          <w:color w:val="auto"/>
          <w:highlight w:val="none"/>
        </w:rPr>
        <w:t>不可分割的一部分，若</w:t>
      </w:r>
      <w:r>
        <w:rPr>
          <w:rStyle w:val="21"/>
          <w:rFonts w:hint="eastAsia" w:cs="宋体"/>
          <w:b w:val="0"/>
          <w:bCs w:val="0"/>
          <w:color w:val="auto"/>
          <w:highlight w:val="none"/>
          <w:lang w:eastAsia="zh-CN"/>
        </w:rPr>
        <w:t>询比文件</w:t>
      </w:r>
      <w:r>
        <w:rPr>
          <w:rStyle w:val="21"/>
          <w:rFonts w:hint="eastAsia" w:cs="宋体"/>
          <w:b w:val="0"/>
          <w:bCs w:val="0"/>
          <w:color w:val="auto"/>
          <w:highlight w:val="none"/>
        </w:rPr>
        <w:t>的内容与图纸</w:t>
      </w:r>
      <w:r>
        <w:rPr>
          <w:rStyle w:val="21"/>
          <w:rFonts w:hint="eastAsia" w:eastAsia="宋体" w:cs="宋体"/>
          <w:b w:val="0"/>
          <w:bCs w:val="0"/>
          <w:color w:val="auto"/>
          <w:highlight w:val="none"/>
          <w:lang w:val="en-US" w:eastAsia="zh-CN"/>
        </w:rPr>
        <w:t>及建筑工程招标控制价编制说明</w:t>
      </w:r>
      <w:r>
        <w:rPr>
          <w:rStyle w:val="21"/>
          <w:rFonts w:hint="eastAsia" w:cs="宋体"/>
          <w:b w:val="0"/>
          <w:bCs w:val="0"/>
          <w:color w:val="auto"/>
          <w:highlight w:val="none"/>
        </w:rPr>
        <w:t>的内容发生冲突，则以图纸</w:t>
      </w:r>
      <w:r>
        <w:rPr>
          <w:rStyle w:val="21"/>
          <w:rFonts w:hint="eastAsia" w:eastAsia="宋体" w:cs="宋体"/>
          <w:b w:val="0"/>
          <w:bCs w:val="0"/>
          <w:color w:val="auto"/>
          <w:highlight w:val="none"/>
          <w:lang w:val="en-US" w:eastAsia="zh-CN"/>
        </w:rPr>
        <w:t>及建筑工程招标控制价编制说明</w:t>
      </w:r>
      <w:r>
        <w:rPr>
          <w:rStyle w:val="21"/>
          <w:rFonts w:hint="eastAsia" w:cs="宋体"/>
          <w:b w:val="0"/>
          <w:bCs w:val="0"/>
          <w:color w:val="auto"/>
          <w:highlight w:val="none"/>
        </w:rPr>
        <w:t>的内容解释为准，</w:t>
      </w:r>
      <w:r>
        <w:rPr>
          <w:rStyle w:val="21"/>
          <w:rFonts w:hint="eastAsia" w:cs="宋体"/>
          <w:b w:val="0"/>
          <w:bCs w:val="0"/>
          <w:color w:val="auto"/>
          <w:highlight w:val="none"/>
          <w:lang w:eastAsia="zh-CN"/>
        </w:rPr>
        <w:t>询比文件</w:t>
      </w:r>
      <w:r>
        <w:rPr>
          <w:rStyle w:val="21"/>
          <w:rFonts w:hint="eastAsia" w:cs="宋体"/>
          <w:b w:val="0"/>
          <w:bCs w:val="0"/>
          <w:color w:val="auto"/>
          <w:highlight w:val="none"/>
        </w:rPr>
        <w:t>报价部分的内容与工程量清单发生冲突，则以工程量清单的内容解释为准。</w:t>
      </w:r>
      <w:r>
        <w:rPr>
          <w:rStyle w:val="21"/>
          <w:rFonts w:hint="eastAsia" w:cs="宋体"/>
          <w:b w:val="0"/>
          <w:bCs w:val="0"/>
          <w:color w:val="auto"/>
          <w:highlight w:val="none"/>
          <w:lang w:eastAsia="zh-CN"/>
        </w:rPr>
        <w:t>询比文件</w:t>
      </w:r>
      <w:r>
        <w:rPr>
          <w:rStyle w:val="21"/>
          <w:rFonts w:hint="eastAsia" w:cs="宋体"/>
          <w:b w:val="0"/>
          <w:bCs w:val="0"/>
          <w:color w:val="auto"/>
          <w:highlight w:val="none"/>
        </w:rPr>
        <w:t>未体现的内容，若图纸</w:t>
      </w:r>
      <w:r>
        <w:rPr>
          <w:rStyle w:val="21"/>
          <w:rFonts w:hint="eastAsia" w:eastAsia="宋体" w:cs="宋体"/>
          <w:b w:val="0"/>
          <w:bCs w:val="0"/>
          <w:color w:val="auto"/>
          <w:highlight w:val="none"/>
          <w:lang w:val="en-US" w:eastAsia="zh-CN"/>
        </w:rPr>
        <w:t>或建筑工程招标控制价编制说明</w:t>
      </w:r>
      <w:r>
        <w:rPr>
          <w:rStyle w:val="21"/>
          <w:rFonts w:hint="eastAsia" w:cs="宋体"/>
          <w:b w:val="0"/>
          <w:bCs w:val="0"/>
          <w:color w:val="auto"/>
          <w:highlight w:val="none"/>
        </w:rPr>
        <w:t>有体现，则以图纸</w:t>
      </w:r>
      <w:r>
        <w:rPr>
          <w:rStyle w:val="21"/>
          <w:rFonts w:hint="eastAsia" w:eastAsia="宋体" w:cs="宋体"/>
          <w:b w:val="0"/>
          <w:bCs w:val="0"/>
          <w:color w:val="auto"/>
          <w:highlight w:val="none"/>
          <w:lang w:val="en-US" w:eastAsia="zh-CN"/>
        </w:rPr>
        <w:t>或建筑工程招标控制价编制说明</w:t>
      </w:r>
      <w:r>
        <w:rPr>
          <w:rStyle w:val="21"/>
          <w:rFonts w:hint="eastAsia" w:cs="宋体"/>
          <w:b w:val="0"/>
          <w:bCs w:val="0"/>
          <w:color w:val="auto"/>
          <w:highlight w:val="none"/>
        </w:rPr>
        <w:t>的内容为准。因设计图纸未完全反映施工量，图纸未体现的内容，工程量清单有体现的，以工程量清单为准进行报价，实际施工中若未发生，则未发生部分不予结算。</w:t>
      </w:r>
      <w:r>
        <w:rPr>
          <w:rStyle w:val="21"/>
          <w:rFonts w:hint="eastAsia" w:eastAsia="宋体" w:cs="宋体"/>
          <w:b w:val="0"/>
          <w:bCs w:val="0"/>
          <w:color w:val="auto"/>
          <w:highlight w:val="none"/>
          <w:lang w:eastAsia="zh-CN"/>
        </w:rPr>
        <w:t>（</w:t>
      </w:r>
      <w:r>
        <w:rPr>
          <w:rStyle w:val="21"/>
          <w:rFonts w:hint="eastAsia" w:eastAsia="宋体" w:cs="宋体"/>
          <w:b w:val="0"/>
          <w:bCs w:val="0"/>
          <w:color w:val="auto"/>
          <w:highlight w:val="none"/>
          <w:lang w:val="en-US" w:eastAsia="zh-CN"/>
        </w:rPr>
        <w:t>评审项1</w:t>
      </w:r>
      <w:r>
        <w:rPr>
          <w:rStyle w:val="21"/>
          <w:rFonts w:hint="eastAsia" w:eastAsia="宋体" w:cs="宋体"/>
          <w:b w:val="0"/>
          <w:bCs w:val="0"/>
          <w:color w:val="auto"/>
          <w:highlight w:val="none"/>
          <w:lang w:eastAsia="zh-CN"/>
        </w:rPr>
        <w:t>）</w:t>
      </w:r>
    </w:p>
    <w:p w14:paraId="6FE5629B">
      <w:pPr>
        <w:pStyle w:val="12"/>
        <w:spacing w:before="75" w:beforeAutospacing="0" w:after="75" w:afterAutospacing="0" w:line="360" w:lineRule="auto"/>
        <w:rPr>
          <w:rStyle w:val="21"/>
          <w:rFonts w:cs="宋体"/>
          <w:b w:val="0"/>
          <w:bCs w:val="0"/>
          <w:color w:val="auto"/>
          <w:highlight w:val="none"/>
        </w:rPr>
      </w:pPr>
      <w:r>
        <w:rPr>
          <w:rStyle w:val="21"/>
          <w:rFonts w:hint="eastAsia" w:eastAsia="宋体" w:cs="宋体"/>
          <w:b w:val="0"/>
          <w:bCs w:val="0"/>
          <w:color w:val="auto"/>
          <w:highlight w:val="none"/>
          <w:lang w:val="en-US" w:eastAsia="zh-CN"/>
        </w:rPr>
        <w:t>2</w:t>
      </w:r>
      <w:r>
        <w:rPr>
          <w:rStyle w:val="21"/>
          <w:rFonts w:hint="eastAsia" w:cs="宋体"/>
          <w:b w:val="0"/>
          <w:bCs w:val="0"/>
          <w:color w:val="auto"/>
          <w:highlight w:val="none"/>
        </w:rPr>
        <w:t>、供应商应提供拟投入的主要施工机械设备，按采购人现场实际要求配置。</w:t>
      </w:r>
      <w:r>
        <w:rPr>
          <w:rStyle w:val="21"/>
          <w:rFonts w:hint="eastAsia" w:ascii="Times New Roman" w:hAnsi="Times New Roman" w:eastAsia="宋体" w:cs="宋体"/>
          <w:b w:val="0"/>
          <w:bCs w:val="0"/>
          <w:color w:val="auto"/>
          <w:highlight w:val="none"/>
          <w:lang w:eastAsia="zh-CN"/>
        </w:rPr>
        <w:t>（</w:t>
      </w:r>
      <w:r>
        <w:rPr>
          <w:rStyle w:val="21"/>
          <w:rFonts w:hint="eastAsia" w:ascii="Times New Roman" w:hAnsi="Times New Roman" w:eastAsia="宋体" w:cs="宋体"/>
          <w:b w:val="0"/>
          <w:bCs w:val="0"/>
          <w:color w:val="auto"/>
          <w:highlight w:val="none"/>
          <w:lang w:val="en-US" w:eastAsia="zh-CN"/>
        </w:rPr>
        <w:t>评审项</w:t>
      </w:r>
      <w:r>
        <w:rPr>
          <w:rStyle w:val="21"/>
          <w:rFonts w:hint="eastAsia" w:eastAsia="宋体" w:cs="宋体"/>
          <w:b w:val="0"/>
          <w:bCs w:val="0"/>
          <w:color w:val="auto"/>
          <w:highlight w:val="none"/>
          <w:lang w:val="en-US" w:eastAsia="zh-CN"/>
        </w:rPr>
        <w:t>2</w:t>
      </w:r>
      <w:r>
        <w:rPr>
          <w:rStyle w:val="21"/>
          <w:rFonts w:hint="eastAsia" w:ascii="Times New Roman" w:hAnsi="Times New Roman" w:eastAsia="宋体" w:cs="宋体"/>
          <w:b w:val="0"/>
          <w:bCs w:val="0"/>
          <w:color w:val="auto"/>
          <w:highlight w:val="none"/>
          <w:lang w:eastAsia="zh-CN"/>
        </w:rPr>
        <w:t>）</w:t>
      </w:r>
    </w:p>
    <w:p w14:paraId="7C458256">
      <w:pPr>
        <w:pStyle w:val="12"/>
        <w:spacing w:before="75" w:beforeAutospacing="0" w:after="75" w:afterAutospacing="0" w:line="360" w:lineRule="auto"/>
        <w:rPr>
          <w:rStyle w:val="21"/>
          <w:rFonts w:cs="宋体"/>
          <w:b w:val="0"/>
          <w:bCs w:val="0"/>
          <w:color w:val="auto"/>
          <w:highlight w:val="none"/>
        </w:rPr>
      </w:pPr>
      <w:r>
        <w:rPr>
          <w:rStyle w:val="21"/>
          <w:rFonts w:hint="eastAsia" w:eastAsia="宋体" w:cs="宋体"/>
          <w:b w:val="0"/>
          <w:bCs w:val="0"/>
          <w:color w:val="auto"/>
          <w:highlight w:val="none"/>
          <w:lang w:val="en-US" w:eastAsia="zh-CN"/>
        </w:rPr>
        <w:t>3</w:t>
      </w:r>
      <w:r>
        <w:rPr>
          <w:rStyle w:val="21"/>
          <w:rFonts w:hint="eastAsia" w:cs="宋体"/>
          <w:b w:val="0"/>
          <w:bCs w:val="0"/>
          <w:color w:val="auto"/>
          <w:highlight w:val="none"/>
        </w:rPr>
        <w:t>、</w:t>
      </w:r>
      <w:r>
        <w:rPr>
          <w:rFonts w:ascii="宋体" w:hAnsi="宋体" w:eastAsia="宋体" w:cs="宋体"/>
          <w:b/>
          <w:color w:val="auto"/>
          <w:sz w:val="24"/>
        </w:rPr>
        <w:t>本项目的材料、设备、施工必须达到下列现行的中华人民共和国的国家、行业和地方的相关的工程建设标准</w:t>
      </w:r>
      <w:r>
        <w:rPr>
          <w:rFonts w:hint="eastAsia" w:ascii="宋体" w:hAnsi="宋体" w:eastAsia="宋体" w:cs="宋体"/>
          <w:b/>
          <w:color w:val="auto"/>
          <w:sz w:val="24"/>
          <w:lang w:eastAsia="zh-CN"/>
        </w:rPr>
        <w:t>。</w:t>
      </w:r>
      <w:r>
        <w:rPr>
          <w:rStyle w:val="21"/>
          <w:rFonts w:hint="eastAsia" w:cs="宋体"/>
          <w:b w:val="0"/>
          <w:bCs w:val="0"/>
          <w:color w:val="auto"/>
          <w:highlight w:val="none"/>
        </w:rPr>
        <w:t>所有材料、设备应经有关质量、安全部门认可后方可使用。材料进场时，必须经过采购单位或监理单位验审后方可进场使用，</w:t>
      </w:r>
      <w:r>
        <w:rPr>
          <w:rFonts w:hint="eastAsia" w:ascii="宋体" w:hAnsi="宋体" w:cs="宋体"/>
          <w:b/>
          <w:color w:val="auto"/>
          <w:sz w:val="24"/>
          <w:highlight w:val="none"/>
          <w:u w:val="double"/>
        </w:rPr>
        <w:t>所有材料、设备所选的品牌品质（技术标准和质量等级</w:t>
      </w:r>
      <w:r>
        <w:rPr>
          <w:rFonts w:hint="eastAsia" w:cs="宋体"/>
          <w:b/>
          <w:color w:val="auto"/>
          <w:sz w:val="24"/>
          <w:highlight w:val="none"/>
          <w:u w:val="double"/>
          <w:lang w:eastAsia="zh-CN"/>
        </w:rPr>
        <w:t>等</w:t>
      </w:r>
      <w:r>
        <w:rPr>
          <w:rFonts w:hint="eastAsia" w:ascii="宋体" w:hAnsi="宋体" w:cs="宋体"/>
          <w:b/>
          <w:color w:val="auto"/>
          <w:sz w:val="24"/>
          <w:highlight w:val="none"/>
          <w:u w:val="double"/>
        </w:rPr>
        <w:t>）</w:t>
      </w:r>
      <w:r>
        <w:rPr>
          <w:rFonts w:hint="eastAsia" w:ascii="宋体" w:hAnsi="宋体" w:cs="宋体"/>
          <w:b/>
          <w:color w:val="auto"/>
          <w:sz w:val="24"/>
          <w:highlight w:val="none"/>
          <w:u w:val="double"/>
          <w:lang w:eastAsia="zh-CN"/>
        </w:rPr>
        <w:t>必须适用于本项目</w:t>
      </w:r>
      <w:r>
        <w:rPr>
          <w:rFonts w:hint="eastAsia" w:cs="宋体"/>
          <w:b/>
          <w:color w:val="auto"/>
          <w:sz w:val="24"/>
          <w:highlight w:val="none"/>
          <w:u w:val="double"/>
          <w:lang w:eastAsia="zh-CN"/>
        </w:rPr>
        <w:t>且符合国家和行业规定标准、规范要求</w:t>
      </w:r>
      <w:r>
        <w:rPr>
          <w:rFonts w:hint="eastAsia" w:ascii="宋体" w:hAnsi="宋体" w:cs="宋体"/>
          <w:b/>
          <w:color w:val="auto"/>
          <w:sz w:val="24"/>
          <w:highlight w:val="none"/>
          <w:u w:val="none"/>
          <w:lang w:eastAsia="zh-CN"/>
        </w:rPr>
        <w:t>，</w:t>
      </w:r>
      <w:r>
        <w:rPr>
          <w:rStyle w:val="21"/>
          <w:rFonts w:hint="eastAsia" w:cs="宋体"/>
          <w:b w:val="0"/>
          <w:bCs w:val="0"/>
          <w:color w:val="auto"/>
          <w:highlight w:val="none"/>
        </w:rPr>
        <w:t>否则，采购人有权给成交供应商发出停工令，所造成的损失由成交供应商负责。</w:t>
      </w:r>
      <w:r>
        <w:rPr>
          <w:rStyle w:val="21"/>
          <w:rFonts w:hint="eastAsia" w:ascii="Times New Roman" w:hAnsi="Times New Roman" w:eastAsia="宋体" w:cs="宋体"/>
          <w:b w:val="0"/>
          <w:bCs w:val="0"/>
          <w:color w:val="auto"/>
          <w:highlight w:val="none"/>
          <w:lang w:eastAsia="zh-CN"/>
        </w:rPr>
        <w:t>（</w:t>
      </w:r>
      <w:r>
        <w:rPr>
          <w:rStyle w:val="21"/>
          <w:rFonts w:hint="eastAsia" w:ascii="Times New Roman" w:hAnsi="Times New Roman" w:eastAsia="宋体" w:cs="宋体"/>
          <w:b w:val="0"/>
          <w:bCs w:val="0"/>
          <w:color w:val="auto"/>
          <w:highlight w:val="none"/>
          <w:lang w:val="en-US" w:eastAsia="zh-CN"/>
        </w:rPr>
        <w:t>评审项</w:t>
      </w:r>
      <w:r>
        <w:rPr>
          <w:rStyle w:val="21"/>
          <w:rFonts w:hint="eastAsia" w:eastAsia="宋体" w:cs="宋体"/>
          <w:b w:val="0"/>
          <w:bCs w:val="0"/>
          <w:color w:val="auto"/>
          <w:highlight w:val="none"/>
          <w:lang w:val="en-US" w:eastAsia="zh-CN"/>
        </w:rPr>
        <w:t>3</w:t>
      </w:r>
      <w:r>
        <w:rPr>
          <w:rStyle w:val="21"/>
          <w:rFonts w:hint="eastAsia" w:ascii="Times New Roman" w:hAnsi="Times New Roman" w:eastAsia="宋体" w:cs="宋体"/>
          <w:b w:val="0"/>
          <w:bCs w:val="0"/>
          <w:color w:val="auto"/>
          <w:highlight w:val="none"/>
          <w:lang w:eastAsia="zh-CN"/>
        </w:rPr>
        <w:t>）</w:t>
      </w:r>
    </w:p>
    <w:p w14:paraId="6A568C34">
      <w:pPr>
        <w:pStyle w:val="12"/>
        <w:spacing w:before="75" w:beforeAutospacing="0" w:after="75" w:afterAutospacing="0" w:line="360" w:lineRule="auto"/>
        <w:rPr>
          <w:rStyle w:val="21"/>
          <w:rFonts w:cs="宋体"/>
          <w:b w:val="0"/>
          <w:bCs w:val="0"/>
          <w:color w:val="auto"/>
          <w:highlight w:val="none"/>
        </w:rPr>
      </w:pPr>
      <w:r>
        <w:rPr>
          <w:rStyle w:val="21"/>
          <w:rFonts w:hint="eastAsia" w:eastAsia="宋体" w:cs="宋体"/>
          <w:b w:val="0"/>
          <w:bCs w:val="0"/>
          <w:color w:val="auto"/>
          <w:highlight w:val="none"/>
          <w:lang w:val="en-US" w:eastAsia="zh-CN"/>
        </w:rPr>
        <w:t>4</w:t>
      </w:r>
      <w:r>
        <w:rPr>
          <w:rStyle w:val="21"/>
          <w:rFonts w:hint="eastAsia" w:cs="宋体"/>
          <w:b w:val="0"/>
          <w:bCs w:val="0"/>
          <w:color w:val="auto"/>
          <w:highlight w:val="none"/>
        </w:rPr>
        <w:t>、供应商提供的货物及材料必须是正规合格的产品，技术规格、安装标准及技术规范等必须符合国家和行业规定标准、规范要求。</w:t>
      </w:r>
      <w:r>
        <w:rPr>
          <w:rStyle w:val="21"/>
          <w:rFonts w:hint="eastAsia" w:ascii="Times New Roman" w:hAnsi="Times New Roman" w:eastAsia="宋体" w:cs="宋体"/>
          <w:b w:val="0"/>
          <w:bCs w:val="0"/>
          <w:color w:val="auto"/>
          <w:highlight w:val="none"/>
          <w:lang w:eastAsia="zh-CN"/>
        </w:rPr>
        <w:t>（</w:t>
      </w:r>
      <w:r>
        <w:rPr>
          <w:rStyle w:val="21"/>
          <w:rFonts w:hint="eastAsia" w:ascii="Times New Roman" w:hAnsi="Times New Roman" w:eastAsia="宋体" w:cs="宋体"/>
          <w:b w:val="0"/>
          <w:bCs w:val="0"/>
          <w:color w:val="auto"/>
          <w:highlight w:val="none"/>
          <w:lang w:val="en-US" w:eastAsia="zh-CN"/>
        </w:rPr>
        <w:t>评审项</w:t>
      </w:r>
      <w:r>
        <w:rPr>
          <w:rStyle w:val="21"/>
          <w:rFonts w:hint="eastAsia" w:eastAsia="宋体" w:cs="宋体"/>
          <w:b w:val="0"/>
          <w:bCs w:val="0"/>
          <w:color w:val="auto"/>
          <w:highlight w:val="none"/>
          <w:lang w:val="en-US" w:eastAsia="zh-CN"/>
        </w:rPr>
        <w:t>4</w:t>
      </w:r>
      <w:r>
        <w:rPr>
          <w:rStyle w:val="21"/>
          <w:rFonts w:hint="eastAsia" w:ascii="Times New Roman" w:hAnsi="Times New Roman" w:eastAsia="宋体" w:cs="宋体"/>
          <w:b w:val="0"/>
          <w:bCs w:val="0"/>
          <w:color w:val="auto"/>
          <w:highlight w:val="none"/>
          <w:lang w:eastAsia="zh-CN"/>
        </w:rPr>
        <w:t>）</w:t>
      </w:r>
    </w:p>
    <w:p w14:paraId="3BB49426">
      <w:pPr>
        <w:pStyle w:val="12"/>
        <w:spacing w:before="75" w:beforeAutospacing="0" w:after="75" w:afterAutospacing="0" w:line="360" w:lineRule="auto"/>
        <w:rPr>
          <w:rStyle w:val="21"/>
          <w:rFonts w:cs="宋体"/>
          <w:b w:val="0"/>
          <w:bCs w:val="0"/>
          <w:color w:val="auto"/>
          <w:highlight w:val="none"/>
        </w:rPr>
      </w:pPr>
      <w:r>
        <w:rPr>
          <w:rStyle w:val="21"/>
          <w:rFonts w:hint="eastAsia" w:eastAsia="宋体" w:cs="宋体"/>
          <w:b w:val="0"/>
          <w:bCs w:val="0"/>
          <w:color w:val="auto"/>
          <w:highlight w:val="none"/>
          <w:lang w:val="en-US" w:eastAsia="zh-CN"/>
        </w:rPr>
        <w:t>5</w:t>
      </w:r>
      <w:r>
        <w:rPr>
          <w:rStyle w:val="21"/>
          <w:rFonts w:hint="eastAsia" w:cs="宋体"/>
          <w:b w:val="0"/>
          <w:bCs w:val="0"/>
          <w:color w:val="auto"/>
          <w:highlight w:val="none"/>
        </w:rPr>
        <w:t>、踏勘现场：供应商应自行对工程现场及周围环境进行踏勘，以便获取有关编制响应文件和签署合同所涉及现场的资料。踏勘现场所发生的费用由供应商自行承担。采购人向供应商提供的有关现场的资料和数据，是采购人现有的能被供应商利用的资料，采购人对供应商做出的理解、推论和结论概不负责任。</w:t>
      </w:r>
      <w:r>
        <w:rPr>
          <w:rStyle w:val="21"/>
          <w:rFonts w:hint="eastAsia" w:ascii="Times New Roman" w:hAnsi="Times New Roman" w:eastAsia="宋体" w:cs="宋体"/>
          <w:b w:val="0"/>
          <w:bCs w:val="0"/>
          <w:color w:val="auto"/>
          <w:highlight w:val="none"/>
          <w:lang w:eastAsia="zh-CN"/>
        </w:rPr>
        <w:t>（</w:t>
      </w:r>
      <w:r>
        <w:rPr>
          <w:rStyle w:val="21"/>
          <w:rFonts w:hint="eastAsia" w:ascii="Times New Roman" w:hAnsi="Times New Roman" w:eastAsia="宋体" w:cs="宋体"/>
          <w:b w:val="0"/>
          <w:bCs w:val="0"/>
          <w:color w:val="auto"/>
          <w:highlight w:val="none"/>
          <w:lang w:val="en-US" w:eastAsia="zh-CN"/>
        </w:rPr>
        <w:t>评审项</w:t>
      </w:r>
      <w:r>
        <w:rPr>
          <w:rStyle w:val="21"/>
          <w:rFonts w:hint="eastAsia" w:eastAsia="宋体" w:cs="宋体"/>
          <w:b w:val="0"/>
          <w:bCs w:val="0"/>
          <w:color w:val="auto"/>
          <w:highlight w:val="none"/>
          <w:lang w:val="en-US" w:eastAsia="zh-CN"/>
        </w:rPr>
        <w:t>5</w:t>
      </w:r>
      <w:r>
        <w:rPr>
          <w:rStyle w:val="21"/>
          <w:rFonts w:hint="eastAsia" w:ascii="Times New Roman" w:hAnsi="Times New Roman" w:eastAsia="宋体" w:cs="宋体"/>
          <w:b w:val="0"/>
          <w:bCs w:val="0"/>
          <w:color w:val="auto"/>
          <w:highlight w:val="none"/>
          <w:lang w:eastAsia="zh-CN"/>
        </w:rPr>
        <w:t>）</w:t>
      </w:r>
    </w:p>
    <w:p w14:paraId="6725B1E7">
      <w:pPr>
        <w:pStyle w:val="12"/>
        <w:spacing w:before="75" w:beforeAutospacing="0" w:after="75" w:afterAutospacing="0" w:line="360" w:lineRule="auto"/>
        <w:rPr>
          <w:rStyle w:val="21"/>
          <w:rFonts w:cs="宋体"/>
          <w:b w:val="0"/>
          <w:bCs w:val="0"/>
          <w:color w:val="auto"/>
          <w:highlight w:val="none"/>
        </w:rPr>
      </w:pPr>
      <w:r>
        <w:rPr>
          <w:rStyle w:val="21"/>
          <w:rFonts w:hint="eastAsia" w:eastAsia="宋体" w:cs="宋体"/>
          <w:b w:val="0"/>
          <w:bCs w:val="0"/>
          <w:color w:val="auto"/>
          <w:highlight w:val="none"/>
          <w:lang w:val="en-US" w:eastAsia="zh-CN"/>
        </w:rPr>
        <w:t>6</w:t>
      </w:r>
      <w:r>
        <w:rPr>
          <w:rStyle w:val="21"/>
          <w:rFonts w:hint="eastAsia" w:cs="宋体"/>
          <w:b w:val="0"/>
          <w:bCs w:val="0"/>
          <w:color w:val="auto"/>
          <w:highlight w:val="none"/>
        </w:rPr>
        <w:t>、项目管理人员配备要求：</w:t>
      </w:r>
      <w:r>
        <w:rPr>
          <w:rStyle w:val="21"/>
          <w:rFonts w:hint="eastAsia" w:ascii="Times New Roman" w:hAnsi="Times New Roman" w:eastAsia="宋体" w:cs="宋体"/>
          <w:b w:val="0"/>
          <w:bCs w:val="0"/>
          <w:color w:val="auto"/>
          <w:highlight w:val="none"/>
          <w:lang w:eastAsia="zh-CN"/>
        </w:rPr>
        <w:t>（</w:t>
      </w:r>
      <w:r>
        <w:rPr>
          <w:rStyle w:val="21"/>
          <w:rFonts w:hint="eastAsia" w:ascii="Times New Roman" w:hAnsi="Times New Roman" w:eastAsia="宋体" w:cs="宋体"/>
          <w:b w:val="0"/>
          <w:bCs w:val="0"/>
          <w:color w:val="auto"/>
          <w:highlight w:val="none"/>
          <w:lang w:val="en-US" w:eastAsia="zh-CN"/>
        </w:rPr>
        <w:t>评审项</w:t>
      </w:r>
      <w:r>
        <w:rPr>
          <w:rStyle w:val="21"/>
          <w:rFonts w:hint="eastAsia" w:eastAsia="宋体" w:cs="宋体"/>
          <w:b w:val="0"/>
          <w:bCs w:val="0"/>
          <w:color w:val="auto"/>
          <w:highlight w:val="none"/>
          <w:lang w:val="en-US" w:eastAsia="zh-CN"/>
        </w:rPr>
        <w:t>6</w:t>
      </w:r>
      <w:r>
        <w:rPr>
          <w:rStyle w:val="21"/>
          <w:rFonts w:hint="eastAsia" w:ascii="Times New Roman" w:hAnsi="Times New Roman" w:eastAsia="宋体" w:cs="宋体"/>
          <w:b w:val="0"/>
          <w:bCs w:val="0"/>
          <w:color w:val="auto"/>
          <w:highlight w:val="none"/>
          <w:lang w:eastAsia="zh-CN"/>
        </w:rPr>
        <w:t>）</w:t>
      </w:r>
    </w:p>
    <w:p w14:paraId="737CBBC8">
      <w:pPr>
        <w:pStyle w:val="12"/>
        <w:spacing w:before="75" w:beforeAutospacing="0" w:after="75" w:afterAutospacing="0" w:line="360" w:lineRule="auto"/>
        <w:rPr>
          <w:color w:val="auto"/>
          <w:szCs w:val="21"/>
          <w:highlight w:val="none"/>
        </w:rPr>
      </w:pPr>
      <w:r>
        <w:rPr>
          <w:rFonts w:hint="eastAsia"/>
          <w:color w:val="auto"/>
          <w:szCs w:val="21"/>
          <w:highlight w:val="none"/>
        </w:rPr>
        <w:t>施工现场管理人员应当在工程开工前，由成交供应商按照施工现场管理需要配备相应管理人员，且相应管理人员的人数不得低于福建省关于项目施工管理人员配备的要求。</w:t>
      </w:r>
    </w:p>
    <w:p w14:paraId="0F3CE311">
      <w:pPr>
        <w:pStyle w:val="12"/>
        <w:numPr>
          <w:ilvl w:val="0"/>
          <w:numId w:val="0"/>
        </w:numPr>
        <w:ind w:leftChars="0" w:right="0" w:rightChars="0"/>
        <w:textAlignment w:val="top"/>
        <w:rPr>
          <w:color w:val="auto"/>
          <w:szCs w:val="21"/>
          <w:highlight w:val="none"/>
        </w:rPr>
      </w:pPr>
      <w:r>
        <w:rPr>
          <w:rFonts w:hint="eastAsia" w:eastAsia="宋体"/>
          <w:color w:val="auto"/>
          <w:highlight w:val="none"/>
          <w:lang w:val="en-US" w:eastAsia="zh-CN"/>
        </w:rPr>
        <w:t>7、</w:t>
      </w:r>
      <w:r>
        <w:rPr>
          <w:rFonts w:hint="eastAsia"/>
          <w:color w:val="auto"/>
          <w:highlight w:val="none"/>
        </w:rPr>
        <w:t>文明施工要求</w:t>
      </w:r>
      <w:r>
        <w:rPr>
          <w:rFonts w:hint="eastAsia"/>
          <w:color w:val="auto"/>
          <w:highlight w:val="none"/>
          <w:lang w:eastAsia="zh-CN"/>
        </w:rPr>
        <w:t>：</w:t>
      </w:r>
      <w:r>
        <w:rPr>
          <w:rStyle w:val="21"/>
          <w:rFonts w:hint="eastAsia" w:ascii="Times New Roman" w:hAnsi="Times New Roman" w:eastAsia="宋体" w:cs="宋体"/>
          <w:b w:val="0"/>
          <w:bCs w:val="0"/>
          <w:color w:val="auto"/>
          <w:highlight w:val="none"/>
          <w:lang w:eastAsia="zh-CN"/>
        </w:rPr>
        <w:t>（</w:t>
      </w:r>
      <w:r>
        <w:rPr>
          <w:rStyle w:val="21"/>
          <w:rFonts w:hint="eastAsia" w:ascii="Times New Roman" w:hAnsi="Times New Roman" w:eastAsia="宋体" w:cs="宋体"/>
          <w:b w:val="0"/>
          <w:bCs w:val="0"/>
          <w:color w:val="auto"/>
          <w:highlight w:val="none"/>
          <w:lang w:val="en-US" w:eastAsia="zh-CN"/>
        </w:rPr>
        <w:t>评审项</w:t>
      </w:r>
      <w:r>
        <w:rPr>
          <w:rStyle w:val="21"/>
          <w:rFonts w:hint="eastAsia" w:eastAsia="宋体" w:cs="宋体"/>
          <w:b w:val="0"/>
          <w:bCs w:val="0"/>
          <w:color w:val="auto"/>
          <w:highlight w:val="none"/>
          <w:lang w:val="en-US" w:eastAsia="zh-CN"/>
        </w:rPr>
        <w:t>7</w:t>
      </w:r>
      <w:r>
        <w:rPr>
          <w:rStyle w:val="21"/>
          <w:rFonts w:hint="eastAsia" w:ascii="Times New Roman" w:hAnsi="Times New Roman" w:eastAsia="宋体" w:cs="宋体"/>
          <w:b w:val="0"/>
          <w:bCs w:val="0"/>
          <w:color w:val="auto"/>
          <w:highlight w:val="none"/>
          <w:lang w:eastAsia="zh-CN"/>
        </w:rPr>
        <w:t>）</w:t>
      </w:r>
    </w:p>
    <w:p w14:paraId="705924D3">
      <w:pPr>
        <w:pStyle w:val="12"/>
        <w:spacing w:before="75" w:beforeAutospacing="0" w:after="75" w:afterAutospacing="0" w:line="360" w:lineRule="auto"/>
        <w:ind w:firstLine="48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eastAsia="zh-CN"/>
        </w:rPr>
        <w:t>成交供应商</w:t>
      </w:r>
      <w:r>
        <w:rPr>
          <w:rFonts w:hint="eastAsia" w:ascii="Times New Roman" w:hAnsi="Times New Roman" w:eastAsia="宋体" w:cs="Times New Roman"/>
          <w:color w:val="auto"/>
          <w:szCs w:val="21"/>
          <w:highlight w:val="none"/>
        </w:rPr>
        <w:t>的文明施工的各项费用不低于工程预算报价书中公布的金额，在施工中，</w:t>
      </w:r>
      <w:r>
        <w:rPr>
          <w:rFonts w:hint="eastAsia" w:ascii="Times New Roman" w:hAnsi="Times New Roman" w:eastAsia="宋体" w:cs="Times New Roman"/>
          <w:color w:val="auto"/>
          <w:szCs w:val="21"/>
          <w:highlight w:val="none"/>
          <w:lang w:eastAsia="zh-CN"/>
        </w:rPr>
        <w:t>成交供应商</w:t>
      </w:r>
      <w:r>
        <w:rPr>
          <w:rFonts w:hint="eastAsia" w:ascii="Times New Roman" w:hAnsi="Times New Roman" w:eastAsia="宋体" w:cs="Times New Roman"/>
          <w:color w:val="auto"/>
          <w:szCs w:val="21"/>
          <w:highlight w:val="none"/>
        </w:rPr>
        <w:t>须满足文明施工等建设行政主管部门和有关部门的规定。本工程土方、设施、设备进出场造成环境影响的责任由</w:t>
      </w:r>
      <w:r>
        <w:rPr>
          <w:rFonts w:hint="eastAsia" w:ascii="Times New Roman" w:hAnsi="Times New Roman" w:eastAsia="宋体" w:cs="Times New Roman"/>
          <w:color w:val="auto"/>
          <w:szCs w:val="21"/>
          <w:highlight w:val="none"/>
          <w:lang w:eastAsia="zh-CN"/>
        </w:rPr>
        <w:t>成交供应商</w:t>
      </w:r>
      <w:r>
        <w:rPr>
          <w:rFonts w:hint="eastAsia" w:ascii="Times New Roman" w:hAnsi="Times New Roman" w:eastAsia="宋体" w:cs="Times New Roman"/>
          <w:color w:val="auto"/>
          <w:szCs w:val="21"/>
          <w:highlight w:val="none"/>
        </w:rPr>
        <w:t>承担，工完场清。当地政府有特殊要求时，同时按要求执行。</w:t>
      </w:r>
      <w:r>
        <w:rPr>
          <w:rFonts w:hint="eastAsia" w:ascii="Times New Roman" w:hAnsi="Times New Roman" w:eastAsia="宋体" w:cs="Times New Roman"/>
          <w:color w:val="auto"/>
          <w:szCs w:val="21"/>
          <w:highlight w:val="none"/>
          <w:lang w:eastAsia="zh-CN"/>
        </w:rPr>
        <w:t>成交供应商</w:t>
      </w:r>
      <w:r>
        <w:rPr>
          <w:rFonts w:hint="eastAsia" w:ascii="Times New Roman" w:hAnsi="Times New Roman" w:eastAsia="宋体" w:cs="Times New Roman"/>
          <w:color w:val="auto"/>
          <w:szCs w:val="21"/>
          <w:highlight w:val="none"/>
        </w:rPr>
        <w:t>应按照有关的法律、法规和标准规范的规定以及经监理人批准的施工组织设计或施工方案的文明施工措施做好文明施工。</w:t>
      </w:r>
      <w:r>
        <w:rPr>
          <w:rFonts w:hint="eastAsia" w:ascii="Times New Roman" w:hAnsi="Times New Roman" w:eastAsia="宋体" w:cs="Times New Roman"/>
          <w:color w:val="auto"/>
          <w:szCs w:val="21"/>
          <w:highlight w:val="none"/>
          <w:lang w:eastAsia="zh-CN"/>
        </w:rPr>
        <w:t>成交供应商</w:t>
      </w:r>
      <w:r>
        <w:rPr>
          <w:rFonts w:hint="eastAsia" w:ascii="Times New Roman" w:hAnsi="Times New Roman" w:eastAsia="宋体" w:cs="Times New Roman"/>
          <w:color w:val="auto"/>
          <w:szCs w:val="21"/>
          <w:highlight w:val="none"/>
        </w:rPr>
        <w:t>应办理好文明施工的相关手续。</w:t>
      </w:r>
      <w:r>
        <w:rPr>
          <w:rFonts w:hint="eastAsia" w:ascii="Times New Roman" w:hAnsi="Times New Roman" w:eastAsia="宋体" w:cs="Times New Roman"/>
          <w:color w:val="auto"/>
          <w:szCs w:val="21"/>
          <w:highlight w:val="none"/>
          <w:lang w:eastAsia="zh-CN"/>
        </w:rPr>
        <w:t>成交供应商</w:t>
      </w:r>
      <w:r>
        <w:rPr>
          <w:rFonts w:hint="eastAsia" w:ascii="Times New Roman" w:hAnsi="Times New Roman" w:eastAsia="宋体" w:cs="Times New Roman"/>
          <w:color w:val="auto"/>
          <w:szCs w:val="21"/>
          <w:highlight w:val="none"/>
        </w:rPr>
        <w:t>必须保证文明施工措施费专款专用，并接受监理人和采购人的监督。监理人或采购人发现</w:t>
      </w:r>
      <w:r>
        <w:rPr>
          <w:rFonts w:hint="eastAsia" w:ascii="Times New Roman" w:hAnsi="Times New Roman" w:eastAsia="宋体" w:cs="Times New Roman"/>
          <w:color w:val="auto"/>
          <w:szCs w:val="21"/>
          <w:highlight w:val="none"/>
          <w:lang w:eastAsia="zh-CN"/>
        </w:rPr>
        <w:t>成交供应商</w:t>
      </w:r>
      <w:r>
        <w:rPr>
          <w:rFonts w:hint="eastAsia" w:ascii="Times New Roman" w:hAnsi="Times New Roman" w:eastAsia="宋体" w:cs="Times New Roman"/>
          <w:color w:val="auto"/>
          <w:szCs w:val="21"/>
          <w:highlight w:val="none"/>
        </w:rPr>
        <w:t>的行为不符合文明施工要求的，监理人应责令</w:t>
      </w:r>
      <w:r>
        <w:rPr>
          <w:rFonts w:hint="eastAsia" w:ascii="Times New Roman" w:hAnsi="Times New Roman" w:eastAsia="宋体" w:cs="Times New Roman"/>
          <w:color w:val="auto"/>
          <w:szCs w:val="21"/>
          <w:highlight w:val="none"/>
          <w:lang w:eastAsia="zh-CN"/>
        </w:rPr>
        <w:t>成交供应商</w:t>
      </w:r>
      <w:r>
        <w:rPr>
          <w:rFonts w:hint="eastAsia" w:ascii="Times New Roman" w:hAnsi="Times New Roman" w:eastAsia="宋体" w:cs="Times New Roman"/>
          <w:color w:val="auto"/>
          <w:szCs w:val="21"/>
          <w:highlight w:val="none"/>
        </w:rPr>
        <w:t>整改，</w:t>
      </w:r>
      <w:r>
        <w:rPr>
          <w:rFonts w:hint="eastAsia" w:ascii="Times New Roman" w:hAnsi="Times New Roman" w:eastAsia="宋体" w:cs="Times New Roman"/>
          <w:color w:val="auto"/>
          <w:szCs w:val="21"/>
          <w:highlight w:val="none"/>
          <w:lang w:eastAsia="zh-CN"/>
        </w:rPr>
        <w:t>成交供应商</w:t>
      </w:r>
      <w:r>
        <w:rPr>
          <w:rFonts w:hint="eastAsia" w:ascii="Times New Roman" w:hAnsi="Times New Roman" w:eastAsia="宋体" w:cs="Times New Roman"/>
          <w:color w:val="auto"/>
          <w:szCs w:val="21"/>
          <w:highlight w:val="none"/>
        </w:rPr>
        <w:t>拒绝整改或整改不到位的，采购人有权扣除</w:t>
      </w:r>
      <w:r>
        <w:rPr>
          <w:rFonts w:hint="eastAsia" w:ascii="Times New Roman" w:hAnsi="Times New Roman" w:eastAsia="宋体" w:cs="Times New Roman"/>
          <w:color w:val="auto"/>
          <w:szCs w:val="21"/>
          <w:highlight w:val="none"/>
          <w:lang w:eastAsia="zh-CN"/>
        </w:rPr>
        <w:t>成交供应商</w:t>
      </w:r>
      <w:r>
        <w:rPr>
          <w:rFonts w:hint="eastAsia" w:ascii="Times New Roman" w:hAnsi="Times New Roman" w:eastAsia="宋体" w:cs="Times New Roman"/>
          <w:color w:val="auto"/>
          <w:szCs w:val="21"/>
          <w:highlight w:val="none"/>
        </w:rPr>
        <w:t>的文明施工措施费并上报有关部门。</w:t>
      </w:r>
    </w:p>
    <w:p w14:paraId="6272E205">
      <w:pPr>
        <w:pStyle w:val="12"/>
        <w:spacing w:before="75" w:beforeAutospacing="0" w:after="75" w:afterAutospacing="0" w:line="360" w:lineRule="auto"/>
        <w:rPr>
          <w:rFonts w:hint="eastAsia" w:ascii="Times New Roman" w:hAnsi="Times New Roman" w:eastAsia="宋体" w:cs="Times New Roman"/>
          <w:color w:val="auto"/>
          <w:szCs w:val="21"/>
          <w:highlight w:val="none"/>
        </w:rPr>
      </w:pPr>
      <w:r>
        <w:rPr>
          <w:rFonts w:hint="eastAsia" w:eastAsia="宋体" w:cs="Times New Roman"/>
          <w:color w:val="auto"/>
          <w:szCs w:val="21"/>
          <w:highlight w:val="none"/>
          <w:lang w:val="en-US" w:eastAsia="zh-CN"/>
        </w:rPr>
        <w:t>8</w:t>
      </w:r>
      <w:r>
        <w:rPr>
          <w:rFonts w:hint="eastAsia" w:ascii="Times New Roman" w:hAnsi="Times New Roman" w:eastAsia="宋体" w:cs="Times New Roman"/>
          <w:color w:val="auto"/>
          <w:szCs w:val="21"/>
          <w:highlight w:val="none"/>
          <w:lang w:val="en-US" w:eastAsia="zh-CN"/>
        </w:rPr>
        <w:t>、</w:t>
      </w:r>
      <w:r>
        <w:rPr>
          <w:rFonts w:hint="eastAsia" w:ascii="Times New Roman" w:hAnsi="Times New Roman" w:eastAsia="宋体" w:cs="Times New Roman"/>
          <w:color w:val="auto"/>
          <w:szCs w:val="21"/>
          <w:highlight w:val="none"/>
        </w:rPr>
        <w:t>工程质量标准</w:t>
      </w:r>
    </w:p>
    <w:p w14:paraId="74DCBAFD">
      <w:pPr>
        <w:pStyle w:val="12"/>
        <w:spacing w:before="75" w:beforeAutospacing="0" w:after="75" w:afterAutospacing="0" w:line="360" w:lineRule="auto"/>
        <w:rPr>
          <w:rFonts w:hint="eastAsia" w:ascii="Times New Roman" w:hAnsi="Times New Roman" w:eastAsia="宋体" w:cs="Times New Roman"/>
          <w:color w:val="auto"/>
          <w:szCs w:val="21"/>
          <w:highlight w:val="none"/>
        </w:rPr>
      </w:pPr>
      <w:r>
        <w:rPr>
          <w:rFonts w:hint="eastAsia" w:eastAsia="宋体" w:cs="Times New Roman"/>
          <w:color w:val="auto"/>
          <w:szCs w:val="21"/>
          <w:highlight w:val="none"/>
          <w:lang w:val="en-US" w:eastAsia="zh-CN"/>
        </w:rPr>
        <w:t>8</w:t>
      </w:r>
      <w:r>
        <w:rPr>
          <w:rFonts w:hint="eastAsia" w:ascii="Times New Roman" w:hAnsi="Times New Roman" w:eastAsia="宋体" w:cs="Times New Roman"/>
          <w:color w:val="auto"/>
          <w:szCs w:val="21"/>
          <w:highlight w:val="none"/>
          <w:lang w:val="en-US" w:eastAsia="zh-CN"/>
        </w:rPr>
        <w:t>.1</w:t>
      </w:r>
      <w:r>
        <w:rPr>
          <w:rFonts w:hint="eastAsia" w:ascii="Times New Roman" w:hAnsi="Times New Roman" w:eastAsia="宋体" w:cs="Times New Roman"/>
          <w:color w:val="auto"/>
          <w:szCs w:val="21"/>
          <w:highlight w:val="none"/>
        </w:rPr>
        <w:t>本工程质量标准，必须达到国家现行的</w:t>
      </w:r>
      <w:r>
        <w:rPr>
          <w:rFonts w:hint="eastAsia" w:eastAsia="宋体" w:cs="Times New Roman"/>
          <w:color w:val="auto"/>
          <w:szCs w:val="21"/>
          <w:highlight w:val="none"/>
          <w:lang w:val="en-US" w:eastAsia="zh-CN"/>
        </w:rPr>
        <w:t>水利</w:t>
      </w:r>
      <w:r>
        <w:rPr>
          <w:rFonts w:hint="eastAsia" w:ascii="Times New Roman" w:hAnsi="Times New Roman" w:eastAsia="宋体" w:cs="Times New Roman"/>
          <w:color w:val="auto"/>
          <w:szCs w:val="21"/>
          <w:highlight w:val="none"/>
        </w:rPr>
        <w:t>建筑工程验收标准的合格等级。</w:t>
      </w:r>
      <w:r>
        <w:rPr>
          <w:rStyle w:val="21"/>
          <w:rFonts w:hint="eastAsia" w:ascii="Times New Roman" w:hAnsi="Times New Roman" w:eastAsia="宋体" w:cs="宋体"/>
          <w:b w:val="0"/>
          <w:bCs w:val="0"/>
          <w:color w:val="auto"/>
          <w:highlight w:val="none"/>
          <w:lang w:eastAsia="zh-CN"/>
        </w:rPr>
        <w:t>（</w:t>
      </w:r>
      <w:r>
        <w:rPr>
          <w:rStyle w:val="21"/>
          <w:rFonts w:hint="eastAsia" w:ascii="Times New Roman" w:hAnsi="Times New Roman" w:eastAsia="宋体" w:cs="宋体"/>
          <w:b w:val="0"/>
          <w:bCs w:val="0"/>
          <w:color w:val="auto"/>
          <w:highlight w:val="none"/>
          <w:lang w:val="en-US" w:eastAsia="zh-CN"/>
        </w:rPr>
        <w:t>评审项</w:t>
      </w:r>
      <w:r>
        <w:rPr>
          <w:rStyle w:val="21"/>
          <w:rFonts w:hint="eastAsia" w:eastAsia="宋体" w:cs="宋体"/>
          <w:b w:val="0"/>
          <w:bCs w:val="0"/>
          <w:color w:val="auto"/>
          <w:highlight w:val="none"/>
          <w:lang w:val="en-US" w:eastAsia="zh-CN"/>
        </w:rPr>
        <w:t>8</w:t>
      </w:r>
      <w:r>
        <w:rPr>
          <w:rStyle w:val="21"/>
          <w:rFonts w:hint="eastAsia" w:ascii="Times New Roman" w:hAnsi="Times New Roman" w:eastAsia="宋体" w:cs="宋体"/>
          <w:b w:val="0"/>
          <w:bCs w:val="0"/>
          <w:color w:val="auto"/>
          <w:highlight w:val="none"/>
          <w:lang w:eastAsia="zh-CN"/>
        </w:rPr>
        <w:t>）</w:t>
      </w:r>
    </w:p>
    <w:p w14:paraId="691091B7">
      <w:pPr>
        <w:pStyle w:val="12"/>
        <w:spacing w:before="75" w:beforeAutospacing="0" w:after="75" w:afterAutospacing="0" w:line="360" w:lineRule="auto"/>
        <w:rPr>
          <w:rFonts w:hint="eastAsia" w:ascii="Times New Roman" w:hAnsi="Times New Roman" w:eastAsia="宋体" w:cs="Times New Roman"/>
          <w:color w:val="auto"/>
          <w:szCs w:val="21"/>
          <w:highlight w:val="none"/>
        </w:rPr>
      </w:pPr>
      <w:r>
        <w:rPr>
          <w:rFonts w:hint="eastAsia" w:eastAsia="宋体" w:cs="Times New Roman"/>
          <w:color w:val="auto"/>
          <w:szCs w:val="21"/>
          <w:highlight w:val="none"/>
          <w:lang w:val="en-US" w:eastAsia="zh-CN"/>
        </w:rPr>
        <w:t>8</w:t>
      </w:r>
      <w:r>
        <w:rPr>
          <w:rFonts w:hint="eastAsia" w:ascii="Times New Roman" w:hAnsi="Times New Roman" w:eastAsia="宋体" w:cs="Times New Roman"/>
          <w:color w:val="auto"/>
          <w:szCs w:val="21"/>
          <w:highlight w:val="none"/>
          <w:lang w:val="en-US" w:eastAsia="zh-CN"/>
        </w:rPr>
        <w:t>.2</w:t>
      </w:r>
      <w:r>
        <w:rPr>
          <w:rFonts w:hint="eastAsia" w:ascii="Times New Roman" w:hAnsi="Times New Roman" w:eastAsia="宋体" w:cs="Times New Roman"/>
          <w:color w:val="auto"/>
          <w:szCs w:val="21"/>
          <w:highlight w:val="none"/>
        </w:rPr>
        <w:t>因供应商原因，工程质量达不到规定的质量等级，供应商必须按合同约定，承担违约金和承担采购人由此产生的其他损失，并在采购人要求的时间内无条件返修，质量验收合格后，方交付使用。</w:t>
      </w:r>
      <w:r>
        <w:rPr>
          <w:rStyle w:val="21"/>
          <w:rFonts w:hint="eastAsia" w:ascii="Times New Roman" w:hAnsi="Times New Roman" w:eastAsia="宋体" w:cs="宋体"/>
          <w:b w:val="0"/>
          <w:bCs w:val="0"/>
          <w:color w:val="auto"/>
          <w:highlight w:val="none"/>
          <w:lang w:eastAsia="zh-CN"/>
        </w:rPr>
        <w:t>（</w:t>
      </w:r>
      <w:r>
        <w:rPr>
          <w:rStyle w:val="21"/>
          <w:rFonts w:hint="eastAsia" w:ascii="Times New Roman" w:hAnsi="Times New Roman" w:eastAsia="宋体" w:cs="宋体"/>
          <w:b w:val="0"/>
          <w:bCs w:val="0"/>
          <w:color w:val="auto"/>
          <w:highlight w:val="none"/>
          <w:lang w:val="en-US" w:eastAsia="zh-CN"/>
        </w:rPr>
        <w:t>评审项</w:t>
      </w:r>
      <w:r>
        <w:rPr>
          <w:rStyle w:val="21"/>
          <w:rFonts w:hint="eastAsia" w:eastAsia="宋体" w:cs="宋体"/>
          <w:b w:val="0"/>
          <w:bCs w:val="0"/>
          <w:color w:val="auto"/>
          <w:highlight w:val="none"/>
          <w:lang w:val="en-US" w:eastAsia="zh-CN"/>
        </w:rPr>
        <w:t>9</w:t>
      </w:r>
      <w:r>
        <w:rPr>
          <w:rStyle w:val="21"/>
          <w:rFonts w:hint="eastAsia" w:ascii="Times New Roman" w:hAnsi="Times New Roman" w:eastAsia="宋体" w:cs="宋体"/>
          <w:b w:val="0"/>
          <w:bCs w:val="0"/>
          <w:color w:val="auto"/>
          <w:highlight w:val="none"/>
          <w:lang w:eastAsia="zh-CN"/>
        </w:rPr>
        <w:t>）</w:t>
      </w:r>
    </w:p>
    <w:p w14:paraId="728EDBEE">
      <w:pPr>
        <w:pStyle w:val="12"/>
        <w:spacing w:before="75" w:beforeAutospacing="0" w:after="75" w:afterAutospacing="0" w:line="360" w:lineRule="auto"/>
        <w:rPr>
          <w:rFonts w:hint="eastAsia" w:ascii="Times New Roman" w:hAnsi="Times New Roman" w:eastAsia="宋体" w:cs="Times New Roman"/>
          <w:color w:val="auto"/>
          <w:szCs w:val="21"/>
          <w:highlight w:val="none"/>
        </w:rPr>
      </w:pPr>
      <w:r>
        <w:rPr>
          <w:rFonts w:hint="eastAsia" w:eastAsia="宋体" w:cs="Times New Roman"/>
          <w:color w:val="auto"/>
          <w:szCs w:val="21"/>
          <w:highlight w:val="none"/>
          <w:lang w:val="en-US" w:eastAsia="zh-CN"/>
        </w:rPr>
        <w:t>8</w:t>
      </w:r>
      <w:r>
        <w:rPr>
          <w:rFonts w:hint="eastAsia" w:ascii="Times New Roman" w:hAnsi="Times New Roman" w:eastAsia="宋体" w:cs="Times New Roman"/>
          <w:color w:val="auto"/>
          <w:szCs w:val="21"/>
          <w:highlight w:val="none"/>
          <w:lang w:val="en-US" w:eastAsia="zh-CN"/>
        </w:rPr>
        <w:t>.3</w:t>
      </w:r>
      <w:r>
        <w:rPr>
          <w:rFonts w:hint="eastAsia" w:ascii="Times New Roman" w:hAnsi="Times New Roman" w:eastAsia="宋体" w:cs="Times New Roman"/>
          <w:color w:val="auto"/>
          <w:szCs w:val="21"/>
          <w:highlight w:val="none"/>
        </w:rPr>
        <w:t>供应商应遵守工程建设安全生产有关管理规定，严格按安全标准组织施工，采取必要的安全防护措施，消除事故隐患，并随时接受行业安全检查人员依法实施的监督检查，如造成事故的相关费用由供应商自行承担。</w:t>
      </w:r>
      <w:r>
        <w:rPr>
          <w:rStyle w:val="21"/>
          <w:rFonts w:hint="eastAsia" w:ascii="Times New Roman" w:hAnsi="Times New Roman" w:eastAsia="宋体" w:cs="宋体"/>
          <w:b w:val="0"/>
          <w:bCs w:val="0"/>
          <w:color w:val="auto"/>
          <w:highlight w:val="none"/>
          <w:lang w:eastAsia="zh-CN"/>
        </w:rPr>
        <w:t>（</w:t>
      </w:r>
      <w:r>
        <w:rPr>
          <w:rStyle w:val="21"/>
          <w:rFonts w:hint="eastAsia" w:ascii="Times New Roman" w:hAnsi="Times New Roman" w:eastAsia="宋体" w:cs="宋体"/>
          <w:b w:val="0"/>
          <w:bCs w:val="0"/>
          <w:color w:val="auto"/>
          <w:highlight w:val="none"/>
          <w:lang w:val="en-US" w:eastAsia="zh-CN"/>
        </w:rPr>
        <w:t>评审项</w:t>
      </w:r>
      <w:r>
        <w:rPr>
          <w:rStyle w:val="21"/>
          <w:rFonts w:hint="eastAsia" w:eastAsia="宋体" w:cs="宋体"/>
          <w:b w:val="0"/>
          <w:bCs w:val="0"/>
          <w:color w:val="auto"/>
          <w:highlight w:val="none"/>
          <w:lang w:val="en-US" w:eastAsia="zh-CN"/>
        </w:rPr>
        <w:t>10</w:t>
      </w:r>
      <w:r>
        <w:rPr>
          <w:rStyle w:val="21"/>
          <w:rFonts w:hint="eastAsia" w:ascii="Times New Roman" w:hAnsi="Times New Roman" w:eastAsia="宋体" w:cs="宋体"/>
          <w:b w:val="0"/>
          <w:bCs w:val="0"/>
          <w:color w:val="auto"/>
          <w:highlight w:val="none"/>
          <w:lang w:eastAsia="zh-CN"/>
        </w:rPr>
        <w:t>）</w:t>
      </w:r>
    </w:p>
    <w:p w14:paraId="180B5F7F">
      <w:pPr>
        <w:pStyle w:val="12"/>
        <w:spacing w:before="75" w:beforeAutospacing="0" w:after="75" w:afterAutospacing="0" w:line="360" w:lineRule="auto"/>
        <w:rPr>
          <w:rFonts w:hint="eastAsia" w:ascii="Times New Roman" w:hAnsi="Times New Roman" w:eastAsia="宋体" w:cs="Times New Roman"/>
          <w:color w:val="auto"/>
          <w:szCs w:val="21"/>
          <w:highlight w:val="none"/>
        </w:rPr>
      </w:pPr>
      <w:r>
        <w:rPr>
          <w:rFonts w:hint="eastAsia" w:eastAsia="宋体" w:cs="Times New Roman"/>
          <w:color w:val="auto"/>
          <w:szCs w:val="21"/>
          <w:highlight w:val="none"/>
          <w:lang w:val="en-US" w:eastAsia="zh-CN"/>
        </w:rPr>
        <w:t>8</w:t>
      </w:r>
      <w:r>
        <w:rPr>
          <w:rFonts w:hint="eastAsia" w:ascii="Times New Roman" w:hAnsi="Times New Roman" w:eastAsia="宋体" w:cs="Times New Roman"/>
          <w:color w:val="auto"/>
          <w:szCs w:val="21"/>
          <w:highlight w:val="none"/>
          <w:lang w:val="en-US" w:eastAsia="zh-CN"/>
        </w:rPr>
        <w:t>.4</w:t>
      </w:r>
      <w:r>
        <w:rPr>
          <w:rFonts w:hint="eastAsia" w:ascii="Times New Roman" w:hAnsi="Times New Roman" w:eastAsia="宋体" w:cs="Times New Roman"/>
          <w:color w:val="auto"/>
          <w:szCs w:val="21"/>
          <w:highlight w:val="none"/>
        </w:rPr>
        <w:t>供应商必须认真进行施工组织设计，并提交保证工程进度、计划措施、施工技术措施、保证安全施工的措施、保证工程质量的技术措施、保证环保的措施。</w:t>
      </w:r>
      <w:r>
        <w:rPr>
          <w:rStyle w:val="21"/>
          <w:rFonts w:hint="eastAsia" w:ascii="Times New Roman" w:hAnsi="Times New Roman" w:eastAsia="宋体" w:cs="宋体"/>
          <w:b w:val="0"/>
          <w:bCs w:val="0"/>
          <w:color w:val="auto"/>
          <w:highlight w:val="none"/>
          <w:lang w:eastAsia="zh-CN"/>
        </w:rPr>
        <w:t>（</w:t>
      </w:r>
      <w:r>
        <w:rPr>
          <w:rStyle w:val="21"/>
          <w:rFonts w:hint="eastAsia" w:ascii="Times New Roman" w:hAnsi="Times New Roman" w:eastAsia="宋体" w:cs="宋体"/>
          <w:b w:val="0"/>
          <w:bCs w:val="0"/>
          <w:color w:val="auto"/>
          <w:highlight w:val="none"/>
          <w:lang w:val="en-US" w:eastAsia="zh-CN"/>
        </w:rPr>
        <w:t>评审项</w:t>
      </w:r>
      <w:r>
        <w:rPr>
          <w:rStyle w:val="21"/>
          <w:rFonts w:hint="eastAsia" w:eastAsia="宋体" w:cs="宋体"/>
          <w:b w:val="0"/>
          <w:bCs w:val="0"/>
          <w:color w:val="auto"/>
          <w:highlight w:val="none"/>
          <w:lang w:val="en-US" w:eastAsia="zh-CN"/>
        </w:rPr>
        <w:t>11</w:t>
      </w:r>
      <w:r>
        <w:rPr>
          <w:rStyle w:val="21"/>
          <w:rFonts w:hint="eastAsia" w:ascii="Times New Roman" w:hAnsi="Times New Roman" w:eastAsia="宋体" w:cs="宋体"/>
          <w:b w:val="0"/>
          <w:bCs w:val="0"/>
          <w:color w:val="auto"/>
          <w:highlight w:val="none"/>
          <w:lang w:eastAsia="zh-CN"/>
        </w:rPr>
        <w:t>）</w:t>
      </w:r>
    </w:p>
    <w:p w14:paraId="36B2877F">
      <w:pPr>
        <w:pStyle w:val="12"/>
        <w:spacing w:before="75" w:beforeAutospacing="0" w:after="75" w:afterAutospacing="0" w:line="360" w:lineRule="auto"/>
        <w:rPr>
          <w:rFonts w:hint="eastAsia" w:ascii="Times New Roman" w:hAnsi="Times New Roman" w:eastAsia="宋体" w:cs="Times New Roman"/>
          <w:color w:val="auto"/>
          <w:szCs w:val="21"/>
          <w:highlight w:val="none"/>
        </w:rPr>
      </w:pPr>
      <w:r>
        <w:rPr>
          <w:rFonts w:hint="eastAsia" w:eastAsia="宋体" w:cs="Times New Roman"/>
          <w:color w:val="auto"/>
          <w:szCs w:val="21"/>
          <w:highlight w:val="none"/>
          <w:lang w:val="en-US" w:eastAsia="zh-CN"/>
        </w:rPr>
        <w:t>8</w:t>
      </w:r>
      <w:r>
        <w:rPr>
          <w:rFonts w:hint="eastAsia" w:ascii="Times New Roman" w:hAnsi="Times New Roman" w:eastAsia="宋体" w:cs="Times New Roman"/>
          <w:color w:val="auto"/>
          <w:szCs w:val="21"/>
          <w:highlight w:val="none"/>
          <w:lang w:val="en-US" w:eastAsia="zh-CN"/>
        </w:rPr>
        <w:t>.5</w:t>
      </w:r>
      <w:r>
        <w:rPr>
          <w:rFonts w:hint="eastAsia" w:ascii="Times New Roman" w:hAnsi="Times New Roman" w:eastAsia="宋体" w:cs="Times New Roman"/>
          <w:color w:val="auto"/>
          <w:szCs w:val="21"/>
          <w:highlight w:val="none"/>
        </w:rPr>
        <w:t>供应商必须保证不弄虚作假和以次充好，保证施工材料的质量。</w:t>
      </w:r>
      <w:r>
        <w:rPr>
          <w:rStyle w:val="21"/>
          <w:rFonts w:hint="eastAsia" w:ascii="Times New Roman" w:hAnsi="Times New Roman" w:eastAsia="宋体" w:cs="宋体"/>
          <w:b w:val="0"/>
          <w:bCs w:val="0"/>
          <w:color w:val="auto"/>
          <w:highlight w:val="none"/>
          <w:lang w:eastAsia="zh-CN"/>
        </w:rPr>
        <w:t>（</w:t>
      </w:r>
      <w:r>
        <w:rPr>
          <w:rStyle w:val="21"/>
          <w:rFonts w:hint="eastAsia" w:ascii="Times New Roman" w:hAnsi="Times New Roman" w:eastAsia="宋体" w:cs="宋体"/>
          <w:b w:val="0"/>
          <w:bCs w:val="0"/>
          <w:color w:val="auto"/>
          <w:highlight w:val="none"/>
          <w:lang w:val="en-US" w:eastAsia="zh-CN"/>
        </w:rPr>
        <w:t>评审项</w:t>
      </w:r>
      <w:r>
        <w:rPr>
          <w:rStyle w:val="21"/>
          <w:rFonts w:hint="eastAsia" w:eastAsia="宋体" w:cs="宋体"/>
          <w:b w:val="0"/>
          <w:bCs w:val="0"/>
          <w:color w:val="auto"/>
          <w:highlight w:val="none"/>
          <w:lang w:val="en-US" w:eastAsia="zh-CN"/>
        </w:rPr>
        <w:t>12</w:t>
      </w:r>
      <w:r>
        <w:rPr>
          <w:rStyle w:val="21"/>
          <w:rFonts w:hint="eastAsia" w:ascii="Times New Roman" w:hAnsi="Times New Roman" w:eastAsia="宋体" w:cs="宋体"/>
          <w:b w:val="0"/>
          <w:bCs w:val="0"/>
          <w:color w:val="auto"/>
          <w:highlight w:val="none"/>
          <w:lang w:eastAsia="zh-CN"/>
        </w:rPr>
        <w:t>）</w:t>
      </w:r>
    </w:p>
    <w:p w14:paraId="227A5A93">
      <w:pPr>
        <w:pStyle w:val="48"/>
        <w:jc w:val="both"/>
        <w:rPr>
          <w:color w:val="auto"/>
        </w:rPr>
      </w:pPr>
      <w:r>
        <w:rPr>
          <w:rFonts w:hint="eastAsia" w:ascii="宋体" w:hAnsi="宋体" w:cs="宋体"/>
          <w:b/>
          <w:color w:val="auto"/>
          <w:sz w:val="24"/>
          <w:lang w:val="en-US" w:eastAsia="zh-CN"/>
        </w:rPr>
        <w:t>9</w:t>
      </w:r>
      <w:r>
        <w:rPr>
          <w:rFonts w:hint="eastAsia" w:ascii="宋体" w:hAnsi="宋体" w:eastAsia="宋体" w:cs="宋体"/>
          <w:b/>
          <w:color w:val="auto"/>
          <w:sz w:val="24"/>
          <w:lang w:val="en-US" w:eastAsia="zh-CN"/>
        </w:rPr>
        <w:t>.</w:t>
      </w:r>
      <w:r>
        <w:rPr>
          <w:rFonts w:ascii="宋体" w:hAnsi="宋体" w:eastAsia="宋体" w:cs="宋体"/>
          <w:b/>
          <w:color w:val="auto"/>
          <w:sz w:val="24"/>
        </w:rPr>
        <w:t>施工现场管理要求</w:t>
      </w:r>
    </w:p>
    <w:p w14:paraId="798F4398">
      <w:pPr>
        <w:pStyle w:val="12"/>
        <w:spacing w:before="75" w:beforeAutospacing="0" w:after="75" w:afterAutospacing="0" w:line="360" w:lineRule="auto"/>
        <w:rPr>
          <w:rFonts w:hint="eastAsia" w:ascii="Times New Roman" w:hAnsi="Times New Roman" w:eastAsia="宋体" w:cs="Times New Roman"/>
          <w:color w:val="auto"/>
          <w:szCs w:val="21"/>
          <w:highlight w:val="none"/>
        </w:rPr>
      </w:pPr>
      <w:r>
        <w:rPr>
          <w:rFonts w:hint="eastAsia" w:eastAsia="宋体" w:cs="Times New Roman"/>
          <w:color w:val="auto"/>
          <w:szCs w:val="21"/>
          <w:highlight w:val="none"/>
          <w:lang w:val="en-US" w:eastAsia="zh-CN"/>
        </w:rPr>
        <w:t>9</w:t>
      </w:r>
      <w:r>
        <w:rPr>
          <w:rFonts w:hint="eastAsia" w:ascii="Times New Roman" w:hAnsi="Times New Roman" w:eastAsia="宋体" w:cs="Times New Roman"/>
          <w:color w:val="auto"/>
          <w:szCs w:val="21"/>
          <w:highlight w:val="none"/>
          <w:lang w:val="en-US" w:eastAsia="zh-CN"/>
        </w:rPr>
        <w:t>.1</w:t>
      </w:r>
      <w:r>
        <w:rPr>
          <w:rFonts w:hint="eastAsia" w:ascii="Times New Roman" w:hAnsi="Times New Roman" w:eastAsia="宋体" w:cs="Times New Roman"/>
          <w:color w:val="auto"/>
          <w:szCs w:val="21"/>
          <w:highlight w:val="none"/>
        </w:rPr>
        <w:t>现场安全防护设施要求</w:t>
      </w:r>
    </w:p>
    <w:p w14:paraId="3B2DC211">
      <w:pPr>
        <w:pStyle w:val="12"/>
        <w:spacing w:before="75" w:beforeAutospacing="0" w:after="75" w:afterAutospacing="0" w:line="360" w:lineRule="auto"/>
        <w:rPr>
          <w:rFonts w:hint="eastAsia" w:ascii="Times New Roman" w:hAnsi="Times New Roman" w:eastAsia="宋体" w:cs="Times New Roman"/>
          <w:color w:val="auto"/>
          <w:szCs w:val="21"/>
          <w:highlight w:val="none"/>
        </w:rPr>
      </w:pPr>
      <w:r>
        <w:rPr>
          <w:rFonts w:hint="eastAsia" w:eastAsia="宋体" w:cs="Times New Roman"/>
          <w:color w:val="auto"/>
          <w:szCs w:val="21"/>
          <w:highlight w:val="none"/>
          <w:lang w:val="en-US" w:eastAsia="zh-CN"/>
        </w:rPr>
        <w:t>9</w:t>
      </w:r>
      <w:r>
        <w:rPr>
          <w:rFonts w:hint="eastAsia" w:ascii="Times New Roman" w:hAnsi="Times New Roman" w:eastAsia="宋体" w:cs="Times New Roman"/>
          <w:color w:val="auto"/>
          <w:szCs w:val="21"/>
          <w:highlight w:val="none"/>
          <w:lang w:val="en-US" w:eastAsia="zh-CN"/>
        </w:rPr>
        <w:t>.1.1</w:t>
      </w:r>
      <w:r>
        <w:rPr>
          <w:rFonts w:hint="eastAsia" w:ascii="Times New Roman" w:hAnsi="Times New Roman" w:eastAsia="宋体" w:cs="Times New Roman"/>
          <w:color w:val="auto"/>
          <w:szCs w:val="21"/>
          <w:highlight w:val="none"/>
        </w:rPr>
        <w:t>供应商应时刻关注和采取适当措施保障所有在场工作人员的安全，保证工程施工安全，现场施工应当保持有条不紊；负责已完工部分工程的保护工作；应做好防雷电、防火等的安全防护工作；应负责提供照明、警卫、护栅、警告标志等安全防护措施，承担施工现场和施工人员的治安、环境卫生、暂住手续等管理工作和相关费用；若发生任何事故，均由供应商全部负责。</w:t>
      </w:r>
      <w:r>
        <w:rPr>
          <w:rStyle w:val="21"/>
          <w:rFonts w:hint="eastAsia" w:ascii="Times New Roman" w:hAnsi="Times New Roman" w:eastAsia="宋体" w:cs="宋体"/>
          <w:b w:val="0"/>
          <w:bCs w:val="0"/>
          <w:color w:val="auto"/>
          <w:highlight w:val="none"/>
          <w:lang w:eastAsia="zh-CN"/>
        </w:rPr>
        <w:t>（</w:t>
      </w:r>
      <w:r>
        <w:rPr>
          <w:rStyle w:val="21"/>
          <w:rFonts w:hint="eastAsia" w:ascii="Times New Roman" w:hAnsi="Times New Roman" w:eastAsia="宋体" w:cs="宋体"/>
          <w:b w:val="0"/>
          <w:bCs w:val="0"/>
          <w:color w:val="auto"/>
          <w:highlight w:val="none"/>
          <w:lang w:val="en-US" w:eastAsia="zh-CN"/>
        </w:rPr>
        <w:t>评审项</w:t>
      </w:r>
      <w:r>
        <w:rPr>
          <w:rStyle w:val="21"/>
          <w:rFonts w:hint="eastAsia" w:eastAsia="宋体" w:cs="宋体"/>
          <w:b w:val="0"/>
          <w:bCs w:val="0"/>
          <w:color w:val="auto"/>
          <w:highlight w:val="none"/>
          <w:lang w:val="en-US" w:eastAsia="zh-CN"/>
        </w:rPr>
        <w:t>13</w:t>
      </w:r>
      <w:r>
        <w:rPr>
          <w:rStyle w:val="21"/>
          <w:rFonts w:hint="eastAsia" w:ascii="Times New Roman" w:hAnsi="Times New Roman" w:eastAsia="宋体" w:cs="宋体"/>
          <w:b w:val="0"/>
          <w:bCs w:val="0"/>
          <w:color w:val="auto"/>
          <w:highlight w:val="none"/>
          <w:lang w:eastAsia="zh-CN"/>
        </w:rPr>
        <w:t>）</w:t>
      </w:r>
    </w:p>
    <w:p w14:paraId="0C811A64">
      <w:pPr>
        <w:pStyle w:val="12"/>
        <w:spacing w:before="75" w:beforeAutospacing="0" w:after="75" w:afterAutospacing="0" w:line="360" w:lineRule="auto"/>
        <w:rPr>
          <w:rFonts w:hint="eastAsia" w:ascii="Times New Roman" w:hAnsi="Times New Roman" w:eastAsia="宋体" w:cs="Times New Roman"/>
          <w:color w:val="auto"/>
          <w:szCs w:val="21"/>
          <w:highlight w:val="none"/>
        </w:rPr>
      </w:pPr>
      <w:r>
        <w:rPr>
          <w:rFonts w:hint="eastAsia" w:eastAsia="宋体" w:cs="Times New Roman"/>
          <w:color w:val="auto"/>
          <w:szCs w:val="21"/>
          <w:highlight w:val="none"/>
          <w:lang w:val="en-US" w:eastAsia="zh-CN"/>
        </w:rPr>
        <w:t>9</w:t>
      </w:r>
      <w:r>
        <w:rPr>
          <w:rFonts w:hint="eastAsia" w:ascii="Times New Roman" w:hAnsi="Times New Roman" w:eastAsia="宋体" w:cs="Times New Roman"/>
          <w:color w:val="auto"/>
          <w:szCs w:val="21"/>
          <w:highlight w:val="none"/>
          <w:lang w:val="en-US" w:eastAsia="zh-CN"/>
        </w:rPr>
        <w:t>.1.2</w:t>
      </w:r>
      <w:r>
        <w:rPr>
          <w:rFonts w:hint="eastAsia" w:ascii="Times New Roman" w:hAnsi="Times New Roman" w:eastAsia="宋体" w:cs="Times New Roman"/>
          <w:color w:val="auto"/>
          <w:szCs w:val="21"/>
          <w:highlight w:val="none"/>
        </w:rPr>
        <w:t>供应商应按国家和地方有关部门的规定，结合工程实际情况，制定安全施工管理规章制度，采用适当有效的防护措施，加强施工安全管理，对施工现场人员安全以及防火、防爆和防盗等采取严格的安全防护措施，承担安全施工责任和费用，并承担由于措施不力造成的事故责任和因此发生的费用。</w:t>
      </w:r>
      <w:r>
        <w:rPr>
          <w:rStyle w:val="21"/>
          <w:rFonts w:hint="eastAsia" w:ascii="Times New Roman" w:hAnsi="Times New Roman" w:eastAsia="宋体" w:cs="宋体"/>
          <w:b w:val="0"/>
          <w:bCs w:val="0"/>
          <w:color w:val="auto"/>
          <w:highlight w:val="none"/>
          <w:lang w:eastAsia="zh-CN"/>
        </w:rPr>
        <w:t>（</w:t>
      </w:r>
      <w:r>
        <w:rPr>
          <w:rStyle w:val="21"/>
          <w:rFonts w:hint="eastAsia" w:ascii="Times New Roman" w:hAnsi="Times New Roman" w:eastAsia="宋体" w:cs="宋体"/>
          <w:b w:val="0"/>
          <w:bCs w:val="0"/>
          <w:color w:val="auto"/>
          <w:highlight w:val="none"/>
          <w:lang w:val="en-US" w:eastAsia="zh-CN"/>
        </w:rPr>
        <w:t>评审项</w:t>
      </w:r>
      <w:r>
        <w:rPr>
          <w:rStyle w:val="21"/>
          <w:rFonts w:hint="eastAsia" w:eastAsia="宋体" w:cs="宋体"/>
          <w:b w:val="0"/>
          <w:bCs w:val="0"/>
          <w:color w:val="auto"/>
          <w:highlight w:val="none"/>
          <w:lang w:val="en-US" w:eastAsia="zh-CN"/>
        </w:rPr>
        <w:t>14</w:t>
      </w:r>
      <w:r>
        <w:rPr>
          <w:rStyle w:val="21"/>
          <w:rFonts w:hint="eastAsia" w:ascii="Times New Roman" w:hAnsi="Times New Roman" w:eastAsia="宋体" w:cs="宋体"/>
          <w:b w:val="0"/>
          <w:bCs w:val="0"/>
          <w:color w:val="auto"/>
          <w:highlight w:val="none"/>
          <w:lang w:eastAsia="zh-CN"/>
        </w:rPr>
        <w:t>）</w:t>
      </w:r>
    </w:p>
    <w:p w14:paraId="265F75F6">
      <w:pPr>
        <w:pStyle w:val="12"/>
        <w:spacing w:before="75" w:beforeAutospacing="0" w:after="75" w:afterAutospacing="0" w:line="360" w:lineRule="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1</w:t>
      </w:r>
      <w:r>
        <w:rPr>
          <w:rFonts w:hint="eastAsia" w:eastAsia="宋体" w:cs="Times New Roman"/>
          <w:color w:val="auto"/>
          <w:szCs w:val="21"/>
          <w:highlight w:val="none"/>
          <w:lang w:val="en-US" w:eastAsia="zh-CN"/>
        </w:rPr>
        <w:t>0</w:t>
      </w:r>
      <w:r>
        <w:rPr>
          <w:rFonts w:hint="eastAsia" w:ascii="Times New Roman" w:hAnsi="Times New Roman" w:eastAsia="宋体" w:cs="Times New Roman"/>
          <w:color w:val="auto"/>
          <w:szCs w:val="21"/>
          <w:highlight w:val="none"/>
          <w:lang w:val="en-US" w:eastAsia="zh-CN"/>
        </w:rPr>
        <w:t>.</w:t>
      </w:r>
      <w:r>
        <w:rPr>
          <w:rFonts w:hint="eastAsia" w:ascii="Times New Roman" w:hAnsi="Times New Roman" w:eastAsia="宋体" w:cs="Times New Roman"/>
          <w:color w:val="auto"/>
          <w:szCs w:val="21"/>
          <w:highlight w:val="none"/>
        </w:rPr>
        <w:t>施工机具进场要求</w:t>
      </w:r>
      <w:r>
        <w:rPr>
          <w:rStyle w:val="21"/>
          <w:rFonts w:hint="eastAsia" w:ascii="Times New Roman" w:hAnsi="Times New Roman" w:eastAsia="宋体" w:cs="宋体"/>
          <w:b w:val="0"/>
          <w:bCs w:val="0"/>
          <w:color w:val="auto"/>
          <w:highlight w:val="none"/>
          <w:lang w:eastAsia="zh-CN"/>
        </w:rPr>
        <w:t>（</w:t>
      </w:r>
      <w:r>
        <w:rPr>
          <w:rStyle w:val="21"/>
          <w:rFonts w:hint="eastAsia" w:ascii="Times New Roman" w:hAnsi="Times New Roman" w:eastAsia="宋体" w:cs="宋体"/>
          <w:b w:val="0"/>
          <w:bCs w:val="0"/>
          <w:color w:val="auto"/>
          <w:highlight w:val="none"/>
          <w:lang w:val="en-US" w:eastAsia="zh-CN"/>
        </w:rPr>
        <w:t>评审项</w:t>
      </w:r>
      <w:r>
        <w:rPr>
          <w:rStyle w:val="21"/>
          <w:rFonts w:hint="eastAsia" w:eastAsia="宋体" w:cs="宋体"/>
          <w:b w:val="0"/>
          <w:bCs w:val="0"/>
          <w:color w:val="auto"/>
          <w:highlight w:val="none"/>
          <w:lang w:val="en-US" w:eastAsia="zh-CN"/>
        </w:rPr>
        <w:t>15</w:t>
      </w:r>
      <w:r>
        <w:rPr>
          <w:rStyle w:val="21"/>
          <w:rFonts w:hint="eastAsia" w:ascii="Times New Roman" w:hAnsi="Times New Roman" w:eastAsia="宋体" w:cs="宋体"/>
          <w:b w:val="0"/>
          <w:bCs w:val="0"/>
          <w:color w:val="auto"/>
          <w:highlight w:val="none"/>
          <w:lang w:eastAsia="zh-CN"/>
        </w:rPr>
        <w:t>）</w:t>
      </w:r>
    </w:p>
    <w:p w14:paraId="4F27A44A">
      <w:pPr>
        <w:pStyle w:val="12"/>
        <w:spacing w:before="75" w:beforeAutospacing="0" w:after="75" w:afterAutospacing="0" w:line="360" w:lineRule="auto"/>
        <w:ind w:firstLine="48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施工机具按时进场，并满足施工的需要，否则，成交人应按合同约定向采购人支付违约金。违约金由采购人从工程款中扣除或从成交人的履约担保中支取。</w:t>
      </w:r>
    </w:p>
    <w:p w14:paraId="0FD38D9F">
      <w:pPr>
        <w:pStyle w:val="12"/>
        <w:numPr>
          <w:ilvl w:val="0"/>
          <w:numId w:val="4"/>
        </w:numPr>
        <w:spacing w:before="75" w:beforeAutospacing="0" w:after="75" w:afterAutospacing="0" w:line="360" w:lineRule="auto"/>
        <w:rPr>
          <w:rFonts w:hint="eastAsia" w:eastAsia="宋体" w:cs="Times New Roman"/>
          <w:color w:val="auto"/>
          <w:szCs w:val="21"/>
          <w:highlight w:val="none"/>
          <w:lang w:val="en-US" w:eastAsia="zh-CN"/>
        </w:rPr>
      </w:pPr>
      <w:r>
        <w:rPr>
          <w:rFonts w:hint="eastAsia" w:eastAsia="宋体" w:cs="Times New Roman"/>
          <w:color w:val="auto"/>
          <w:szCs w:val="21"/>
          <w:highlight w:val="none"/>
          <w:lang w:val="en-US" w:eastAsia="zh-CN"/>
        </w:rPr>
        <w:t>本项目禁止中标(成交）供应商将本项目进行分包与转包。若发现转包挂靠、分包、转包等，一经核实，采购人有权单方面取消其成交资格同时中止合同由此产生的所有责任和损失均由中标(成交）供应商负责，采购人有权向中标(成交）供应商索赔;已施工部分不得拆除损毁，采购人不对成交供 应商作任何赔偿。</w:t>
      </w:r>
      <w:r>
        <w:rPr>
          <w:rStyle w:val="21"/>
          <w:rFonts w:hint="eastAsia" w:ascii="Times New Roman" w:hAnsi="Times New Roman" w:eastAsia="宋体" w:cs="宋体"/>
          <w:b w:val="0"/>
          <w:bCs w:val="0"/>
          <w:color w:val="auto"/>
          <w:highlight w:val="none"/>
          <w:lang w:eastAsia="zh-CN"/>
        </w:rPr>
        <w:t>（</w:t>
      </w:r>
      <w:r>
        <w:rPr>
          <w:rStyle w:val="21"/>
          <w:rFonts w:hint="eastAsia" w:ascii="Times New Roman" w:hAnsi="Times New Roman" w:eastAsia="宋体" w:cs="宋体"/>
          <w:b w:val="0"/>
          <w:bCs w:val="0"/>
          <w:color w:val="auto"/>
          <w:highlight w:val="none"/>
          <w:lang w:val="en-US" w:eastAsia="zh-CN"/>
        </w:rPr>
        <w:t>评审项1</w:t>
      </w:r>
      <w:r>
        <w:rPr>
          <w:rStyle w:val="21"/>
          <w:rFonts w:hint="eastAsia" w:eastAsia="宋体" w:cs="宋体"/>
          <w:b w:val="0"/>
          <w:bCs w:val="0"/>
          <w:color w:val="auto"/>
          <w:highlight w:val="none"/>
          <w:lang w:val="en-US" w:eastAsia="zh-CN"/>
        </w:rPr>
        <w:t>6</w:t>
      </w:r>
      <w:r>
        <w:rPr>
          <w:rStyle w:val="21"/>
          <w:rFonts w:hint="eastAsia" w:ascii="Times New Roman" w:hAnsi="Times New Roman" w:eastAsia="宋体" w:cs="宋体"/>
          <w:b w:val="0"/>
          <w:bCs w:val="0"/>
          <w:color w:val="auto"/>
          <w:highlight w:val="none"/>
          <w:lang w:eastAsia="zh-CN"/>
        </w:rPr>
        <w:t>）</w:t>
      </w:r>
    </w:p>
    <w:p w14:paraId="095AE948">
      <w:pPr>
        <w:pStyle w:val="12"/>
        <w:numPr>
          <w:ilvl w:val="0"/>
          <w:numId w:val="4"/>
        </w:numPr>
        <w:spacing w:before="75" w:beforeAutospacing="0" w:after="75" w:afterAutospacing="0" w:line="360" w:lineRule="auto"/>
        <w:rPr>
          <w:rFonts w:hint="default" w:eastAsia="宋体" w:cs="Times New Roman"/>
          <w:color w:val="auto"/>
          <w:szCs w:val="21"/>
          <w:highlight w:val="none"/>
          <w:lang w:val="en-US" w:eastAsia="zh-CN"/>
        </w:rPr>
      </w:pPr>
      <w:r>
        <w:rPr>
          <w:rFonts w:hint="default" w:eastAsia="宋体" w:cs="Times New Roman"/>
          <w:color w:val="auto"/>
          <w:szCs w:val="21"/>
          <w:highlight w:val="none"/>
          <w:lang w:val="en-US" w:eastAsia="zh-CN"/>
        </w:rPr>
        <w:t>项目完工后，中标(成交）供应商应严格按照现行国家法规、规范等要求向采购人提供完整的技术资料6份（含电子版）。</w:t>
      </w:r>
      <w:r>
        <w:rPr>
          <w:rStyle w:val="21"/>
          <w:rFonts w:hint="eastAsia" w:ascii="Times New Roman" w:hAnsi="Times New Roman" w:eastAsia="宋体" w:cs="宋体"/>
          <w:b w:val="0"/>
          <w:bCs w:val="0"/>
          <w:color w:val="auto"/>
          <w:highlight w:val="none"/>
          <w:lang w:eastAsia="zh-CN"/>
        </w:rPr>
        <w:t>（</w:t>
      </w:r>
      <w:r>
        <w:rPr>
          <w:rStyle w:val="21"/>
          <w:rFonts w:hint="eastAsia" w:ascii="Times New Roman" w:hAnsi="Times New Roman" w:eastAsia="宋体" w:cs="宋体"/>
          <w:b w:val="0"/>
          <w:bCs w:val="0"/>
          <w:color w:val="auto"/>
          <w:highlight w:val="none"/>
          <w:lang w:val="en-US" w:eastAsia="zh-CN"/>
        </w:rPr>
        <w:t>评审项1</w:t>
      </w:r>
      <w:r>
        <w:rPr>
          <w:rStyle w:val="21"/>
          <w:rFonts w:hint="eastAsia" w:eastAsia="宋体" w:cs="宋体"/>
          <w:b w:val="0"/>
          <w:bCs w:val="0"/>
          <w:color w:val="auto"/>
          <w:highlight w:val="none"/>
          <w:lang w:val="en-US" w:eastAsia="zh-CN"/>
        </w:rPr>
        <w:t>7</w:t>
      </w:r>
      <w:r>
        <w:rPr>
          <w:rStyle w:val="21"/>
          <w:rFonts w:hint="eastAsia" w:ascii="Times New Roman" w:hAnsi="Times New Roman" w:eastAsia="宋体" w:cs="宋体"/>
          <w:b w:val="0"/>
          <w:bCs w:val="0"/>
          <w:color w:val="auto"/>
          <w:highlight w:val="none"/>
          <w:lang w:eastAsia="zh-CN"/>
        </w:rPr>
        <w:t>）</w:t>
      </w:r>
    </w:p>
    <w:p w14:paraId="565AAB5F">
      <w:pPr>
        <w:pStyle w:val="12"/>
        <w:keepNext w:val="0"/>
        <w:keepLines w:val="0"/>
        <w:pageBreakBefore w:val="0"/>
        <w:widowControl/>
        <w:kinsoku/>
        <w:wordWrap/>
        <w:topLinePunct w:val="0"/>
        <w:bidi w:val="0"/>
        <w:spacing w:before="0" w:beforeAutospacing="0" w:after="0" w:afterAutospacing="0" w:line="360" w:lineRule="auto"/>
        <w:rPr>
          <w:rStyle w:val="21"/>
          <w:rFonts w:hint="eastAsia" w:ascii="宋体" w:hAnsi="宋体" w:cs="宋体"/>
          <w:bCs/>
          <w:color w:val="auto"/>
          <w:highlight w:val="none"/>
          <w:lang w:eastAsia="zh-CN"/>
        </w:rPr>
      </w:pPr>
      <w:r>
        <w:rPr>
          <w:rFonts w:hint="eastAsia" w:ascii="宋体" w:hAnsi="宋体" w:eastAsia="宋体" w:cs="宋体"/>
          <w:b/>
          <w:bCs/>
          <w:color w:val="auto"/>
          <w:sz w:val="28"/>
          <w:szCs w:val="28"/>
          <w:lang w:val="en-US" w:eastAsia="zh-CN"/>
        </w:rPr>
        <w:t>二、商务部分：</w:t>
      </w:r>
      <w:r>
        <w:rPr>
          <w:rFonts w:hint="eastAsia" w:ascii="宋体" w:hAnsi="宋体" w:eastAsia="宋体" w:cs="宋体"/>
          <w:b/>
          <w:bCs/>
          <w:color w:val="auto"/>
          <w:sz w:val="28"/>
          <w:szCs w:val="28"/>
          <w:lang w:val="en-US" w:eastAsia="zh-CN"/>
        </w:rPr>
        <w:br w:type="textWrapping"/>
      </w:r>
      <w:r>
        <w:rPr>
          <w:rFonts w:hint="eastAsia" w:ascii="宋体" w:hAnsi="宋体" w:eastAsia="宋体" w:cs="宋体"/>
          <w:b/>
          <w:bCs/>
          <w:color w:val="auto"/>
          <w:sz w:val="28"/>
          <w:szCs w:val="28"/>
          <w:lang w:val="en-US" w:eastAsia="zh-CN"/>
        </w:rPr>
        <w:t>1、</w:t>
      </w:r>
      <w:r>
        <w:rPr>
          <w:rStyle w:val="21"/>
          <w:rFonts w:hint="eastAsia" w:ascii="宋体" w:hAnsi="宋体" w:cs="宋体"/>
          <w:bCs/>
          <w:color w:val="auto"/>
          <w:highlight w:val="none"/>
        </w:rPr>
        <w:t>服务地点：</w:t>
      </w:r>
      <w:r>
        <w:rPr>
          <w:rStyle w:val="21"/>
          <w:rFonts w:hint="eastAsia" w:ascii="宋体" w:hAnsi="宋体" w:cs="宋体"/>
          <w:b w:val="0"/>
          <w:bCs w:val="0"/>
          <w:color w:val="auto"/>
          <w:highlight w:val="none"/>
          <w:lang w:eastAsia="zh-CN"/>
        </w:rPr>
        <w:t>福建省莆田市</w:t>
      </w:r>
      <w:r>
        <w:rPr>
          <w:rStyle w:val="21"/>
          <w:rFonts w:hint="eastAsia" w:ascii="宋体" w:hAnsi="宋体" w:cs="宋体"/>
          <w:b w:val="0"/>
          <w:bCs w:val="0"/>
          <w:color w:val="auto"/>
          <w:highlight w:val="none"/>
          <w:lang w:val="en-US" w:eastAsia="zh-CN"/>
        </w:rPr>
        <w:t>荔城区</w:t>
      </w:r>
      <w:r>
        <w:rPr>
          <w:rStyle w:val="21"/>
          <w:rFonts w:hint="eastAsia" w:ascii="宋体" w:hAnsi="宋体" w:cs="宋体"/>
          <w:b w:val="0"/>
          <w:bCs w:val="0"/>
          <w:color w:val="auto"/>
          <w:highlight w:val="none"/>
          <w:lang w:eastAsia="zh-CN"/>
        </w:rPr>
        <w:t>。</w:t>
      </w:r>
    </w:p>
    <w:p w14:paraId="71834FA8">
      <w:pPr>
        <w:pStyle w:val="12"/>
        <w:keepNext w:val="0"/>
        <w:keepLines w:val="0"/>
        <w:pageBreakBefore w:val="0"/>
        <w:widowControl/>
        <w:kinsoku/>
        <w:wordWrap/>
        <w:topLinePunct w:val="0"/>
        <w:bidi w:val="0"/>
        <w:spacing w:before="0" w:beforeAutospacing="0" w:after="0" w:afterAutospacing="0" w:line="360" w:lineRule="auto"/>
        <w:rPr>
          <w:rStyle w:val="21"/>
          <w:rFonts w:hint="eastAsia" w:ascii="宋体" w:hAnsi="宋体" w:eastAsia="宋体" w:cs="宋体"/>
          <w:bCs/>
          <w:color w:val="auto"/>
          <w:highlight w:val="none"/>
          <w:lang w:eastAsia="zh-CN"/>
        </w:rPr>
      </w:pPr>
      <w:r>
        <w:rPr>
          <w:rStyle w:val="21"/>
          <w:rFonts w:hint="eastAsia" w:ascii="宋体" w:hAnsi="宋体" w:cs="宋体"/>
          <w:bCs/>
          <w:color w:val="auto"/>
          <w:highlight w:val="none"/>
        </w:rPr>
        <w:t>2、</w:t>
      </w:r>
      <w:r>
        <w:rPr>
          <w:rStyle w:val="21"/>
          <w:rFonts w:hint="eastAsia" w:ascii="宋体" w:hAnsi="宋体" w:cs="宋体"/>
          <w:bCs/>
          <w:color w:val="auto"/>
          <w:highlight w:val="none"/>
          <w:lang w:eastAsia="zh-CN"/>
        </w:rPr>
        <w:t>服务时间：</w:t>
      </w:r>
      <w:r>
        <w:rPr>
          <w:rFonts w:hint="eastAsia" w:cs="宋体"/>
          <w:color w:val="auto"/>
          <w:sz w:val="24"/>
          <w:szCs w:val="24"/>
          <w:u w:val="none"/>
          <w:lang w:val="en-US" w:eastAsia="zh-CN"/>
        </w:rPr>
        <w:t>40日历天</w:t>
      </w:r>
    </w:p>
    <w:p w14:paraId="24FDEC74">
      <w:pPr>
        <w:pageBreakBefore w:val="0"/>
        <w:widowControl w:val="0"/>
        <w:numPr>
          <w:ilvl w:val="0"/>
          <w:numId w:val="0"/>
        </w:numPr>
        <w:kinsoku/>
        <w:overflowPunct/>
        <w:topLinePunct w:val="0"/>
        <w:autoSpaceDE/>
        <w:autoSpaceDN/>
        <w:bidi w:val="0"/>
        <w:adjustRightInd/>
        <w:snapToGrid/>
        <w:spacing w:before="0" w:after="0" w:line="360" w:lineRule="auto"/>
        <w:ind w:right="0"/>
        <w:jc w:val="both"/>
        <w:textAlignment w:val="auto"/>
        <w:rPr>
          <w:rFonts w:hint="eastAsia" w:asciiTheme="minorEastAsia" w:hAnsiTheme="minorEastAsia" w:eastAsiaTheme="minorEastAsia" w:cstheme="minorEastAsia"/>
          <w:color w:val="auto"/>
          <w:sz w:val="24"/>
          <w:szCs w:val="24"/>
          <w:u w:val="none"/>
          <w:vertAlign w:val="baseline"/>
          <w:lang w:val="en-US" w:eastAsia="zh-CN"/>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支付</w:t>
      </w:r>
      <w:r>
        <w:rPr>
          <w:rFonts w:hint="eastAsia" w:ascii="宋体" w:hAnsi="宋体" w:eastAsia="宋体" w:cs="宋体"/>
          <w:b/>
          <w:bCs/>
          <w:color w:val="auto"/>
          <w:sz w:val="24"/>
          <w:szCs w:val="24"/>
          <w:highlight w:val="none"/>
        </w:rPr>
        <w:t>条件：</w:t>
      </w:r>
      <w:r>
        <w:rPr>
          <w:rFonts w:hint="eastAsia" w:ascii="宋体" w:hAnsi="宋体" w:cs="宋体"/>
          <w:color w:val="auto"/>
          <w:sz w:val="24"/>
          <w:szCs w:val="24"/>
          <w:highlight w:val="none"/>
          <w:lang w:val="en-US" w:eastAsia="zh-CN"/>
        </w:rPr>
        <w:t>按照询比文件、响应文件及合同验收合格</w:t>
      </w:r>
      <w:r>
        <w:rPr>
          <w:rFonts w:hint="eastAsia" w:ascii="宋体" w:hAnsi="宋体" w:cs="宋体"/>
          <w:color w:val="auto"/>
          <w:sz w:val="24"/>
          <w:szCs w:val="24"/>
          <w:highlight w:val="none"/>
          <w:lang w:val="en-US" w:eastAsia="zh-CN"/>
        </w:rPr>
        <w:br w:type="textWrapping"/>
      </w:r>
      <w:r>
        <w:rPr>
          <w:rFonts w:hint="eastAsia" w:asciiTheme="minorEastAsia" w:hAnsiTheme="minorEastAsia" w:eastAsiaTheme="minorEastAsia" w:cstheme="minorEastAsia"/>
          <w:b/>
          <w:bCs/>
          <w:color w:val="auto"/>
          <w:sz w:val="24"/>
          <w:szCs w:val="24"/>
          <w:highlight w:val="none"/>
          <w:lang w:val="en-US" w:eastAsia="zh-CN"/>
        </w:rPr>
        <w:t>4、是否收取履约保证金：</w:t>
      </w:r>
      <w:r>
        <w:rPr>
          <w:rFonts w:hint="eastAsia" w:asciiTheme="minorEastAsia" w:hAnsiTheme="minorEastAsia" w:eastAsiaTheme="minorEastAsia" w:cstheme="minorEastAsia"/>
          <w:b w:val="0"/>
          <w:bCs w:val="0"/>
          <w:color w:val="auto"/>
          <w:sz w:val="24"/>
          <w:szCs w:val="24"/>
          <w:highlight w:val="none"/>
          <w:lang w:val="en-US" w:eastAsia="zh-CN"/>
        </w:rPr>
        <w:t>是</w:t>
      </w:r>
      <w:r>
        <w:rPr>
          <w:rFonts w:hint="eastAsia" w:asciiTheme="minorEastAsia" w:hAnsiTheme="minorEastAsia" w:eastAsiaTheme="minorEastAsia" w:cstheme="minorEastAsia"/>
          <w:b/>
          <w:bCs/>
          <w:color w:val="auto"/>
          <w:sz w:val="24"/>
          <w:szCs w:val="24"/>
          <w:highlight w:val="none"/>
          <w:lang w:val="en-US" w:eastAsia="zh-CN"/>
        </w:rPr>
        <w:t>。履约保证金百分比：</w:t>
      </w:r>
      <w:r>
        <w:rPr>
          <w:rFonts w:hint="eastAsia" w:asciiTheme="minorEastAsia" w:hAnsiTheme="minorEastAsia" w:eastAsiaTheme="minorEastAsia" w:cstheme="minorEastAsia"/>
          <w:b w:val="0"/>
          <w:bCs w:val="0"/>
          <w:color w:val="auto"/>
          <w:sz w:val="24"/>
          <w:szCs w:val="24"/>
          <w:highlight w:val="none"/>
          <w:lang w:val="en-US" w:eastAsia="zh-CN"/>
        </w:rPr>
        <w:t>10%</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lang w:val="en-US" w:eastAsia="zh-CN"/>
        </w:rPr>
        <w:br w:type="textWrapping"/>
      </w:r>
      <w:r>
        <w:rPr>
          <w:rFonts w:hint="eastAsia" w:ascii="宋体" w:hAnsi="宋体" w:cs="宋体"/>
          <w:color w:val="auto"/>
          <w:sz w:val="24"/>
          <w:lang w:eastAsia="zh-CN"/>
        </w:rPr>
        <w:t>说明：</w:t>
      </w:r>
      <w:r>
        <w:rPr>
          <w:rFonts w:hint="eastAsia" w:ascii="宋体" w:hAnsi="宋体" w:cs="宋体"/>
          <w:color w:val="auto"/>
          <w:sz w:val="24"/>
          <w:lang w:val="en-US" w:eastAsia="zh-CN"/>
        </w:rPr>
        <w:t>1）</w:t>
      </w:r>
      <w:r>
        <w:rPr>
          <w:rFonts w:hint="eastAsia" w:ascii="宋体" w:hAnsi="宋体" w:cs="宋体"/>
          <w:color w:val="auto"/>
          <w:sz w:val="24"/>
          <w:lang w:eastAsia="zh-CN"/>
        </w:rPr>
        <w:t>中标人与采购人签订合同前，</w:t>
      </w:r>
      <w:r>
        <w:rPr>
          <w:rFonts w:hint="eastAsia" w:ascii="宋体" w:hAnsi="宋体" w:cs="宋体"/>
          <w:color w:val="auto"/>
          <w:sz w:val="24"/>
          <w:u w:val="none"/>
          <w:lang w:eastAsia="zh-CN"/>
        </w:rPr>
        <w:t>中标人</w:t>
      </w:r>
      <w:r>
        <w:rPr>
          <w:rFonts w:hint="eastAsia" w:asciiTheme="minorEastAsia" w:hAnsiTheme="minorEastAsia" w:eastAsiaTheme="minorEastAsia" w:cstheme="minorEastAsia"/>
          <w:color w:val="auto"/>
          <w:spacing w:val="0"/>
          <w:w w:val="100"/>
          <w:position w:val="0"/>
          <w:sz w:val="24"/>
          <w:szCs w:val="24"/>
          <w:u w:val="none"/>
          <w:shd w:val="clear" w:color="auto" w:fill="auto"/>
          <w:lang w:val="en-US" w:eastAsia="zh-CN" w:bidi="zh-TW"/>
        </w:rPr>
        <w:t>可采用现金转帐或银行保函或担保保函或保证保险的方式提交。采用现金转账方式缴纳的，须从中标人基本账户转入招标人指定账户；以银行保函递交的，应由中标人单位基本账户所在银行出具。（采用非现金方式递交的，应根据莆建管[2021]4号和闽建筑[2020]8号文件规定执行）。</w:t>
      </w:r>
    </w:p>
    <w:p w14:paraId="77C877B4">
      <w:pPr>
        <w:pageBreakBefore w:val="0"/>
        <w:widowControl w:val="0"/>
        <w:numPr>
          <w:ilvl w:val="0"/>
          <w:numId w:val="0"/>
        </w:numPr>
        <w:kinsoku/>
        <w:overflowPunct/>
        <w:topLinePunct w:val="0"/>
        <w:autoSpaceDE/>
        <w:autoSpaceDN/>
        <w:bidi w:val="0"/>
        <w:adjustRightInd/>
        <w:snapToGrid/>
        <w:spacing w:before="0" w:after="0" w:line="360" w:lineRule="auto"/>
        <w:ind w:right="0"/>
        <w:jc w:val="both"/>
        <w:textAlignment w:val="auto"/>
        <w:rPr>
          <w:rStyle w:val="21"/>
          <w:rFonts w:hint="default" w:ascii="宋体" w:hAnsi="宋体" w:eastAsia="宋体" w:cs="宋体"/>
          <w:b w:val="0"/>
          <w:bCs w:val="0"/>
          <w:color w:val="auto"/>
          <w:sz w:val="24"/>
          <w:szCs w:val="24"/>
          <w:highlight w:val="none"/>
          <w:u w:val="none"/>
          <w:lang w:val="en-US" w:eastAsia="zh-CN"/>
        </w:rPr>
      </w:pPr>
      <w:r>
        <w:rPr>
          <w:rFonts w:hint="eastAsia" w:asciiTheme="minorEastAsia" w:hAnsiTheme="minorEastAsia" w:eastAsiaTheme="minorEastAsia" w:cstheme="minorEastAsia"/>
          <w:color w:val="auto"/>
          <w:spacing w:val="0"/>
          <w:w w:val="100"/>
          <w:position w:val="0"/>
          <w:sz w:val="24"/>
          <w:szCs w:val="24"/>
          <w:u w:val="none"/>
          <w:shd w:val="clear" w:color="auto" w:fill="auto"/>
          <w:lang w:val="en-US" w:eastAsia="zh-CN" w:bidi="zh-TW"/>
        </w:rPr>
        <w:t>2）履约保证金有效期限：以现金方式交纳的履约保证金的有效期应当截止到工程承包合同规定的工程竣工验收合格之日。采用银行保函或担保保函或保证保险的，履约保证金有效期必须延续到工程竣工验收合格后28天内，若保函时效没有达到上述规定，必须补足时效。否则，招标人将不支付工程进度款。中标人采用现金的，履约保证金在工程竣工验收合格后28日内一次性无息返还。</w:t>
      </w:r>
    </w:p>
    <w:p w14:paraId="0B90BA65">
      <w:pPr>
        <w:pStyle w:val="12"/>
        <w:keepNext w:val="0"/>
        <w:keepLines w:val="0"/>
        <w:pageBreakBefore w:val="0"/>
        <w:widowControl/>
        <w:kinsoku/>
        <w:wordWrap/>
        <w:topLinePunct w:val="0"/>
        <w:bidi w:val="0"/>
        <w:spacing w:before="0" w:beforeAutospacing="0" w:after="0" w:afterAutospacing="0" w:line="360" w:lineRule="auto"/>
        <w:rPr>
          <w:rStyle w:val="21"/>
          <w:rFonts w:hint="eastAsia" w:eastAsia="宋体"/>
          <w:b w:val="0"/>
          <w:color w:val="auto"/>
          <w:highlight w:val="none"/>
          <w:lang w:eastAsia="zh-CN"/>
        </w:rPr>
      </w:pPr>
      <w:r>
        <w:rPr>
          <w:rStyle w:val="21"/>
          <w:rFonts w:hint="eastAsia" w:ascii="宋体" w:hAnsi="宋体" w:eastAsia="宋体" w:cs="宋体"/>
          <w:color w:val="auto"/>
          <w:spacing w:val="0"/>
          <w:sz w:val="24"/>
          <w:szCs w:val="24"/>
          <w:highlight w:val="none"/>
        </w:rPr>
        <w:t>5、是否邀请</w:t>
      </w:r>
      <w:r>
        <w:rPr>
          <w:rStyle w:val="21"/>
          <w:rFonts w:hint="eastAsia" w:ascii="宋体" w:hAnsi="宋体" w:eastAsia="宋体" w:cs="宋体"/>
          <w:color w:val="auto"/>
          <w:spacing w:val="0"/>
          <w:sz w:val="24"/>
          <w:szCs w:val="24"/>
          <w:highlight w:val="none"/>
          <w:lang w:val="en-US" w:eastAsia="zh-CN"/>
        </w:rPr>
        <w:t>供应商</w:t>
      </w:r>
      <w:r>
        <w:rPr>
          <w:rStyle w:val="21"/>
          <w:rFonts w:hint="eastAsia" w:ascii="宋体" w:hAnsi="宋体" w:eastAsia="宋体" w:cs="宋体"/>
          <w:color w:val="auto"/>
          <w:spacing w:val="0"/>
          <w:sz w:val="24"/>
          <w:szCs w:val="24"/>
          <w:highlight w:val="none"/>
        </w:rPr>
        <w:t>参与验收：否</w:t>
      </w:r>
      <w:r>
        <w:rPr>
          <w:rStyle w:val="21"/>
          <w:rFonts w:hint="eastAsia" w:ascii="宋体" w:hAnsi="宋体" w:cs="宋体"/>
          <w:color w:val="auto"/>
          <w:spacing w:val="0"/>
          <w:sz w:val="24"/>
          <w:szCs w:val="24"/>
          <w:highlight w:val="none"/>
          <w:lang w:eastAsia="zh-CN"/>
        </w:rPr>
        <w:t>。</w:t>
      </w:r>
    </w:p>
    <w:p w14:paraId="38CCF1C9">
      <w:pPr>
        <w:pStyle w:val="47"/>
        <w:keepNext w:val="0"/>
        <w:keepLines w:val="0"/>
        <w:pageBreakBefore w:val="0"/>
        <w:kinsoku/>
        <w:wordWrap/>
        <w:overflowPunct/>
        <w:topLinePunct w:val="0"/>
        <w:bidi w:val="0"/>
        <w:spacing w:beforeAutospacing="0" w:afterAutospacing="0" w:line="360" w:lineRule="auto"/>
        <w:ind w:left="0" w:leftChars="0" w:firstLine="0" w:firstLineChars="0"/>
        <w:textAlignment w:val="auto"/>
        <w:outlineLvl w:val="3"/>
        <w:rPr>
          <w:color w:val="auto"/>
          <w:highlight w:val="none"/>
        </w:rPr>
      </w:pPr>
      <w:r>
        <w:rPr>
          <w:rStyle w:val="21"/>
          <w:rFonts w:hint="eastAsia" w:ascii="宋体" w:hAnsi="宋体" w:eastAsia="宋体" w:cs="宋体"/>
          <w:color w:val="auto"/>
          <w:spacing w:val="0"/>
          <w:sz w:val="24"/>
          <w:szCs w:val="24"/>
          <w:highlight w:val="none"/>
        </w:rPr>
        <w:t xml:space="preserve">6、验收方式数据表格 </w:t>
      </w:r>
    </w:p>
    <w:tbl>
      <w:tblPr>
        <w:tblStyle w:val="18"/>
        <w:tblW w:w="9776"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58"/>
        <w:gridCol w:w="8618"/>
      </w:tblGrid>
      <w:tr w14:paraId="13D3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blCellSpacing w:w="0" w:type="dxa"/>
        </w:trPr>
        <w:tc>
          <w:tcPr>
            <w:tcW w:w="1158" w:type="dxa"/>
            <w:noWrap w:val="0"/>
            <w:vAlign w:val="center"/>
          </w:tcPr>
          <w:p w14:paraId="55F253B1">
            <w:pPr>
              <w:keepNext w:val="0"/>
              <w:keepLines w:val="0"/>
              <w:pageBreakBefore w:val="0"/>
              <w:widowControl/>
              <w:suppressLineNumbers w:val="0"/>
              <w:kinsoku/>
              <w:wordWrap/>
              <w:topLinePunct w:val="0"/>
              <w:bidi w:val="0"/>
              <w:spacing w:line="360" w:lineRule="auto"/>
              <w:jc w:val="left"/>
              <w:rPr>
                <w:color w:val="auto"/>
                <w:highlight w:val="none"/>
              </w:rPr>
            </w:pPr>
            <w:r>
              <w:rPr>
                <w:rFonts w:ascii="宋体" w:hAnsi="宋体" w:eastAsia="宋体" w:cs="宋体"/>
                <w:color w:val="auto"/>
                <w:kern w:val="0"/>
                <w:sz w:val="24"/>
                <w:szCs w:val="24"/>
                <w:highlight w:val="none"/>
                <w:lang w:val="en-US" w:eastAsia="zh-CN" w:bidi="ar"/>
              </w:rPr>
              <w:t>验收期次</w:t>
            </w:r>
          </w:p>
        </w:tc>
        <w:tc>
          <w:tcPr>
            <w:tcW w:w="8618" w:type="dxa"/>
            <w:noWrap w:val="0"/>
            <w:vAlign w:val="center"/>
          </w:tcPr>
          <w:p w14:paraId="437A9F6D">
            <w:pPr>
              <w:keepNext w:val="0"/>
              <w:keepLines w:val="0"/>
              <w:pageBreakBefore w:val="0"/>
              <w:widowControl/>
              <w:suppressLineNumbers w:val="0"/>
              <w:kinsoku/>
              <w:wordWrap/>
              <w:topLinePunct w:val="0"/>
              <w:bidi w:val="0"/>
              <w:spacing w:line="360" w:lineRule="auto"/>
              <w:jc w:val="left"/>
              <w:rPr>
                <w:color w:val="auto"/>
                <w:highlight w:val="none"/>
              </w:rPr>
            </w:pPr>
            <w:r>
              <w:rPr>
                <w:rFonts w:ascii="宋体" w:hAnsi="宋体" w:eastAsia="宋体" w:cs="宋体"/>
                <w:color w:val="auto"/>
                <w:kern w:val="0"/>
                <w:sz w:val="24"/>
                <w:szCs w:val="24"/>
                <w:highlight w:val="none"/>
                <w:lang w:val="en-US" w:eastAsia="zh-CN" w:bidi="ar"/>
              </w:rPr>
              <w:t>验收期次说明</w:t>
            </w:r>
          </w:p>
        </w:tc>
      </w:tr>
      <w:tr w14:paraId="037D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58" w:type="dxa"/>
            <w:noWrap w:val="0"/>
            <w:vAlign w:val="center"/>
          </w:tcPr>
          <w:p w14:paraId="1930AF59">
            <w:pPr>
              <w:keepNext w:val="0"/>
              <w:keepLines w:val="0"/>
              <w:pageBreakBefore w:val="0"/>
              <w:widowControl/>
              <w:suppressLineNumbers w:val="0"/>
              <w:kinsoku/>
              <w:wordWrap/>
              <w:topLinePunct w:val="0"/>
              <w:bidi w:val="0"/>
              <w:spacing w:line="360" w:lineRule="auto"/>
              <w:jc w:val="left"/>
              <w:rPr>
                <w:color w:val="auto"/>
                <w:highlight w:val="none"/>
              </w:rPr>
            </w:pPr>
            <w:r>
              <w:rPr>
                <w:rFonts w:ascii="宋体" w:hAnsi="宋体" w:eastAsia="宋体" w:cs="宋体"/>
                <w:color w:val="auto"/>
                <w:kern w:val="0"/>
                <w:sz w:val="24"/>
                <w:szCs w:val="24"/>
                <w:highlight w:val="none"/>
                <w:lang w:val="en-US" w:eastAsia="zh-CN" w:bidi="ar"/>
              </w:rPr>
              <w:t>1</w:t>
            </w:r>
          </w:p>
        </w:tc>
        <w:tc>
          <w:tcPr>
            <w:tcW w:w="8618" w:type="dxa"/>
            <w:noWrap w:val="0"/>
            <w:vAlign w:val="center"/>
          </w:tcPr>
          <w:p w14:paraId="4C0890EC">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color w:val="auto"/>
                <w:highlight w:val="none"/>
                <w:lang w:eastAsia="zh-CN"/>
              </w:rPr>
            </w:pPr>
            <w:r>
              <w:rPr>
                <w:rFonts w:hint="eastAsia"/>
                <w:color w:val="auto"/>
                <w:highlight w:val="none"/>
                <w:lang w:eastAsia="zh-CN"/>
              </w:rPr>
              <w:t>1. 采购人将根据询比文件要求、成交供应商所供服务的标准及相应的行业标准及规范要求进行验收。</w:t>
            </w:r>
          </w:p>
          <w:p w14:paraId="2A9EA7DE">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eastAsia="宋体"/>
                <w:color w:val="auto"/>
                <w:highlight w:val="none"/>
                <w:lang w:eastAsia="zh-CN"/>
              </w:rPr>
            </w:pPr>
            <w:r>
              <w:rPr>
                <w:rFonts w:hint="eastAsia"/>
                <w:color w:val="auto"/>
                <w:highlight w:val="none"/>
                <w:lang w:eastAsia="zh-CN"/>
              </w:rPr>
              <w:t>2. 验收所发生的一切费用由成交供应商承担。</w:t>
            </w:r>
          </w:p>
        </w:tc>
      </w:tr>
    </w:tbl>
    <w:p w14:paraId="27C2153D">
      <w:pPr>
        <w:keepNext w:val="0"/>
        <w:keepLines w:val="0"/>
        <w:pageBreakBefore w:val="0"/>
        <w:numPr>
          <w:ilvl w:val="0"/>
          <w:numId w:val="5"/>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支付方式与条件</w:t>
      </w:r>
    </w:p>
    <w:tbl>
      <w:tblPr>
        <w:tblStyle w:val="18"/>
        <w:tblW w:w="0" w:type="auto"/>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39"/>
        <w:gridCol w:w="1545"/>
        <w:gridCol w:w="7384"/>
      </w:tblGrid>
      <w:tr w14:paraId="6CDE55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739" w:type="dxa"/>
            <w:tcBorders>
              <w:top w:val="outset" w:color="auto" w:sz="6" w:space="0"/>
              <w:left w:val="outset" w:color="auto" w:sz="6" w:space="0"/>
              <w:bottom w:val="outset" w:color="auto" w:sz="6" w:space="0"/>
              <w:right w:val="outset" w:color="auto" w:sz="6" w:space="0"/>
            </w:tcBorders>
            <w:vAlign w:val="center"/>
          </w:tcPr>
          <w:p w14:paraId="531281C4">
            <w:pPr>
              <w:keepNext w:val="0"/>
              <w:keepLines w:val="0"/>
              <w:pageBreakBefore w:val="0"/>
              <w:numPr>
                <w:ilvl w:val="0"/>
                <w:numId w:val="0"/>
              </w:numPr>
              <w:shd w:val="clear" w:color="auto" w:fill="auto"/>
              <w:kinsoku/>
              <w:wordWrap/>
              <w:overflowPunct/>
              <w:topLinePunct w:val="0"/>
              <w:autoSpaceDE/>
              <w:autoSpaceDN/>
              <w:bidi w:val="0"/>
              <w:adjustRightInd/>
              <w:snapToGrid/>
              <w:spacing w:beforeAutospacing="0" w:afterAutospacing="0" w:line="360" w:lineRule="auto"/>
              <w:jc w:val="both"/>
              <w:textAlignment w:val="auto"/>
              <w:outlineLvl w:val="0"/>
              <w:rPr>
                <w:rFonts w:hint="eastAsia" w:ascii="宋体" w:hAnsi="宋体" w:eastAsia="宋体" w:cs="宋体"/>
                <w:b w:val="0"/>
                <w:bCs/>
                <w:color w:val="auto"/>
                <w:sz w:val="24"/>
                <w:lang w:eastAsia="zh-CN"/>
              </w:rPr>
            </w:pPr>
            <w:r>
              <w:rPr>
                <w:rFonts w:hint="eastAsia" w:ascii="宋体" w:hAnsi="宋体" w:eastAsia="宋体" w:cs="宋体"/>
                <w:b w:val="0"/>
                <w:bCs/>
                <w:color w:val="auto"/>
                <w:sz w:val="24"/>
                <w:lang w:val="en-US" w:eastAsia="zh-CN"/>
              </w:rPr>
              <w:t>序号</w:t>
            </w:r>
          </w:p>
        </w:tc>
        <w:tc>
          <w:tcPr>
            <w:tcW w:w="1545" w:type="dxa"/>
            <w:tcBorders>
              <w:top w:val="outset" w:color="auto" w:sz="6" w:space="0"/>
              <w:left w:val="outset" w:color="auto" w:sz="6" w:space="0"/>
              <w:bottom w:val="outset" w:color="auto" w:sz="6" w:space="0"/>
              <w:right w:val="outset" w:color="auto" w:sz="6" w:space="0"/>
            </w:tcBorders>
            <w:vAlign w:val="top"/>
          </w:tcPr>
          <w:p w14:paraId="7ACE1C6F">
            <w:pPr>
              <w:keepNext w:val="0"/>
              <w:keepLines w:val="0"/>
              <w:pageBreakBefore w:val="0"/>
              <w:numPr>
                <w:ilvl w:val="0"/>
                <w:numId w:val="0"/>
              </w:numPr>
              <w:shd w:val="clear" w:color="auto" w:fill="auto"/>
              <w:kinsoku/>
              <w:wordWrap/>
              <w:overflowPunct/>
              <w:topLinePunct w:val="0"/>
              <w:autoSpaceDE/>
              <w:autoSpaceDN/>
              <w:bidi w:val="0"/>
              <w:adjustRightInd/>
              <w:snapToGrid/>
              <w:spacing w:beforeAutospacing="0" w:afterAutospacing="0" w:line="360" w:lineRule="auto"/>
              <w:jc w:val="both"/>
              <w:textAlignment w:val="auto"/>
              <w:outlineLvl w:val="0"/>
              <w:rPr>
                <w:rFonts w:ascii="宋体" w:hAnsi="宋体" w:eastAsia="宋体" w:cs="宋体"/>
                <w:b w:val="0"/>
                <w:bCs/>
                <w:color w:val="auto"/>
                <w:sz w:val="24"/>
              </w:rPr>
            </w:pPr>
            <w:r>
              <w:rPr>
                <w:rFonts w:ascii="宋体" w:hAnsi="宋体" w:eastAsia="宋体" w:cs="宋体"/>
                <w:b w:val="0"/>
                <w:bCs/>
                <w:color w:val="auto"/>
                <w:sz w:val="24"/>
              </w:rPr>
              <w:t>类型</w:t>
            </w:r>
          </w:p>
        </w:tc>
        <w:tc>
          <w:tcPr>
            <w:tcW w:w="7384" w:type="dxa"/>
            <w:tcBorders>
              <w:top w:val="outset" w:color="auto" w:sz="6" w:space="0"/>
              <w:left w:val="outset" w:color="auto" w:sz="6" w:space="0"/>
              <w:bottom w:val="outset" w:color="auto" w:sz="6" w:space="0"/>
              <w:right w:val="outset" w:color="auto" w:sz="6" w:space="0"/>
            </w:tcBorders>
            <w:vAlign w:val="top"/>
          </w:tcPr>
          <w:p w14:paraId="269E25F5">
            <w:pPr>
              <w:keepNext w:val="0"/>
              <w:keepLines w:val="0"/>
              <w:pageBreakBefore w:val="0"/>
              <w:numPr>
                <w:ilvl w:val="0"/>
                <w:numId w:val="0"/>
              </w:numPr>
              <w:shd w:val="clear" w:color="auto" w:fill="auto"/>
              <w:kinsoku/>
              <w:wordWrap/>
              <w:overflowPunct/>
              <w:topLinePunct w:val="0"/>
              <w:autoSpaceDE/>
              <w:autoSpaceDN/>
              <w:bidi w:val="0"/>
              <w:adjustRightInd/>
              <w:snapToGrid/>
              <w:spacing w:beforeAutospacing="0" w:afterAutospacing="0" w:line="360" w:lineRule="auto"/>
              <w:jc w:val="both"/>
              <w:textAlignment w:val="auto"/>
              <w:outlineLvl w:val="0"/>
              <w:rPr>
                <w:rFonts w:ascii="宋体" w:hAnsi="宋体" w:eastAsia="宋体" w:cs="宋体"/>
                <w:b w:val="0"/>
                <w:bCs/>
                <w:color w:val="auto"/>
                <w:sz w:val="24"/>
              </w:rPr>
            </w:pPr>
            <w:r>
              <w:rPr>
                <w:rFonts w:ascii="宋体" w:hAnsi="宋体" w:eastAsia="宋体" w:cs="宋体"/>
                <w:b w:val="0"/>
                <w:bCs/>
                <w:color w:val="auto"/>
                <w:sz w:val="24"/>
              </w:rPr>
              <w:t>要求</w:t>
            </w:r>
          </w:p>
        </w:tc>
      </w:tr>
      <w:tr w14:paraId="2D8E0C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39" w:type="dxa"/>
            <w:tcBorders>
              <w:top w:val="outset" w:color="auto" w:sz="6" w:space="0"/>
              <w:left w:val="outset" w:color="auto" w:sz="6" w:space="0"/>
              <w:bottom w:val="outset" w:color="auto" w:sz="6" w:space="0"/>
              <w:right w:val="outset" w:color="auto" w:sz="6" w:space="0"/>
            </w:tcBorders>
            <w:vAlign w:val="center"/>
          </w:tcPr>
          <w:p w14:paraId="755FBC7C">
            <w:pPr>
              <w:keepNext w:val="0"/>
              <w:keepLines w:val="0"/>
              <w:pageBreakBefore w:val="0"/>
              <w:numPr>
                <w:ilvl w:val="0"/>
                <w:numId w:val="0"/>
              </w:numPr>
              <w:shd w:val="clear" w:color="auto" w:fill="auto"/>
              <w:kinsoku/>
              <w:wordWrap/>
              <w:overflowPunct/>
              <w:topLinePunct w:val="0"/>
              <w:autoSpaceDE/>
              <w:autoSpaceDN/>
              <w:bidi w:val="0"/>
              <w:adjustRightInd/>
              <w:snapToGrid/>
              <w:spacing w:beforeAutospacing="0" w:afterAutospacing="0" w:line="360" w:lineRule="auto"/>
              <w:jc w:val="center"/>
              <w:textAlignment w:val="auto"/>
              <w:outlineLvl w:val="0"/>
              <w:rPr>
                <w:rFonts w:ascii="宋体" w:hAnsi="宋体" w:eastAsia="宋体" w:cs="宋体"/>
                <w:b w:val="0"/>
                <w:bCs/>
                <w:color w:val="auto"/>
                <w:sz w:val="24"/>
              </w:rPr>
            </w:pPr>
            <w:r>
              <w:rPr>
                <w:rFonts w:hint="eastAsia" w:ascii="宋体" w:hAnsi="宋体" w:eastAsia="宋体" w:cs="宋体"/>
                <w:b w:val="0"/>
                <w:bCs/>
                <w:color w:val="auto"/>
                <w:sz w:val="24"/>
              </w:rPr>
              <w:t>1</w:t>
            </w:r>
          </w:p>
        </w:tc>
        <w:tc>
          <w:tcPr>
            <w:tcW w:w="1545" w:type="dxa"/>
            <w:tcBorders>
              <w:top w:val="outset" w:color="auto" w:sz="6" w:space="0"/>
              <w:left w:val="outset" w:color="auto" w:sz="6" w:space="0"/>
              <w:bottom w:val="outset" w:color="auto" w:sz="6" w:space="0"/>
              <w:right w:val="outset" w:color="auto" w:sz="6" w:space="0"/>
            </w:tcBorders>
            <w:vAlign w:val="center"/>
          </w:tcPr>
          <w:p w14:paraId="252C55AD">
            <w:pPr>
              <w:keepNext w:val="0"/>
              <w:keepLines w:val="0"/>
              <w:pageBreakBefore w:val="0"/>
              <w:numPr>
                <w:ilvl w:val="0"/>
                <w:numId w:val="0"/>
              </w:numPr>
              <w:shd w:val="clear" w:color="auto" w:fill="auto"/>
              <w:kinsoku/>
              <w:wordWrap/>
              <w:overflowPunct/>
              <w:topLinePunct w:val="0"/>
              <w:autoSpaceDE/>
              <w:autoSpaceDN/>
              <w:bidi w:val="0"/>
              <w:adjustRightInd/>
              <w:snapToGrid/>
              <w:spacing w:beforeAutospacing="0" w:afterAutospacing="0" w:line="360" w:lineRule="auto"/>
              <w:jc w:val="center"/>
              <w:textAlignment w:val="auto"/>
              <w:outlineLvl w:val="0"/>
              <w:rPr>
                <w:rFonts w:hint="default" w:ascii="宋体" w:hAnsi="宋体" w:eastAsia="宋体" w:cs="宋体"/>
                <w:b w:val="0"/>
                <w:bCs/>
                <w:color w:val="auto"/>
                <w:sz w:val="24"/>
                <w:lang w:val="en-US" w:eastAsia="zh-CN"/>
              </w:rPr>
            </w:pPr>
            <w:r>
              <w:rPr>
                <w:rFonts w:ascii="宋体" w:hAnsi="宋体" w:eastAsia="宋体" w:cs="宋体"/>
                <w:b w:val="0"/>
                <w:bCs/>
                <w:color w:val="auto"/>
                <w:sz w:val="24"/>
              </w:rPr>
              <w:t>合同支付方式</w:t>
            </w:r>
          </w:p>
        </w:tc>
        <w:tc>
          <w:tcPr>
            <w:tcW w:w="7384" w:type="dxa"/>
            <w:tcBorders>
              <w:top w:val="outset" w:color="auto" w:sz="6" w:space="0"/>
              <w:left w:val="outset" w:color="auto" w:sz="6" w:space="0"/>
              <w:bottom w:val="outset" w:color="auto" w:sz="6" w:space="0"/>
              <w:right w:val="outset" w:color="auto" w:sz="6" w:space="0"/>
            </w:tcBorders>
            <w:vAlign w:val="center"/>
          </w:tcPr>
          <w:p w14:paraId="6C371B84">
            <w:pPr>
              <w:keepNext w:val="0"/>
              <w:keepLines w:val="0"/>
              <w:pageBreakBefore w:val="0"/>
              <w:numPr>
                <w:ilvl w:val="0"/>
                <w:numId w:val="0"/>
              </w:numPr>
              <w:shd w:val="clear" w:color="auto" w:fill="auto"/>
              <w:kinsoku/>
              <w:wordWrap/>
              <w:overflowPunct/>
              <w:topLinePunct w:val="0"/>
              <w:autoSpaceDE/>
              <w:autoSpaceDN/>
              <w:bidi w:val="0"/>
              <w:adjustRightInd/>
              <w:snapToGrid/>
              <w:spacing w:beforeAutospacing="0" w:afterAutospacing="0" w:line="360" w:lineRule="auto"/>
              <w:jc w:val="left"/>
              <w:textAlignment w:val="auto"/>
              <w:outlineLvl w:val="0"/>
              <w:rPr>
                <w:rFonts w:hint="default" w:ascii="宋体" w:hAnsi="宋体" w:eastAsia="宋体" w:cs="宋体"/>
                <w:b w:val="0"/>
                <w:bCs/>
                <w:color w:val="auto"/>
                <w:sz w:val="24"/>
              </w:rPr>
            </w:pPr>
            <w:r>
              <w:rPr>
                <w:rFonts w:hint="default" w:ascii="宋体" w:hAnsi="宋体" w:eastAsia="宋体" w:cs="宋体"/>
                <w:b w:val="0"/>
                <w:bCs/>
                <w:color w:val="auto"/>
                <w:sz w:val="24"/>
              </w:rPr>
              <w:t>1、施工图范围内的工程量进度款按核定完成工程量的80%拨付。具体按以下公式计算： 工程进度款=已核定的实际完成工程量×招标人预算中的相应综合单价×（1－中标价降幅系数）×80%，其中中标价降幅系数=（工程预算价－中标价）÷工程预算价×100% ，达到付款条件起30日内，支付合同总金额的97.00%</w:t>
            </w:r>
          </w:p>
          <w:p w14:paraId="4A9499CF">
            <w:pPr>
              <w:keepNext w:val="0"/>
              <w:keepLines w:val="0"/>
              <w:pageBreakBefore w:val="0"/>
              <w:numPr>
                <w:ilvl w:val="0"/>
                <w:numId w:val="0"/>
              </w:numPr>
              <w:shd w:val="clear" w:color="auto" w:fill="auto"/>
              <w:kinsoku/>
              <w:wordWrap/>
              <w:overflowPunct/>
              <w:topLinePunct w:val="0"/>
              <w:autoSpaceDE/>
              <w:autoSpaceDN/>
              <w:bidi w:val="0"/>
              <w:adjustRightInd/>
              <w:snapToGrid/>
              <w:spacing w:beforeAutospacing="0" w:afterAutospacing="0" w:line="360" w:lineRule="auto"/>
              <w:jc w:val="left"/>
              <w:textAlignment w:val="auto"/>
              <w:outlineLvl w:val="0"/>
              <w:rPr>
                <w:rFonts w:hint="default" w:ascii="宋体" w:hAnsi="宋体" w:eastAsia="宋体" w:cs="宋体"/>
                <w:b w:val="0"/>
                <w:bCs/>
                <w:color w:val="auto"/>
                <w:sz w:val="24"/>
                <w:lang w:val="en-US"/>
              </w:rPr>
            </w:pPr>
            <w:r>
              <w:rPr>
                <w:rFonts w:hint="default" w:ascii="宋体" w:hAnsi="宋体" w:eastAsia="宋体" w:cs="宋体"/>
                <w:b w:val="0"/>
                <w:bCs/>
                <w:color w:val="auto"/>
                <w:sz w:val="24"/>
              </w:rPr>
              <w:t>2、当工程款支付额达到实际完成的总工程价款的80%时，暂停付款，预留20%作为工程尾款，待工程竣工（交工、完工）验收合格并审核结算后，再支付至工程结算总价的97%，余下的3%作为保修金，保修金支付按保修协议执行。（本工程缺陷责任期为工程通过竣工验收后</w:t>
            </w:r>
            <w:r>
              <w:rPr>
                <w:rFonts w:hint="eastAsia" w:ascii="宋体" w:hAnsi="宋体" w:eastAsia="宋体" w:cs="宋体"/>
                <w:b w:val="0"/>
                <w:bCs/>
                <w:color w:val="auto"/>
                <w:sz w:val="24"/>
                <w:lang w:val="en-US" w:eastAsia="zh-CN"/>
              </w:rPr>
              <w:t>1</w:t>
            </w:r>
            <w:r>
              <w:rPr>
                <w:rFonts w:hint="default" w:ascii="宋体" w:hAnsi="宋体" w:eastAsia="宋体" w:cs="宋体"/>
                <w:b w:val="0"/>
                <w:bCs/>
                <w:color w:val="auto"/>
                <w:sz w:val="24"/>
              </w:rPr>
              <w:t>年），缺陷责任期</w:t>
            </w:r>
            <w:r>
              <w:rPr>
                <w:rFonts w:hint="eastAsia" w:ascii="宋体" w:hAnsi="宋体" w:eastAsia="宋体" w:cs="宋体"/>
                <w:b w:val="0"/>
                <w:bCs/>
                <w:color w:val="auto"/>
                <w:sz w:val="24"/>
                <w:lang w:val="en-US" w:eastAsia="zh-CN"/>
              </w:rPr>
              <w:t>满，</w:t>
            </w:r>
            <w:r>
              <w:rPr>
                <w:rFonts w:hint="default" w:ascii="宋体" w:hAnsi="宋体" w:eastAsia="宋体" w:cs="宋体"/>
                <w:b w:val="0"/>
                <w:bCs/>
                <w:color w:val="auto"/>
                <w:sz w:val="24"/>
              </w:rPr>
              <w:t>达到付款条件起30日内，支付合同总金额的3.00%</w:t>
            </w:r>
          </w:p>
        </w:tc>
      </w:tr>
    </w:tbl>
    <w:p w14:paraId="66EE19BA">
      <w:pPr>
        <w:pStyle w:val="48"/>
        <w:spacing w:before="105" w:after="105"/>
        <w:jc w:val="left"/>
        <w:rPr>
          <w:color w:val="auto"/>
        </w:rPr>
      </w:pPr>
      <w:r>
        <w:rPr>
          <w:rFonts w:hint="eastAsia" w:asciiTheme="minorEastAsia" w:hAnsiTheme="minorEastAsia" w:cstheme="minorEastAsia"/>
          <w:b/>
          <w:bCs/>
          <w:color w:val="auto"/>
          <w:sz w:val="24"/>
          <w:szCs w:val="24"/>
          <w:highlight w:val="none"/>
          <w:lang w:val="en-US" w:eastAsia="zh-CN"/>
        </w:rPr>
        <w:t>8</w:t>
      </w:r>
      <w:r>
        <w:rPr>
          <w:rFonts w:hint="eastAsia" w:asciiTheme="minorEastAsia" w:hAnsiTheme="minorEastAsia" w:eastAsiaTheme="minorEastAsia" w:cstheme="minorEastAsia"/>
          <w:b/>
          <w:bCs/>
          <w:color w:val="auto"/>
          <w:sz w:val="24"/>
          <w:szCs w:val="24"/>
          <w:highlight w:val="none"/>
          <w:lang w:val="en-US" w:eastAsia="zh-CN"/>
        </w:rPr>
        <w:t>、</w:t>
      </w:r>
      <w:r>
        <w:rPr>
          <w:rFonts w:ascii="宋体" w:hAnsi="宋体" w:eastAsia="宋体" w:cs="宋体"/>
          <w:b/>
          <w:color w:val="auto"/>
          <w:sz w:val="24"/>
        </w:rPr>
        <w:t>质量要求</w:t>
      </w:r>
    </w:p>
    <w:p w14:paraId="61864EE5">
      <w:pPr>
        <w:pStyle w:val="48"/>
        <w:spacing w:before="105" w:after="105"/>
        <w:jc w:val="left"/>
        <w:rPr>
          <w:b w:val="0"/>
          <w:bCs/>
          <w:color w:val="auto"/>
        </w:rPr>
      </w:pPr>
      <w:r>
        <w:rPr>
          <w:rFonts w:hint="eastAsia" w:ascii="宋体" w:hAnsi="宋体" w:cs="宋体"/>
          <w:b w:val="0"/>
          <w:bCs/>
          <w:color w:val="auto"/>
          <w:sz w:val="24"/>
          <w:lang w:val="en-US" w:eastAsia="zh-CN"/>
        </w:rPr>
        <w:t>8</w:t>
      </w:r>
      <w:r>
        <w:rPr>
          <w:rFonts w:ascii="宋体" w:hAnsi="宋体" w:eastAsia="宋体" w:cs="宋体"/>
          <w:b w:val="0"/>
          <w:bCs/>
          <w:color w:val="auto"/>
          <w:sz w:val="24"/>
        </w:rPr>
        <w:t>.1、工程质量标准：</w:t>
      </w:r>
      <w:r>
        <w:rPr>
          <w:rFonts w:hint="eastAsia" w:ascii="宋体" w:hAnsi="宋体" w:eastAsia="宋体" w:cs="宋体"/>
          <w:b w:val="0"/>
          <w:bCs/>
          <w:color w:val="auto"/>
          <w:sz w:val="24"/>
        </w:rPr>
        <w:t>符合国家及省级现行《</w:t>
      </w:r>
      <w:r>
        <w:rPr>
          <w:rFonts w:hint="eastAsia" w:ascii="宋体" w:hAnsi="宋体" w:cs="宋体"/>
          <w:b w:val="0"/>
          <w:bCs/>
          <w:color w:val="auto"/>
          <w:sz w:val="24"/>
          <w:lang w:val="en-US" w:eastAsia="zh-CN"/>
        </w:rPr>
        <w:t>水利</w:t>
      </w:r>
      <w:r>
        <w:rPr>
          <w:rFonts w:hint="eastAsia" w:ascii="宋体" w:hAnsi="宋体" w:eastAsia="宋体" w:cs="宋体"/>
          <w:b w:val="0"/>
          <w:bCs/>
          <w:color w:val="auto"/>
          <w:sz w:val="24"/>
        </w:rPr>
        <w:t>工程施工质量验收规范》合格标准</w:t>
      </w:r>
      <w:r>
        <w:rPr>
          <w:rFonts w:ascii="宋体" w:hAnsi="宋体" w:eastAsia="宋体" w:cs="宋体"/>
          <w:b w:val="0"/>
          <w:bCs/>
          <w:color w:val="auto"/>
          <w:sz w:val="24"/>
        </w:rPr>
        <w:t>。</w:t>
      </w:r>
    </w:p>
    <w:p w14:paraId="4F2AB143">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both"/>
        <w:textAlignment w:val="auto"/>
        <w:outlineLvl w:val="0"/>
        <w:rPr>
          <w:rFonts w:hint="eastAsia" w:ascii="宋体" w:hAnsi="宋体" w:cs="宋体"/>
          <w:b/>
          <w:bCs/>
          <w:color w:val="auto"/>
          <w:sz w:val="24"/>
          <w:szCs w:val="24"/>
          <w:highlight w:val="none"/>
          <w:lang w:val="en-US" w:eastAsia="zh-CN"/>
        </w:rPr>
      </w:pPr>
      <w:r>
        <w:rPr>
          <w:rFonts w:hint="eastAsia" w:ascii="宋体" w:hAnsi="宋体" w:eastAsia="宋体" w:cs="宋体"/>
          <w:b w:val="0"/>
          <w:bCs/>
          <w:color w:val="auto"/>
          <w:sz w:val="24"/>
          <w:lang w:val="en-US" w:eastAsia="zh-CN"/>
        </w:rPr>
        <w:t>8</w:t>
      </w:r>
      <w:r>
        <w:rPr>
          <w:rFonts w:ascii="宋体" w:hAnsi="宋体" w:eastAsia="宋体" w:cs="宋体"/>
          <w:b w:val="0"/>
          <w:bCs/>
          <w:color w:val="auto"/>
          <w:sz w:val="24"/>
        </w:rPr>
        <w:t>.</w:t>
      </w:r>
      <w:r>
        <w:rPr>
          <w:rFonts w:hint="eastAsia" w:ascii="宋体" w:hAnsi="宋体" w:eastAsia="宋体" w:cs="宋体"/>
          <w:b w:val="0"/>
          <w:bCs/>
          <w:color w:val="auto"/>
          <w:sz w:val="24"/>
          <w:lang w:val="en-US" w:eastAsia="zh-CN"/>
        </w:rPr>
        <w:t>2</w:t>
      </w:r>
      <w:r>
        <w:rPr>
          <w:rFonts w:ascii="宋体" w:hAnsi="宋体" w:eastAsia="宋体" w:cs="宋体"/>
          <w:b w:val="0"/>
          <w:bCs/>
          <w:color w:val="auto"/>
          <w:sz w:val="24"/>
        </w:rPr>
        <w:t>、施工中所有材料必须达到采购人要求，若未达要求造成的材料浪费等一切相关费用由成交人自行承担。</w:t>
      </w:r>
    </w:p>
    <w:p w14:paraId="1530D80C">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both"/>
        <w:textAlignment w:val="auto"/>
        <w:outlineLvl w:val="0"/>
        <w:rPr>
          <w:rFonts w:hint="eastAsia" w:ascii="宋体" w:hAnsi="宋体" w:cs="宋体"/>
          <w:b/>
          <w:bCs/>
          <w:color w:val="auto"/>
          <w:sz w:val="24"/>
          <w:szCs w:val="24"/>
          <w:highlight w:val="none"/>
          <w:lang w:val="zh-CN" w:eastAsia="zh-CN"/>
        </w:rPr>
      </w:pPr>
      <w:r>
        <w:rPr>
          <w:rFonts w:hint="eastAsia" w:ascii="宋体" w:hAnsi="宋体" w:cs="宋体"/>
          <w:b/>
          <w:bCs/>
          <w:color w:val="auto"/>
          <w:sz w:val="24"/>
          <w:szCs w:val="24"/>
          <w:highlight w:val="none"/>
          <w:lang w:val="en-US" w:eastAsia="zh-CN"/>
        </w:rPr>
        <w:t>9、</w:t>
      </w:r>
      <w:r>
        <w:rPr>
          <w:rFonts w:hint="eastAsia" w:ascii="宋体" w:hAnsi="宋体" w:cs="宋体"/>
          <w:b/>
          <w:bCs/>
          <w:color w:val="auto"/>
          <w:sz w:val="24"/>
          <w:szCs w:val="24"/>
          <w:highlight w:val="none"/>
          <w:lang w:val="zh-CN" w:eastAsia="zh-CN"/>
        </w:rPr>
        <w:t>违约责任</w:t>
      </w:r>
    </w:p>
    <w:p w14:paraId="7C44FBCF">
      <w:pPr>
        <w:pStyle w:val="12"/>
        <w:shd w:val="clear" w:color="auto" w:fill="FFFFFF"/>
        <w:spacing w:before="60" w:beforeAutospacing="0" w:after="60" w:afterAutospacing="0" w:line="360" w:lineRule="auto"/>
        <w:rPr>
          <w:rStyle w:val="21"/>
          <w:rFonts w:hint="eastAsia" w:eastAsia="宋体" w:cs="宋体"/>
          <w:b w:val="0"/>
          <w:bCs/>
          <w:color w:val="auto"/>
          <w:szCs w:val="22"/>
          <w:highlight w:val="none"/>
          <w:lang w:val="en-US" w:eastAsia="zh-CN"/>
        </w:rPr>
      </w:pPr>
      <w:r>
        <w:rPr>
          <w:rStyle w:val="21"/>
          <w:rFonts w:hint="eastAsia" w:eastAsia="宋体" w:cs="宋体"/>
          <w:b w:val="0"/>
          <w:bCs/>
          <w:color w:val="auto"/>
          <w:szCs w:val="22"/>
          <w:highlight w:val="none"/>
          <w:lang w:val="en-US" w:eastAsia="zh-CN"/>
        </w:rPr>
        <w:t>9.1因成交供应商原因造成采购合同无法按时签订的，视为成交供应商违约，对采购人造成的损失的，成交供应商还需另行支付相应的赔偿，赔偿金额为合同总额的10%。</w:t>
      </w:r>
    </w:p>
    <w:p w14:paraId="5EF81AF6">
      <w:pPr>
        <w:pStyle w:val="12"/>
        <w:shd w:val="clear" w:color="auto" w:fill="FFFFFF"/>
        <w:spacing w:before="60" w:beforeAutospacing="0" w:after="60" w:afterAutospacing="0" w:line="360" w:lineRule="auto"/>
        <w:rPr>
          <w:rStyle w:val="21"/>
          <w:rFonts w:hint="eastAsia" w:eastAsia="宋体" w:cs="宋体"/>
          <w:b w:val="0"/>
          <w:bCs/>
          <w:color w:val="auto"/>
          <w:szCs w:val="22"/>
          <w:highlight w:val="none"/>
          <w:lang w:val="en-US" w:eastAsia="zh-CN"/>
        </w:rPr>
      </w:pPr>
      <w:r>
        <w:rPr>
          <w:rStyle w:val="21"/>
          <w:rFonts w:hint="eastAsia" w:eastAsia="宋体" w:cs="宋体"/>
          <w:b w:val="0"/>
          <w:bCs/>
          <w:color w:val="auto"/>
          <w:szCs w:val="22"/>
          <w:highlight w:val="none"/>
          <w:lang w:val="en-US" w:eastAsia="zh-CN"/>
        </w:rPr>
        <w:t>9.2在签订采购合同之后，有下列情形之一的，将视为成交供应商违约，采购人有权提出追索和索赔：</w:t>
      </w:r>
    </w:p>
    <w:p w14:paraId="491D34B8">
      <w:pPr>
        <w:pStyle w:val="12"/>
        <w:shd w:val="clear" w:color="auto" w:fill="FFFFFF"/>
        <w:spacing w:before="60" w:beforeAutospacing="0" w:after="60" w:afterAutospacing="0" w:line="360" w:lineRule="auto"/>
        <w:rPr>
          <w:rStyle w:val="21"/>
          <w:rFonts w:hint="eastAsia" w:eastAsia="宋体" w:cs="宋体"/>
          <w:b w:val="0"/>
          <w:bCs/>
          <w:color w:val="auto"/>
          <w:szCs w:val="22"/>
          <w:highlight w:val="none"/>
          <w:lang w:val="en-US" w:eastAsia="zh-CN"/>
        </w:rPr>
      </w:pPr>
      <w:r>
        <w:rPr>
          <w:rStyle w:val="21"/>
          <w:rFonts w:hint="eastAsia" w:eastAsia="宋体" w:cs="宋体"/>
          <w:b w:val="0"/>
          <w:bCs/>
          <w:color w:val="auto"/>
          <w:szCs w:val="22"/>
          <w:highlight w:val="none"/>
          <w:lang w:val="en-US" w:eastAsia="zh-CN"/>
        </w:rPr>
        <w:t>9.2.1签订合同后，成交供应商未按合同规定交付的；成交供应商对采购标的逾期交付的，每逾期一天，按3000元/天偿付违约金；逾期超过15个日历天（含15个日历天），采购人有权单方面解除合同，同时成交供应商向采购人支付合同总价的10%作为违约金；已完成的工程量不予支付合同款项。</w:t>
      </w:r>
    </w:p>
    <w:p w14:paraId="33E97861">
      <w:pPr>
        <w:pStyle w:val="12"/>
        <w:shd w:val="clear" w:color="auto" w:fill="FFFFFF"/>
        <w:spacing w:before="60" w:beforeAutospacing="0" w:after="60" w:afterAutospacing="0" w:line="360" w:lineRule="auto"/>
        <w:rPr>
          <w:rStyle w:val="21"/>
          <w:rFonts w:hint="eastAsia" w:eastAsia="宋体" w:cs="宋体"/>
          <w:b w:val="0"/>
          <w:bCs/>
          <w:color w:val="auto"/>
          <w:szCs w:val="22"/>
          <w:highlight w:val="none"/>
          <w:lang w:val="en-US" w:eastAsia="zh-CN"/>
        </w:rPr>
      </w:pPr>
      <w:r>
        <w:rPr>
          <w:rStyle w:val="21"/>
          <w:rFonts w:hint="eastAsia" w:eastAsia="宋体" w:cs="宋体"/>
          <w:b w:val="0"/>
          <w:bCs/>
          <w:color w:val="auto"/>
          <w:szCs w:val="22"/>
          <w:highlight w:val="none"/>
          <w:lang w:val="en-US" w:eastAsia="zh-CN"/>
        </w:rPr>
        <w:t>9.2.2成交供应商未能按合同规定履行其义务的；在签订采购合同之后，成交供应商要求解除合同的，视为成交供应商违约，成交供应商还需另行支付相应的赔偿，赔偿金额为合同总额的10%。</w:t>
      </w:r>
    </w:p>
    <w:p w14:paraId="476CE9A6">
      <w:pPr>
        <w:pStyle w:val="12"/>
        <w:shd w:val="clear" w:color="auto" w:fill="FFFFFF"/>
        <w:spacing w:before="60" w:beforeAutospacing="0" w:after="60" w:afterAutospacing="0" w:line="360" w:lineRule="auto"/>
        <w:rPr>
          <w:rStyle w:val="21"/>
          <w:rFonts w:hint="eastAsia" w:eastAsia="宋体" w:cs="宋体"/>
          <w:b w:val="0"/>
          <w:bCs/>
          <w:color w:val="auto"/>
          <w:szCs w:val="22"/>
          <w:highlight w:val="none"/>
          <w:lang w:val="en-US" w:eastAsia="zh-CN"/>
        </w:rPr>
      </w:pPr>
      <w:r>
        <w:rPr>
          <w:rStyle w:val="21"/>
          <w:rFonts w:hint="eastAsia" w:eastAsia="宋体" w:cs="宋体"/>
          <w:b w:val="0"/>
          <w:bCs/>
          <w:color w:val="auto"/>
          <w:szCs w:val="22"/>
          <w:highlight w:val="none"/>
          <w:lang w:val="en-US" w:eastAsia="zh-CN"/>
        </w:rPr>
        <w:t>9.2.3本合同所有内容，都必须由成交供应商或在响应文件中明确的单位承担，不得以任何名义和理由进行分包或转包。如有发现，视为成交供应商违约，采购人有权单方终止合同，对采购人造成损失的，需另行支付相应的赔偿，赔偿金额为合同总额的10%。</w:t>
      </w:r>
    </w:p>
    <w:p w14:paraId="7D7A7C1A">
      <w:pPr>
        <w:pStyle w:val="12"/>
        <w:shd w:val="clear" w:color="auto" w:fill="FFFFFF"/>
        <w:spacing w:before="60" w:beforeAutospacing="0" w:after="60" w:afterAutospacing="0" w:line="360" w:lineRule="auto"/>
        <w:rPr>
          <w:rStyle w:val="21"/>
          <w:rFonts w:hint="eastAsia" w:eastAsia="宋体" w:cs="宋体"/>
          <w:b w:val="0"/>
          <w:bCs/>
          <w:color w:val="auto"/>
          <w:szCs w:val="22"/>
          <w:highlight w:val="none"/>
          <w:lang w:val="en-US" w:eastAsia="zh-CN"/>
        </w:rPr>
      </w:pPr>
      <w:r>
        <w:rPr>
          <w:rStyle w:val="21"/>
          <w:rFonts w:hint="eastAsia" w:eastAsia="宋体" w:cs="宋体"/>
          <w:b w:val="0"/>
          <w:bCs/>
          <w:color w:val="auto"/>
          <w:szCs w:val="22"/>
          <w:highlight w:val="none"/>
          <w:lang w:val="en-US" w:eastAsia="zh-CN"/>
        </w:rPr>
        <w:t>9.3成交供应商履行义务不符合合同约定时，采购人有权向成交供应商进行索赔。</w:t>
      </w:r>
    </w:p>
    <w:p w14:paraId="54236EFC">
      <w:pPr>
        <w:pStyle w:val="12"/>
        <w:shd w:val="clear" w:color="auto" w:fill="FFFFFF"/>
        <w:spacing w:before="60" w:beforeAutospacing="0" w:after="60" w:afterAutospacing="0" w:line="360" w:lineRule="auto"/>
        <w:rPr>
          <w:rStyle w:val="21"/>
          <w:rFonts w:hint="eastAsia" w:eastAsia="宋体" w:cs="宋体"/>
          <w:b w:val="0"/>
          <w:bCs/>
          <w:color w:val="auto"/>
          <w:szCs w:val="22"/>
          <w:highlight w:val="none"/>
          <w:lang w:val="en-US" w:eastAsia="zh-CN"/>
        </w:rPr>
      </w:pPr>
      <w:r>
        <w:rPr>
          <w:rStyle w:val="21"/>
          <w:rFonts w:hint="eastAsia" w:eastAsia="宋体" w:cs="宋体"/>
          <w:b w:val="0"/>
          <w:bCs/>
          <w:color w:val="auto"/>
          <w:szCs w:val="22"/>
          <w:highlight w:val="none"/>
          <w:lang w:val="en-US" w:eastAsia="zh-CN"/>
        </w:rPr>
        <w:t>9.4因成交供应商原因发生重大质量事故，已完成的工程量不予支付合同款项；并向采购人支付合同总金额的10%作为赔偿金，还将按有关质量管理办法规定执行。同时采购人有权保留更换成交供应商的权利，并报相关行政主管部门处罚。</w:t>
      </w:r>
    </w:p>
    <w:p w14:paraId="1B5918A8">
      <w:pPr>
        <w:pStyle w:val="12"/>
        <w:shd w:val="clear" w:color="auto" w:fill="FFFFFF"/>
        <w:spacing w:before="60" w:beforeAutospacing="0" w:after="60" w:afterAutospacing="0" w:line="360" w:lineRule="auto"/>
        <w:rPr>
          <w:rStyle w:val="21"/>
          <w:rFonts w:hint="eastAsia" w:eastAsia="宋体" w:cs="宋体"/>
          <w:b w:val="0"/>
          <w:bCs/>
          <w:color w:val="auto"/>
          <w:szCs w:val="22"/>
          <w:highlight w:val="none"/>
          <w:lang w:val="en-US" w:eastAsia="zh-CN"/>
        </w:rPr>
      </w:pPr>
      <w:r>
        <w:rPr>
          <w:rStyle w:val="21"/>
          <w:rFonts w:hint="eastAsia" w:eastAsia="宋体" w:cs="宋体"/>
          <w:b w:val="0"/>
          <w:bCs/>
          <w:color w:val="auto"/>
          <w:szCs w:val="22"/>
          <w:highlight w:val="none"/>
          <w:lang w:val="en-US" w:eastAsia="zh-CN"/>
        </w:rPr>
        <w:t>9.5成交供应商应做好安全施工，施工中发生的一切安全事故由成交供应商承担全部责任，采购人不承担任何责任；出现安全隐患成交供应商应及时排除。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77C9D671">
      <w:pPr>
        <w:pStyle w:val="12"/>
        <w:shd w:val="clear" w:color="auto" w:fill="FFFFFF"/>
        <w:spacing w:before="60" w:beforeAutospacing="0" w:after="60" w:afterAutospacing="0" w:line="360" w:lineRule="auto"/>
        <w:rPr>
          <w:rStyle w:val="21"/>
          <w:rFonts w:hint="eastAsia" w:eastAsia="宋体" w:cs="宋体"/>
          <w:b w:val="0"/>
          <w:bCs/>
          <w:color w:val="auto"/>
          <w:szCs w:val="22"/>
          <w:highlight w:val="none"/>
          <w:lang w:val="en-US" w:eastAsia="zh-CN"/>
        </w:rPr>
      </w:pPr>
      <w:r>
        <w:rPr>
          <w:rStyle w:val="21"/>
          <w:rFonts w:hint="eastAsia" w:eastAsia="宋体" w:cs="宋体"/>
          <w:b w:val="0"/>
          <w:bCs/>
          <w:color w:val="auto"/>
          <w:szCs w:val="22"/>
          <w:highlight w:val="none"/>
          <w:lang w:val="en-US" w:eastAsia="zh-CN"/>
        </w:rPr>
        <w:t>9.6成交供应商擅自更换主要施工管理人员的违约责任：项目经理或项目技术负责人每人次支付违约金5000元人民币；其他人员每人每次支付违约金3000元人民币。</w:t>
      </w:r>
    </w:p>
    <w:p w14:paraId="1DAFC0D8">
      <w:pPr>
        <w:pStyle w:val="12"/>
        <w:shd w:val="clear" w:color="auto" w:fill="FFFFFF"/>
        <w:spacing w:before="60" w:beforeAutospacing="0" w:after="60" w:afterAutospacing="0" w:line="360" w:lineRule="auto"/>
        <w:rPr>
          <w:rStyle w:val="21"/>
          <w:rFonts w:hint="eastAsia" w:eastAsia="宋体" w:cs="宋体"/>
          <w:b w:val="0"/>
          <w:bCs/>
          <w:color w:val="auto"/>
          <w:szCs w:val="22"/>
          <w:highlight w:val="none"/>
          <w:lang w:val="en-US" w:eastAsia="zh-CN"/>
        </w:rPr>
      </w:pPr>
      <w:r>
        <w:rPr>
          <w:rStyle w:val="21"/>
          <w:rFonts w:hint="eastAsia" w:eastAsia="宋体" w:cs="宋体"/>
          <w:b w:val="0"/>
          <w:bCs/>
          <w:color w:val="auto"/>
          <w:szCs w:val="22"/>
          <w:highlight w:val="none"/>
          <w:lang w:val="en-US" w:eastAsia="zh-CN"/>
        </w:rPr>
        <w:t>9.7成交供应商主要施工管理人员擅自离开施工现场的违约责任：采购人有权要求成交供应商承担5000元违约金，同时采购人有权解除合同并责令成交供应商退场，由此产生的一切损失及后果成交供应商承担。</w:t>
      </w:r>
    </w:p>
    <w:p w14:paraId="56058892">
      <w:pPr>
        <w:pStyle w:val="12"/>
        <w:shd w:val="clear" w:color="auto" w:fill="FFFFFF"/>
        <w:spacing w:before="60" w:beforeAutospacing="0" w:after="60" w:afterAutospacing="0" w:line="360" w:lineRule="auto"/>
        <w:rPr>
          <w:rStyle w:val="21"/>
          <w:rFonts w:hint="eastAsia" w:eastAsia="宋体" w:cs="宋体"/>
          <w:b w:val="0"/>
          <w:bCs/>
          <w:color w:val="auto"/>
          <w:szCs w:val="22"/>
          <w:highlight w:val="none"/>
          <w:lang w:val="en-US" w:eastAsia="zh-CN"/>
        </w:rPr>
      </w:pPr>
      <w:r>
        <w:rPr>
          <w:rStyle w:val="21"/>
          <w:rFonts w:hint="eastAsia" w:eastAsia="宋体" w:cs="宋体"/>
          <w:b w:val="0"/>
          <w:bCs/>
          <w:color w:val="auto"/>
          <w:szCs w:val="22"/>
          <w:highlight w:val="none"/>
          <w:lang w:val="en-US" w:eastAsia="zh-CN"/>
        </w:rPr>
        <w:t>9.8在明确违约责任后，成交供应商应在接到书面通知书起七天内支付违约金、赔偿金等。</w:t>
      </w:r>
    </w:p>
    <w:p w14:paraId="1F540BE1">
      <w:pPr>
        <w:pStyle w:val="12"/>
        <w:shd w:val="clear" w:color="auto" w:fill="FFFFFF"/>
        <w:spacing w:before="60" w:beforeAutospacing="0" w:after="60" w:afterAutospacing="0" w:line="360" w:lineRule="auto"/>
        <w:rPr>
          <w:rStyle w:val="21"/>
          <w:rFonts w:hint="eastAsia" w:eastAsia="宋体" w:cs="宋体"/>
          <w:b w:val="0"/>
          <w:bCs/>
          <w:color w:val="auto"/>
          <w:szCs w:val="22"/>
          <w:highlight w:val="none"/>
          <w:lang w:val="en-US" w:eastAsia="zh-CN"/>
        </w:rPr>
      </w:pPr>
      <w:r>
        <w:rPr>
          <w:rStyle w:val="21"/>
          <w:rFonts w:hint="eastAsia" w:eastAsia="宋体" w:cs="宋体"/>
          <w:b w:val="0"/>
          <w:bCs/>
          <w:color w:val="auto"/>
          <w:szCs w:val="22"/>
          <w:highlight w:val="none"/>
          <w:lang w:val="en-US" w:eastAsia="zh-CN"/>
        </w:rPr>
        <w:t>9.9成交人不履行与招标人订立合同的，履约保证金不予退还，给招标人造成的损失超过履约保证金数额的，还应当对超过部分予以赔偿。</w:t>
      </w:r>
    </w:p>
    <w:p w14:paraId="4B912026">
      <w:pPr>
        <w:pStyle w:val="12"/>
        <w:shd w:val="clear" w:color="auto" w:fill="FFFFFF"/>
        <w:spacing w:before="60" w:beforeAutospacing="0" w:after="60" w:afterAutospacing="0" w:line="360" w:lineRule="auto"/>
        <w:rPr>
          <w:rStyle w:val="21"/>
          <w:rFonts w:cs="宋体"/>
          <w:color w:val="auto"/>
          <w:szCs w:val="22"/>
          <w:highlight w:val="none"/>
        </w:rPr>
      </w:pPr>
      <w:r>
        <w:rPr>
          <w:rStyle w:val="21"/>
          <w:rFonts w:hint="eastAsia" w:eastAsia="宋体" w:cs="宋体"/>
          <w:color w:val="auto"/>
          <w:szCs w:val="22"/>
          <w:highlight w:val="none"/>
          <w:lang w:val="en-US" w:eastAsia="zh-CN"/>
        </w:rPr>
        <w:t>10</w:t>
      </w:r>
      <w:r>
        <w:rPr>
          <w:rStyle w:val="21"/>
          <w:rFonts w:hint="eastAsia" w:cs="宋体"/>
          <w:color w:val="auto"/>
          <w:szCs w:val="22"/>
          <w:highlight w:val="none"/>
        </w:rPr>
        <w:t>、施工要求</w:t>
      </w:r>
    </w:p>
    <w:p w14:paraId="28F7B07E">
      <w:pPr>
        <w:pStyle w:val="12"/>
        <w:shd w:val="clear" w:color="auto" w:fill="FFFFFF"/>
        <w:spacing w:before="60" w:beforeAutospacing="0" w:after="60" w:afterAutospacing="0" w:line="360" w:lineRule="auto"/>
        <w:rPr>
          <w:color w:val="auto"/>
          <w:highlight w:val="none"/>
        </w:rPr>
      </w:pPr>
      <w:r>
        <w:rPr>
          <w:rFonts w:hint="eastAsia" w:eastAsia="宋体"/>
          <w:color w:val="auto"/>
          <w:highlight w:val="none"/>
          <w:lang w:val="en-US" w:eastAsia="zh-CN"/>
        </w:rPr>
        <w:t>10</w:t>
      </w:r>
      <w:r>
        <w:rPr>
          <w:color w:val="auto"/>
          <w:highlight w:val="none"/>
        </w:rPr>
        <w:t>.1</w:t>
      </w:r>
      <w:r>
        <w:rPr>
          <w:rFonts w:hint="eastAsia"/>
          <w:color w:val="auto"/>
          <w:highlight w:val="none"/>
        </w:rPr>
        <w:t>成交供应商须能提供良好的技术支持和快速的应急响应和处理能力。</w:t>
      </w:r>
    </w:p>
    <w:p w14:paraId="60A38786">
      <w:pPr>
        <w:pStyle w:val="12"/>
        <w:shd w:val="clear" w:color="auto" w:fill="FFFFFF"/>
        <w:spacing w:before="60" w:beforeAutospacing="0" w:after="60" w:afterAutospacing="0" w:line="360" w:lineRule="auto"/>
        <w:rPr>
          <w:color w:val="auto"/>
          <w:highlight w:val="none"/>
        </w:rPr>
      </w:pPr>
      <w:r>
        <w:rPr>
          <w:rFonts w:hint="eastAsia" w:eastAsia="宋体"/>
          <w:color w:val="auto"/>
          <w:highlight w:val="none"/>
          <w:lang w:val="en-US" w:eastAsia="zh-CN"/>
        </w:rPr>
        <w:t>10</w:t>
      </w:r>
      <w:r>
        <w:rPr>
          <w:color w:val="auto"/>
          <w:highlight w:val="none"/>
        </w:rPr>
        <w:t>.2</w:t>
      </w:r>
      <w:r>
        <w:rPr>
          <w:rFonts w:hint="eastAsia"/>
          <w:color w:val="auto"/>
          <w:highlight w:val="none"/>
        </w:rPr>
        <w:t>成交供应商必须严格执行采购人所提供的施工工艺规范及相关规定（如施工设</w:t>
      </w:r>
      <w:r>
        <w:rPr>
          <w:color w:val="auto"/>
          <w:highlight w:val="none"/>
        </w:rPr>
        <w:t xml:space="preserve"> </w:t>
      </w:r>
      <w:r>
        <w:rPr>
          <w:rFonts w:hint="eastAsia"/>
          <w:color w:val="auto"/>
          <w:highlight w:val="none"/>
        </w:rPr>
        <w:t>计图要求），成交供应商自行承担与成交项目有关的安全责任。施工过程中，若出现重大安全事故，依据相关法律法规的规定成交供应商需暂停施工，由此对工期造成延误，成交供应商应承担相关的违约责任。</w:t>
      </w:r>
    </w:p>
    <w:p w14:paraId="3BF2E4F2">
      <w:pPr>
        <w:pStyle w:val="12"/>
        <w:shd w:val="clear" w:color="auto" w:fill="FFFFFF"/>
        <w:spacing w:before="60" w:beforeAutospacing="0" w:after="60" w:afterAutospacing="0" w:line="360" w:lineRule="auto"/>
        <w:rPr>
          <w:color w:val="auto"/>
          <w:highlight w:val="none"/>
        </w:rPr>
      </w:pPr>
      <w:r>
        <w:rPr>
          <w:rFonts w:hint="eastAsia" w:eastAsia="宋体"/>
          <w:color w:val="auto"/>
          <w:highlight w:val="none"/>
          <w:lang w:val="en-US" w:eastAsia="zh-CN"/>
        </w:rPr>
        <w:t>10</w:t>
      </w:r>
      <w:r>
        <w:rPr>
          <w:color w:val="auto"/>
          <w:highlight w:val="none"/>
        </w:rPr>
        <w:t>.3</w:t>
      </w:r>
      <w:r>
        <w:rPr>
          <w:rFonts w:hint="eastAsia"/>
          <w:color w:val="auto"/>
          <w:highlight w:val="none"/>
        </w:rPr>
        <w:t>成交供应商不得以任何形式将工程全部或部分转包给第三方。</w:t>
      </w:r>
    </w:p>
    <w:p w14:paraId="465AD1D1">
      <w:pPr>
        <w:pStyle w:val="12"/>
        <w:shd w:val="clear" w:color="auto" w:fill="FFFFFF"/>
        <w:spacing w:before="60" w:beforeAutospacing="0" w:after="60" w:afterAutospacing="0" w:line="360" w:lineRule="auto"/>
        <w:rPr>
          <w:color w:val="auto"/>
          <w:highlight w:val="none"/>
        </w:rPr>
      </w:pPr>
      <w:r>
        <w:rPr>
          <w:rFonts w:hint="eastAsia" w:eastAsia="宋体"/>
          <w:color w:val="auto"/>
          <w:highlight w:val="none"/>
          <w:lang w:val="en-US" w:eastAsia="zh-CN"/>
        </w:rPr>
        <w:t>10</w:t>
      </w:r>
      <w:r>
        <w:rPr>
          <w:color w:val="auto"/>
          <w:highlight w:val="none"/>
        </w:rPr>
        <w:t>.4</w:t>
      </w:r>
      <w:r>
        <w:rPr>
          <w:rFonts w:hint="eastAsia"/>
          <w:color w:val="auto"/>
          <w:highlight w:val="none"/>
        </w:rPr>
        <w:t>成交供应商如需采购人提供水电接口的，则须在接口处装表计量，装表费及水电等所有费用均由成交供应商承担。</w:t>
      </w:r>
    </w:p>
    <w:p w14:paraId="20C4D7E2">
      <w:pPr>
        <w:pStyle w:val="12"/>
        <w:shd w:val="clear" w:color="auto" w:fill="FFFFFF"/>
        <w:spacing w:before="60" w:beforeAutospacing="0" w:after="60" w:afterAutospacing="0" w:line="360" w:lineRule="auto"/>
        <w:rPr>
          <w:rFonts w:hint="eastAsia"/>
          <w:color w:val="auto"/>
          <w:highlight w:val="none"/>
        </w:rPr>
      </w:pPr>
      <w:r>
        <w:rPr>
          <w:rFonts w:hint="eastAsia" w:eastAsia="宋体"/>
          <w:color w:val="auto"/>
          <w:highlight w:val="none"/>
          <w:lang w:val="en-US" w:eastAsia="zh-CN"/>
        </w:rPr>
        <w:t>10</w:t>
      </w:r>
      <w:r>
        <w:rPr>
          <w:color w:val="auto"/>
          <w:highlight w:val="none"/>
        </w:rPr>
        <w:t>.5</w:t>
      </w:r>
      <w:r>
        <w:rPr>
          <w:rFonts w:hint="eastAsia"/>
          <w:color w:val="auto"/>
          <w:highlight w:val="none"/>
        </w:rPr>
        <w:t>本工程施工现场按照莆田市关于建筑施工安全文明标准化的相关规定，应设置施工现场围档。</w:t>
      </w:r>
      <w:r>
        <w:rPr>
          <w:rFonts w:hint="eastAsia"/>
          <w:color w:val="auto"/>
          <w:highlight w:val="none"/>
        </w:rPr>
        <w:br w:type="textWrapping"/>
      </w:r>
      <w:r>
        <w:rPr>
          <w:rFonts w:hint="eastAsia"/>
          <w:color w:val="auto"/>
          <w:highlight w:val="none"/>
          <w:lang w:val="en-US" w:eastAsia="zh-CN"/>
        </w:rPr>
        <w:t>10.6</w:t>
      </w:r>
      <w:r>
        <w:rPr>
          <w:rFonts w:hint="eastAsia"/>
          <w:color w:val="auto"/>
          <w:highlight w:val="none"/>
        </w:rPr>
        <w:t>由供应商负责将所有建筑垃圾清除干净。</w:t>
      </w:r>
    </w:p>
    <w:p w14:paraId="68ADD1B4">
      <w:pPr>
        <w:pStyle w:val="12"/>
        <w:shd w:val="clear" w:color="auto" w:fill="FFFFFF"/>
        <w:spacing w:before="60" w:beforeAutospacing="0" w:after="60" w:afterAutospacing="0" w:line="360" w:lineRule="auto"/>
        <w:rPr>
          <w:rFonts w:hint="eastAsia"/>
          <w:color w:val="auto"/>
          <w:highlight w:val="none"/>
        </w:rPr>
      </w:pPr>
      <w:r>
        <w:rPr>
          <w:rFonts w:hint="eastAsia"/>
          <w:color w:val="auto"/>
          <w:highlight w:val="none"/>
          <w:lang w:val="en-US" w:eastAsia="zh-CN"/>
        </w:rPr>
        <w:t>10.7</w:t>
      </w:r>
      <w:r>
        <w:rPr>
          <w:rFonts w:hint="eastAsia"/>
          <w:color w:val="auto"/>
          <w:highlight w:val="none"/>
        </w:rPr>
        <w:t>施工期间所产生的垃圾清运等费用由供应商自行承担.</w:t>
      </w:r>
    </w:p>
    <w:p w14:paraId="5A34CECF">
      <w:pPr>
        <w:pStyle w:val="12"/>
        <w:shd w:val="clear" w:color="auto" w:fill="FFFFFF"/>
        <w:spacing w:before="60" w:beforeAutospacing="0" w:after="60" w:afterAutospacing="0" w:line="360" w:lineRule="auto"/>
        <w:rPr>
          <w:rFonts w:hint="eastAsia"/>
          <w:color w:val="auto"/>
          <w:highlight w:val="none"/>
        </w:rPr>
      </w:pPr>
      <w:r>
        <w:rPr>
          <w:rFonts w:hint="eastAsia"/>
          <w:color w:val="auto"/>
          <w:highlight w:val="none"/>
          <w:lang w:val="en-US" w:eastAsia="zh-CN"/>
        </w:rPr>
        <w:t>10.8</w:t>
      </w:r>
      <w:r>
        <w:rPr>
          <w:rFonts w:hint="eastAsia"/>
          <w:color w:val="auto"/>
          <w:highlight w:val="none"/>
        </w:rPr>
        <w:t>供应商应及时支付农民工工资，否则采购人有权从工程价款中扣除支付。</w:t>
      </w:r>
    </w:p>
    <w:p w14:paraId="4CC1FAE2">
      <w:pPr>
        <w:pStyle w:val="12"/>
        <w:shd w:val="clear" w:color="auto" w:fill="FFFFFF"/>
        <w:spacing w:before="60" w:beforeAutospacing="0" w:after="60" w:afterAutospacing="0" w:line="360" w:lineRule="auto"/>
        <w:rPr>
          <w:color w:val="auto"/>
          <w:highlight w:val="none"/>
        </w:rPr>
      </w:pPr>
      <w:r>
        <w:rPr>
          <w:rFonts w:hint="eastAsia" w:eastAsia="宋体"/>
          <w:color w:val="auto"/>
          <w:highlight w:val="none"/>
          <w:lang w:val="en-US" w:eastAsia="zh-CN"/>
        </w:rPr>
        <w:t>11</w:t>
      </w:r>
      <w:r>
        <w:rPr>
          <w:rFonts w:hint="eastAsia"/>
          <w:color w:val="auto"/>
          <w:highlight w:val="none"/>
        </w:rPr>
        <w:t>、</w:t>
      </w:r>
      <w:r>
        <w:rPr>
          <w:rStyle w:val="21"/>
          <w:rFonts w:hint="eastAsia" w:cs="宋体"/>
          <w:color w:val="auto"/>
          <w:highlight w:val="none"/>
        </w:rPr>
        <w:t>工期延误</w:t>
      </w:r>
    </w:p>
    <w:p w14:paraId="66B8FE69">
      <w:pPr>
        <w:pStyle w:val="12"/>
        <w:shd w:val="clear" w:color="auto" w:fill="FFFFFF"/>
        <w:spacing w:before="60" w:beforeAutospacing="0" w:after="60" w:afterAutospacing="0" w:line="360" w:lineRule="auto"/>
        <w:rPr>
          <w:rFonts w:hint="eastAsia" w:ascii="Times New Roman" w:hAnsi="Times New Roman" w:eastAsia="宋体" w:cs="Times New Roman"/>
          <w:color w:val="auto"/>
          <w:highlight w:val="none"/>
        </w:rPr>
      </w:pPr>
      <w:r>
        <w:rPr>
          <w:rFonts w:hint="eastAsia" w:eastAsia="宋体" w:cs="Times New Roman"/>
          <w:color w:val="auto"/>
          <w:highlight w:val="none"/>
          <w:lang w:val="en-US" w:eastAsia="zh-CN"/>
        </w:rPr>
        <w:t>11</w:t>
      </w:r>
      <w:r>
        <w:rPr>
          <w:rFonts w:hint="eastAsia" w:ascii="Times New Roman" w:hAnsi="Times New Roman" w:eastAsia="宋体" w:cs="Times New Roman"/>
          <w:color w:val="auto"/>
          <w:highlight w:val="none"/>
        </w:rPr>
        <w:t>.1因采购人原因导致工期延误</w:t>
      </w:r>
    </w:p>
    <w:p w14:paraId="30BD21E6">
      <w:pPr>
        <w:pStyle w:val="50"/>
        <w:tabs>
          <w:tab w:val="left" w:pos="720"/>
          <w:tab w:val="left" w:pos="900"/>
        </w:tabs>
        <w:spacing w:line="360" w:lineRule="auto"/>
        <w:ind w:left="0" w:leftChars="0" w:firstLine="0" w:firstLineChars="0"/>
        <w:rPr>
          <w:rStyle w:val="21"/>
          <w:rFonts w:hint="eastAsia" w:ascii="宋体" w:hAnsi="宋体" w:cs="宋体"/>
          <w:b w:val="0"/>
          <w:color w:val="auto"/>
          <w:sz w:val="24"/>
          <w:highlight w:val="none"/>
        </w:rPr>
      </w:pPr>
      <w:r>
        <w:rPr>
          <w:rStyle w:val="21"/>
          <w:rFonts w:hint="eastAsia" w:ascii="宋体" w:hAnsi="宋体" w:cs="宋体"/>
          <w:b w:val="0"/>
          <w:color w:val="auto"/>
          <w:sz w:val="24"/>
          <w:highlight w:val="none"/>
          <w:lang w:val="en-US" w:eastAsia="zh-CN"/>
        </w:rPr>
        <w:t>11</w:t>
      </w:r>
      <w:r>
        <w:rPr>
          <w:rStyle w:val="21"/>
          <w:rFonts w:hint="eastAsia" w:ascii="宋体" w:hAnsi="宋体" w:cs="宋体"/>
          <w:b w:val="0"/>
          <w:color w:val="auto"/>
          <w:sz w:val="24"/>
          <w:highlight w:val="none"/>
        </w:rPr>
        <w:t>.1.1因采购人原因导致工期延误的其他情形：如果发生工期延误，则</w:t>
      </w:r>
      <w:r>
        <w:rPr>
          <w:rStyle w:val="21"/>
          <w:rFonts w:hint="eastAsia" w:ascii="宋体" w:hAnsi="宋体" w:cs="宋体"/>
          <w:b w:val="0"/>
          <w:color w:val="auto"/>
          <w:sz w:val="24"/>
          <w:highlight w:val="none"/>
          <w:lang w:eastAsia="zh-CN"/>
        </w:rPr>
        <w:t>成交供应商</w:t>
      </w:r>
      <w:r>
        <w:rPr>
          <w:rStyle w:val="21"/>
          <w:rFonts w:hint="eastAsia" w:ascii="宋体" w:hAnsi="宋体" w:cs="宋体"/>
          <w:b w:val="0"/>
          <w:color w:val="auto"/>
          <w:sz w:val="24"/>
          <w:highlight w:val="none"/>
        </w:rPr>
        <w:t>工期予以顺延。</w:t>
      </w:r>
    </w:p>
    <w:p w14:paraId="1ECF0942">
      <w:pPr>
        <w:pStyle w:val="12"/>
        <w:shd w:val="clear" w:color="auto" w:fill="FFFFFF"/>
        <w:spacing w:before="60" w:beforeAutospacing="0" w:after="60" w:afterAutospacing="0" w:line="360" w:lineRule="auto"/>
        <w:rPr>
          <w:rFonts w:hint="eastAsia" w:ascii="Times New Roman" w:hAnsi="Times New Roman" w:eastAsia="宋体" w:cs="Times New Roman"/>
          <w:color w:val="auto"/>
          <w:highlight w:val="none"/>
        </w:rPr>
      </w:pPr>
      <w:r>
        <w:rPr>
          <w:rFonts w:hint="eastAsia" w:eastAsia="宋体" w:cs="Times New Roman"/>
          <w:color w:val="auto"/>
          <w:highlight w:val="none"/>
          <w:lang w:val="en-US" w:eastAsia="zh-CN"/>
        </w:rPr>
        <w:t>11</w:t>
      </w:r>
      <w:r>
        <w:rPr>
          <w:rFonts w:hint="eastAsia" w:ascii="Times New Roman" w:hAnsi="Times New Roman" w:eastAsia="宋体" w:cs="Times New Roman"/>
          <w:color w:val="auto"/>
          <w:highlight w:val="none"/>
        </w:rPr>
        <w:t>.2因</w:t>
      </w:r>
      <w:r>
        <w:rPr>
          <w:rFonts w:hint="eastAsia" w:ascii="Times New Roman" w:hAnsi="Times New Roman" w:eastAsia="宋体" w:cs="Times New Roman"/>
          <w:color w:val="auto"/>
          <w:highlight w:val="none"/>
          <w:lang w:eastAsia="zh-CN"/>
        </w:rPr>
        <w:t>成交供应商</w:t>
      </w:r>
      <w:r>
        <w:rPr>
          <w:rFonts w:hint="eastAsia" w:ascii="Times New Roman" w:hAnsi="Times New Roman" w:eastAsia="宋体" w:cs="Times New Roman"/>
          <w:color w:val="auto"/>
          <w:highlight w:val="none"/>
        </w:rPr>
        <w:t>原因导致工期延误</w:t>
      </w:r>
    </w:p>
    <w:p w14:paraId="136F1D16">
      <w:pPr>
        <w:pStyle w:val="12"/>
        <w:shd w:val="clear" w:color="auto" w:fill="FFFFFF"/>
        <w:spacing w:before="60" w:beforeAutospacing="0" w:after="60" w:afterAutospacing="0" w:line="360" w:lineRule="auto"/>
        <w:rPr>
          <w:rFonts w:hint="eastAsia" w:ascii="Times New Roman" w:hAnsi="Times New Roman" w:eastAsia="宋体" w:cs="Times New Roman"/>
          <w:color w:val="auto"/>
          <w:highlight w:val="none"/>
        </w:rPr>
      </w:pPr>
      <w:r>
        <w:rPr>
          <w:rFonts w:hint="eastAsia" w:eastAsia="宋体" w:cs="Times New Roman"/>
          <w:color w:val="auto"/>
          <w:highlight w:val="none"/>
          <w:lang w:val="en-US" w:eastAsia="zh-CN"/>
        </w:rPr>
        <w:t>11</w:t>
      </w:r>
      <w:r>
        <w:rPr>
          <w:rFonts w:hint="eastAsia" w:ascii="Times New Roman" w:hAnsi="Times New Roman" w:eastAsia="宋体" w:cs="Times New Roman"/>
          <w:color w:val="auto"/>
          <w:highlight w:val="none"/>
        </w:rPr>
        <w:t>.2.1因</w:t>
      </w:r>
      <w:r>
        <w:rPr>
          <w:rFonts w:hint="eastAsia" w:ascii="Times New Roman" w:hAnsi="Times New Roman" w:eastAsia="宋体" w:cs="Times New Roman"/>
          <w:color w:val="auto"/>
          <w:highlight w:val="none"/>
          <w:lang w:eastAsia="zh-CN"/>
        </w:rPr>
        <w:t>成交供应商</w:t>
      </w:r>
      <w:r>
        <w:rPr>
          <w:rFonts w:hint="eastAsia" w:ascii="Times New Roman" w:hAnsi="Times New Roman" w:eastAsia="宋体" w:cs="Times New Roman"/>
          <w:color w:val="auto"/>
          <w:highlight w:val="none"/>
        </w:rPr>
        <w:t>原因造成工期延误，逾期竣工违约金的计算方法为：总工期每延误一天罚</w:t>
      </w:r>
      <w:r>
        <w:rPr>
          <w:rStyle w:val="21"/>
          <w:rFonts w:hint="eastAsia" w:ascii="宋体" w:hAnsi="宋体" w:eastAsia="宋体" w:cs="宋体"/>
          <w:b w:val="0"/>
          <w:color w:val="auto"/>
          <w:kern w:val="2"/>
          <w:sz w:val="24"/>
          <w:szCs w:val="24"/>
          <w:highlight w:val="none"/>
          <w:lang w:val="en-US" w:eastAsia="zh-CN" w:bidi="ar-SA"/>
        </w:rPr>
        <w:t>款5000元人民币的违约金，</w:t>
      </w:r>
      <w:r>
        <w:rPr>
          <w:rFonts w:hint="eastAsia" w:ascii="Times New Roman" w:hAnsi="Times New Roman" w:eastAsia="宋体" w:cs="Times New Roman"/>
          <w:color w:val="auto"/>
          <w:highlight w:val="none"/>
        </w:rPr>
        <w:t>由采购人直接从工程款中扣抵。</w:t>
      </w:r>
    </w:p>
    <w:p w14:paraId="11E84A6C">
      <w:pPr>
        <w:pStyle w:val="50"/>
        <w:tabs>
          <w:tab w:val="left" w:pos="720"/>
          <w:tab w:val="left" w:pos="900"/>
        </w:tabs>
        <w:spacing w:line="360" w:lineRule="auto"/>
        <w:ind w:left="0" w:leftChars="0" w:firstLine="0" w:firstLineChars="0"/>
        <w:rPr>
          <w:rStyle w:val="21"/>
          <w:rFonts w:hint="eastAsia" w:ascii="宋体" w:hAnsi="宋体" w:cs="宋体"/>
          <w:b w:val="0"/>
          <w:color w:val="auto"/>
          <w:sz w:val="24"/>
          <w:highlight w:val="none"/>
        </w:rPr>
      </w:pPr>
      <w:r>
        <w:rPr>
          <w:rStyle w:val="21"/>
          <w:rFonts w:hint="eastAsia" w:ascii="宋体" w:hAnsi="宋体" w:cs="宋体"/>
          <w:b w:val="0"/>
          <w:color w:val="auto"/>
          <w:sz w:val="24"/>
          <w:highlight w:val="none"/>
          <w:lang w:val="en-US" w:eastAsia="zh-CN"/>
        </w:rPr>
        <w:t>11</w:t>
      </w:r>
      <w:r>
        <w:rPr>
          <w:rStyle w:val="21"/>
          <w:rFonts w:hint="eastAsia" w:ascii="宋体" w:hAnsi="宋体" w:cs="宋体"/>
          <w:b w:val="0"/>
          <w:color w:val="auto"/>
          <w:sz w:val="24"/>
          <w:highlight w:val="none"/>
        </w:rPr>
        <w:t>.2.2因</w:t>
      </w:r>
      <w:r>
        <w:rPr>
          <w:rStyle w:val="21"/>
          <w:rFonts w:hint="eastAsia" w:ascii="宋体" w:hAnsi="宋体" w:cs="宋体"/>
          <w:b w:val="0"/>
          <w:color w:val="auto"/>
          <w:sz w:val="24"/>
          <w:highlight w:val="none"/>
          <w:lang w:eastAsia="zh-CN"/>
        </w:rPr>
        <w:t>成交供应商</w:t>
      </w:r>
      <w:r>
        <w:rPr>
          <w:rStyle w:val="21"/>
          <w:rFonts w:hint="eastAsia" w:ascii="宋体" w:hAnsi="宋体" w:cs="宋体"/>
          <w:b w:val="0"/>
          <w:color w:val="auto"/>
          <w:sz w:val="24"/>
          <w:highlight w:val="none"/>
        </w:rPr>
        <w:t>原因造成工期延误，逾期竣工违约金的上限：合同总额10%，逾期扣款金额超过合同总额10%时，视为</w:t>
      </w:r>
      <w:r>
        <w:rPr>
          <w:rStyle w:val="21"/>
          <w:rFonts w:hint="eastAsia" w:ascii="宋体" w:hAnsi="宋体" w:cs="宋体"/>
          <w:b w:val="0"/>
          <w:color w:val="auto"/>
          <w:sz w:val="24"/>
          <w:highlight w:val="none"/>
          <w:lang w:eastAsia="zh-CN"/>
        </w:rPr>
        <w:t>成交供应商</w:t>
      </w:r>
      <w:r>
        <w:rPr>
          <w:rStyle w:val="21"/>
          <w:rFonts w:hint="eastAsia" w:ascii="宋体" w:hAnsi="宋体" w:cs="宋体"/>
          <w:b w:val="0"/>
          <w:color w:val="auto"/>
          <w:sz w:val="24"/>
          <w:highlight w:val="none"/>
        </w:rPr>
        <w:t>违约，采购人可终止合同，</w:t>
      </w:r>
      <w:r>
        <w:rPr>
          <w:rStyle w:val="21"/>
          <w:rFonts w:hint="eastAsia" w:ascii="宋体" w:hAnsi="宋体" w:cs="宋体"/>
          <w:b w:val="0"/>
          <w:color w:val="auto"/>
          <w:sz w:val="24"/>
          <w:highlight w:val="none"/>
          <w:lang w:eastAsia="zh-CN"/>
        </w:rPr>
        <w:t>成交供应商</w:t>
      </w:r>
      <w:r>
        <w:rPr>
          <w:rStyle w:val="21"/>
          <w:rFonts w:hint="eastAsia" w:ascii="宋体" w:hAnsi="宋体" w:cs="宋体"/>
          <w:b w:val="0"/>
          <w:color w:val="auto"/>
          <w:sz w:val="24"/>
          <w:highlight w:val="none"/>
        </w:rPr>
        <w:t>承担由此项违约行为给采购人带来的一切经济损失及法律责任。</w:t>
      </w:r>
    </w:p>
    <w:p w14:paraId="6A98165E">
      <w:pPr>
        <w:pStyle w:val="12"/>
        <w:shd w:val="clear" w:color="auto" w:fill="FFFFFF"/>
        <w:spacing w:before="60" w:beforeAutospacing="0" w:after="60" w:afterAutospacing="0" w:line="360" w:lineRule="auto"/>
        <w:rPr>
          <w:rFonts w:hint="eastAsia"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lang w:eastAsia="zh-CN"/>
        </w:rPr>
        <w:t>1</w:t>
      </w:r>
      <w:r>
        <w:rPr>
          <w:rFonts w:hint="eastAsia" w:eastAsia="宋体" w:cs="Times New Roman"/>
          <w:b/>
          <w:bCs/>
          <w:color w:val="auto"/>
          <w:highlight w:val="none"/>
          <w:lang w:val="en-US" w:eastAsia="zh-CN"/>
        </w:rPr>
        <w:t>2</w:t>
      </w:r>
      <w:r>
        <w:rPr>
          <w:rFonts w:hint="eastAsia" w:ascii="Times New Roman" w:hAnsi="Times New Roman" w:eastAsia="宋体" w:cs="Times New Roman"/>
          <w:b/>
          <w:bCs/>
          <w:color w:val="auto"/>
          <w:highlight w:val="none"/>
          <w:lang w:eastAsia="zh-CN"/>
        </w:rPr>
        <w:t>、工程竣工</w:t>
      </w:r>
    </w:p>
    <w:p w14:paraId="31685D99">
      <w:pPr>
        <w:pStyle w:val="12"/>
        <w:shd w:val="clear" w:color="auto" w:fill="FFFFFF"/>
        <w:spacing w:before="60" w:beforeAutospacing="0" w:after="60" w:afterAutospacing="0" w:line="360" w:lineRule="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1</w:t>
      </w:r>
      <w:r>
        <w:rPr>
          <w:rFonts w:hint="eastAsia" w:eastAsia="宋体" w:cs="Times New Roman"/>
          <w:color w:val="auto"/>
          <w:highlight w:val="none"/>
          <w:lang w:val="en-US" w:eastAsia="zh-CN"/>
        </w:rPr>
        <w:t>2</w:t>
      </w:r>
      <w:r>
        <w:rPr>
          <w:rFonts w:hint="eastAsia" w:ascii="Times New Roman" w:hAnsi="Times New Roman" w:eastAsia="宋体" w:cs="Times New Roman"/>
          <w:color w:val="auto"/>
          <w:highlight w:val="none"/>
          <w:lang w:eastAsia="zh-CN"/>
        </w:rPr>
        <w:t>.1、成交方必须按照合同约定的竣工日期或采购人同意顺延的工期竣工。</w:t>
      </w:r>
      <w:r>
        <w:rPr>
          <w:rFonts w:hint="eastAsia" w:ascii="Times New Roman" w:hAnsi="Times New Roman" w:eastAsia="宋体" w:cs="Times New Roman"/>
          <w:color w:val="auto"/>
          <w:highlight w:val="none"/>
          <w:lang w:eastAsia="zh-CN"/>
        </w:rPr>
        <w:br w:type="textWrapping"/>
      </w:r>
      <w:r>
        <w:rPr>
          <w:rFonts w:hint="eastAsia" w:ascii="Times New Roman" w:hAnsi="Times New Roman" w:eastAsia="宋体" w:cs="Times New Roman"/>
          <w:color w:val="auto"/>
          <w:highlight w:val="none"/>
          <w:lang w:eastAsia="zh-CN"/>
        </w:rPr>
        <w:t>1</w:t>
      </w:r>
      <w:r>
        <w:rPr>
          <w:rFonts w:hint="eastAsia" w:eastAsia="宋体" w:cs="Times New Roman"/>
          <w:color w:val="auto"/>
          <w:highlight w:val="none"/>
          <w:lang w:val="en-US" w:eastAsia="zh-CN"/>
        </w:rPr>
        <w:t>2</w:t>
      </w:r>
      <w:r>
        <w:rPr>
          <w:rFonts w:hint="eastAsia" w:ascii="Times New Roman" w:hAnsi="Times New Roman" w:eastAsia="宋体" w:cs="Times New Roman"/>
          <w:color w:val="auto"/>
          <w:highlight w:val="none"/>
          <w:lang w:eastAsia="zh-CN"/>
        </w:rPr>
        <w:t>.2、因成交方原因</w:t>
      </w:r>
      <w:r>
        <w:rPr>
          <w:rFonts w:hint="eastAsia"/>
          <w:color w:val="auto"/>
          <w:highlight w:val="none"/>
        </w:rPr>
        <w:t>不能按照协议书约定的竣工日期或采购人同意顺延的工期竣工的，</w:t>
      </w:r>
      <w:r>
        <w:rPr>
          <w:rFonts w:hint="eastAsia"/>
          <w:color w:val="auto"/>
          <w:highlight w:val="none"/>
          <w:lang w:eastAsia="zh-CN"/>
        </w:rPr>
        <w:t>成交方</w:t>
      </w:r>
      <w:r>
        <w:rPr>
          <w:rFonts w:hint="eastAsia"/>
          <w:color w:val="auto"/>
          <w:highlight w:val="none"/>
        </w:rPr>
        <w:t>承担违约责任。</w:t>
      </w:r>
      <w:r>
        <w:rPr>
          <w:color w:val="auto"/>
          <w:highlight w:val="none"/>
        </w:rPr>
        <w:br w:type="textWrapping"/>
      </w:r>
      <w:r>
        <w:rPr>
          <w:rFonts w:hint="eastAsia" w:ascii="Times New Roman" w:hAnsi="Times New Roman" w:eastAsia="宋体" w:cs="Times New Roman"/>
          <w:b/>
          <w:bCs/>
          <w:color w:val="auto"/>
          <w:highlight w:val="none"/>
        </w:rPr>
        <w:t>1</w:t>
      </w:r>
      <w:r>
        <w:rPr>
          <w:rFonts w:hint="eastAsia" w:eastAsia="宋体" w:cs="Times New Roman"/>
          <w:b/>
          <w:bCs/>
          <w:color w:val="auto"/>
          <w:highlight w:val="none"/>
          <w:lang w:val="en-US" w:eastAsia="zh-CN"/>
        </w:rPr>
        <w:t>3</w:t>
      </w:r>
      <w:r>
        <w:rPr>
          <w:rFonts w:hint="eastAsia" w:ascii="Times New Roman" w:hAnsi="Times New Roman" w:eastAsia="宋体" w:cs="Times New Roman"/>
          <w:b/>
          <w:bCs/>
          <w:color w:val="auto"/>
          <w:highlight w:val="none"/>
        </w:rPr>
        <w:t>、验收</w:t>
      </w:r>
    </w:p>
    <w:p w14:paraId="26C0899D">
      <w:pPr>
        <w:pStyle w:val="12"/>
        <w:spacing w:before="0" w:beforeAutospacing="0" w:after="0" w:afterAutospacing="0" w:line="360" w:lineRule="auto"/>
        <w:rPr>
          <w:color w:val="auto"/>
          <w:highlight w:val="none"/>
        </w:rPr>
      </w:pPr>
      <w:r>
        <w:rPr>
          <w:rFonts w:hint="eastAsia" w:ascii="Times New Roman" w:hAnsi="Times New Roman" w:eastAsia="宋体" w:cs="Times New Roman"/>
          <w:color w:val="auto"/>
          <w:highlight w:val="none"/>
        </w:rPr>
        <w:t>1</w:t>
      </w:r>
      <w:r>
        <w:rPr>
          <w:rFonts w:hint="eastAsia" w:eastAsia="宋体" w:cs="Times New Roman"/>
          <w:color w:val="auto"/>
          <w:highlight w:val="none"/>
          <w:lang w:val="en-US" w:eastAsia="zh-CN"/>
        </w:rPr>
        <w:t>3</w:t>
      </w:r>
      <w:r>
        <w:rPr>
          <w:rFonts w:hint="eastAsia" w:ascii="Times New Roman" w:hAnsi="Times New Roman" w:eastAsia="宋体" w:cs="Times New Roman"/>
          <w:color w:val="auto"/>
          <w:highlight w:val="none"/>
        </w:rPr>
        <w:t>.1验收</w:t>
      </w:r>
      <w:r>
        <w:rPr>
          <w:rFonts w:hint="eastAsia"/>
          <w:color w:val="auto"/>
          <w:highlight w:val="none"/>
        </w:rPr>
        <w:t>标准：本</w:t>
      </w:r>
      <w:r>
        <w:rPr>
          <w:rFonts w:hint="eastAsia"/>
          <w:color w:val="auto"/>
          <w:highlight w:val="none"/>
          <w:lang w:eastAsia="zh-CN"/>
        </w:rPr>
        <w:t>询比文件</w:t>
      </w:r>
      <w:r>
        <w:rPr>
          <w:rFonts w:hint="eastAsia"/>
          <w:color w:val="auto"/>
          <w:highlight w:val="none"/>
        </w:rPr>
        <w:t>要求和国家相关的执行标准、技术要求；材料设备制造厂家的产品标准、响应文件的承诺进行验收。</w:t>
      </w:r>
    </w:p>
    <w:p w14:paraId="445D463C">
      <w:pPr>
        <w:pStyle w:val="12"/>
        <w:spacing w:before="0" w:beforeAutospacing="0" w:after="0" w:afterAutospacing="0" w:line="360" w:lineRule="auto"/>
        <w:rPr>
          <w:color w:val="auto"/>
          <w:highlight w:val="none"/>
        </w:rPr>
      </w:pPr>
      <w:r>
        <w:rPr>
          <w:rStyle w:val="21"/>
          <w:rFonts w:cs="宋体"/>
          <w:color w:val="auto"/>
          <w:highlight w:val="none"/>
        </w:rPr>
        <w:t>1</w:t>
      </w:r>
      <w:r>
        <w:rPr>
          <w:rStyle w:val="21"/>
          <w:rFonts w:hint="eastAsia" w:eastAsia="宋体" w:cs="宋体"/>
          <w:color w:val="auto"/>
          <w:highlight w:val="none"/>
          <w:lang w:val="en-US" w:eastAsia="zh-CN"/>
        </w:rPr>
        <w:t>4</w:t>
      </w:r>
      <w:r>
        <w:rPr>
          <w:rStyle w:val="21"/>
          <w:rFonts w:hint="eastAsia" w:cs="宋体"/>
          <w:color w:val="auto"/>
          <w:highlight w:val="none"/>
        </w:rPr>
        <w:t>、技术资料及移交</w:t>
      </w:r>
    </w:p>
    <w:p w14:paraId="462BC5B2">
      <w:pPr>
        <w:pStyle w:val="12"/>
        <w:spacing w:before="0" w:beforeAutospacing="0" w:after="0" w:afterAutospacing="0" w:line="360" w:lineRule="auto"/>
        <w:rPr>
          <w:color w:val="auto"/>
          <w:highlight w:val="none"/>
        </w:rPr>
      </w:pPr>
      <w:r>
        <w:rPr>
          <w:rFonts w:hint="eastAsia"/>
          <w:color w:val="auto"/>
          <w:highlight w:val="none"/>
        </w:rPr>
        <w:t>成交供应商应在项目验收时向采购人提供并移交下列（但不限于）项目及项目相关资料：</w:t>
      </w:r>
    </w:p>
    <w:p w14:paraId="2B5E6CB8">
      <w:pPr>
        <w:pStyle w:val="12"/>
        <w:spacing w:before="0" w:beforeAutospacing="0" w:after="0" w:afterAutospacing="0" w:line="360" w:lineRule="auto"/>
        <w:rPr>
          <w:color w:val="auto"/>
          <w:highlight w:val="none"/>
        </w:rPr>
      </w:pPr>
      <w:r>
        <w:rPr>
          <w:color w:val="auto"/>
          <w:highlight w:val="none"/>
        </w:rPr>
        <w:t>1</w:t>
      </w:r>
      <w:r>
        <w:rPr>
          <w:rFonts w:hint="eastAsia" w:eastAsia="宋体"/>
          <w:color w:val="auto"/>
          <w:highlight w:val="none"/>
          <w:lang w:val="en-US" w:eastAsia="zh-CN"/>
        </w:rPr>
        <w:t>4</w:t>
      </w:r>
      <w:r>
        <w:rPr>
          <w:color w:val="auto"/>
          <w:highlight w:val="none"/>
        </w:rPr>
        <w:t>.1</w:t>
      </w:r>
      <w:r>
        <w:rPr>
          <w:rFonts w:hint="eastAsia"/>
          <w:color w:val="auto"/>
          <w:highlight w:val="none"/>
        </w:rPr>
        <w:t>施工内业资料；</w:t>
      </w:r>
    </w:p>
    <w:p w14:paraId="7C838CBE">
      <w:pPr>
        <w:pStyle w:val="12"/>
        <w:spacing w:before="0" w:beforeAutospacing="0" w:after="0" w:afterAutospacing="0" w:line="360" w:lineRule="auto"/>
        <w:rPr>
          <w:color w:val="auto"/>
          <w:highlight w:val="none"/>
        </w:rPr>
      </w:pPr>
      <w:r>
        <w:rPr>
          <w:color w:val="auto"/>
          <w:highlight w:val="none"/>
        </w:rPr>
        <w:t>1</w:t>
      </w:r>
      <w:r>
        <w:rPr>
          <w:rFonts w:hint="eastAsia" w:eastAsia="宋体"/>
          <w:color w:val="auto"/>
          <w:highlight w:val="none"/>
          <w:lang w:val="en-US" w:eastAsia="zh-CN"/>
        </w:rPr>
        <w:t>4</w:t>
      </w:r>
      <w:r>
        <w:rPr>
          <w:color w:val="auto"/>
          <w:highlight w:val="none"/>
        </w:rPr>
        <w:t>.2</w:t>
      </w:r>
      <w:r>
        <w:rPr>
          <w:rFonts w:hint="eastAsia"/>
          <w:color w:val="auto"/>
          <w:highlight w:val="none"/>
        </w:rPr>
        <w:t>技术说明书（含材料、设备的原理图及其符号说明）及竣工图纸；</w:t>
      </w:r>
    </w:p>
    <w:p w14:paraId="60DD37A9">
      <w:pPr>
        <w:pStyle w:val="12"/>
        <w:spacing w:before="0" w:beforeAutospacing="0" w:after="0" w:afterAutospacing="0" w:line="360" w:lineRule="auto"/>
        <w:rPr>
          <w:color w:val="auto"/>
          <w:highlight w:val="none"/>
        </w:rPr>
      </w:pPr>
      <w:r>
        <w:rPr>
          <w:color w:val="auto"/>
          <w:highlight w:val="none"/>
        </w:rPr>
        <w:t>1</w:t>
      </w:r>
      <w:r>
        <w:rPr>
          <w:rFonts w:hint="eastAsia" w:eastAsia="宋体"/>
          <w:color w:val="auto"/>
          <w:highlight w:val="none"/>
          <w:lang w:val="en-US" w:eastAsia="zh-CN"/>
        </w:rPr>
        <w:t>4</w:t>
      </w:r>
      <w:r>
        <w:rPr>
          <w:color w:val="auto"/>
          <w:highlight w:val="none"/>
        </w:rPr>
        <w:t>.3</w:t>
      </w:r>
      <w:r>
        <w:rPr>
          <w:rFonts w:hint="eastAsia"/>
          <w:color w:val="auto"/>
          <w:highlight w:val="none"/>
        </w:rPr>
        <w:t>其它正式验收需提供的通知或文本或资料。</w:t>
      </w:r>
    </w:p>
    <w:p w14:paraId="19028884">
      <w:pPr>
        <w:pStyle w:val="12"/>
        <w:spacing w:before="0" w:beforeAutospacing="0" w:after="0" w:afterAutospacing="0" w:line="360" w:lineRule="auto"/>
        <w:rPr>
          <w:color w:val="auto"/>
          <w:highlight w:val="none"/>
        </w:rPr>
      </w:pPr>
      <w:r>
        <w:rPr>
          <w:rStyle w:val="21"/>
          <w:rFonts w:cs="宋体"/>
          <w:color w:val="auto"/>
          <w:highlight w:val="none"/>
        </w:rPr>
        <w:t>1</w:t>
      </w:r>
      <w:r>
        <w:rPr>
          <w:rStyle w:val="21"/>
          <w:rFonts w:hint="eastAsia" w:eastAsia="宋体" w:cs="宋体"/>
          <w:color w:val="auto"/>
          <w:highlight w:val="none"/>
          <w:lang w:val="en-US" w:eastAsia="zh-CN"/>
        </w:rPr>
        <w:t>5</w:t>
      </w:r>
      <w:r>
        <w:rPr>
          <w:rStyle w:val="21"/>
          <w:rFonts w:hint="eastAsia" w:cs="宋体"/>
          <w:color w:val="auto"/>
          <w:highlight w:val="none"/>
        </w:rPr>
        <w:t>、保修期及售后服务</w:t>
      </w:r>
    </w:p>
    <w:p w14:paraId="35238899">
      <w:pPr>
        <w:pStyle w:val="12"/>
        <w:spacing w:before="0" w:beforeAutospacing="0" w:after="0" w:afterAutospacing="0" w:line="360" w:lineRule="auto"/>
        <w:rPr>
          <w:rStyle w:val="21"/>
          <w:rFonts w:hint="eastAsia" w:ascii="宋体" w:hAnsi="宋体" w:eastAsia="宋体" w:cs="宋体"/>
          <w:b/>
          <w:bCs/>
          <w:color w:val="auto"/>
          <w:kern w:val="2"/>
          <w:sz w:val="24"/>
          <w:szCs w:val="24"/>
          <w:highlight w:val="none"/>
          <w:lang w:val="en-US" w:eastAsia="zh-CN" w:bidi="ar-SA"/>
        </w:rPr>
      </w:pPr>
      <w:r>
        <w:rPr>
          <w:color w:val="auto"/>
          <w:highlight w:val="none"/>
        </w:rPr>
        <w:t>1</w:t>
      </w:r>
      <w:r>
        <w:rPr>
          <w:rFonts w:hint="eastAsia" w:eastAsia="宋体"/>
          <w:color w:val="auto"/>
          <w:highlight w:val="none"/>
          <w:lang w:val="en-US" w:eastAsia="zh-CN"/>
        </w:rPr>
        <w:t>5</w:t>
      </w:r>
      <w:r>
        <w:rPr>
          <w:color w:val="auto"/>
          <w:highlight w:val="none"/>
        </w:rPr>
        <w:t>.1</w:t>
      </w:r>
      <w:r>
        <w:rPr>
          <w:rFonts w:hint="eastAsia"/>
          <w:color w:val="auto"/>
          <w:highlight w:val="none"/>
        </w:rPr>
        <w:t>本项目的质保期为工程竣工验收合格后</w:t>
      </w:r>
      <w:r>
        <w:rPr>
          <w:rStyle w:val="21"/>
          <w:rFonts w:hint="eastAsia" w:ascii="宋体" w:hAnsi="宋体" w:eastAsia="宋体" w:cs="宋体"/>
          <w:b/>
          <w:bCs/>
          <w:color w:val="auto"/>
          <w:kern w:val="2"/>
          <w:sz w:val="24"/>
          <w:szCs w:val="24"/>
          <w:highlight w:val="none"/>
          <w:lang w:val="en-US" w:eastAsia="zh-CN" w:bidi="ar-SA"/>
        </w:rPr>
        <w:t>一年</w:t>
      </w:r>
      <w:r>
        <w:rPr>
          <w:color w:val="auto"/>
          <w:highlight w:val="none"/>
        </w:rPr>
        <w:t>(</w:t>
      </w:r>
      <w:r>
        <w:rPr>
          <w:rFonts w:hint="eastAsia"/>
          <w:color w:val="auto"/>
          <w:highlight w:val="none"/>
        </w:rPr>
        <w:t>如承诺延长，按延长质保期</w:t>
      </w:r>
      <w:r>
        <w:rPr>
          <w:color w:val="auto"/>
          <w:highlight w:val="none"/>
        </w:rPr>
        <w:t>)</w:t>
      </w:r>
      <w:r>
        <w:rPr>
          <w:rFonts w:hint="eastAsia"/>
          <w:color w:val="auto"/>
          <w:highlight w:val="none"/>
        </w:rPr>
        <w:t>，</w:t>
      </w:r>
      <w:r>
        <w:rPr>
          <w:rStyle w:val="21"/>
          <w:rFonts w:hint="eastAsia" w:ascii="宋体" w:hAnsi="宋体" w:eastAsia="宋体" w:cs="宋体"/>
          <w:b w:val="0"/>
          <w:color w:val="auto"/>
          <w:kern w:val="2"/>
          <w:sz w:val="24"/>
          <w:szCs w:val="24"/>
          <w:highlight w:val="none"/>
          <w:lang w:val="en-US" w:eastAsia="zh-CN" w:bidi="ar-SA"/>
        </w:rPr>
        <w:t>其中防水、主体结构等国家有另行规定的按国家规定执行。</w:t>
      </w:r>
      <w:r>
        <w:rPr>
          <w:rFonts w:hint="eastAsia"/>
          <w:color w:val="auto"/>
          <w:highlight w:val="none"/>
        </w:rPr>
        <w:t>保修期内成交供应商必须保证对整个项目非人为破坏而损坏的免费保修保养，并按照本项目特点提供终身良好的售后服务。</w:t>
      </w:r>
      <w:r>
        <w:rPr>
          <w:rStyle w:val="21"/>
          <w:rFonts w:hint="eastAsia" w:ascii="宋体" w:hAnsi="宋体" w:eastAsia="宋体" w:cs="宋体"/>
          <w:b/>
          <w:bCs/>
          <w:color w:val="auto"/>
          <w:kern w:val="2"/>
          <w:sz w:val="24"/>
          <w:szCs w:val="24"/>
          <w:highlight w:val="none"/>
          <w:lang w:val="en-US" w:eastAsia="zh-CN" w:bidi="ar-SA"/>
        </w:rPr>
        <w:t>（免费质量保修期不满足询比文件要求将导致报价无效）</w:t>
      </w:r>
    </w:p>
    <w:p w14:paraId="480A287A">
      <w:pPr>
        <w:pStyle w:val="12"/>
        <w:spacing w:before="0" w:beforeAutospacing="0" w:after="0" w:afterAutospacing="0" w:line="360" w:lineRule="auto"/>
        <w:rPr>
          <w:color w:val="auto"/>
          <w:highlight w:val="none"/>
        </w:rPr>
      </w:pPr>
      <w:r>
        <w:rPr>
          <w:color w:val="auto"/>
          <w:highlight w:val="none"/>
        </w:rPr>
        <w:t>1</w:t>
      </w:r>
      <w:r>
        <w:rPr>
          <w:rFonts w:hint="eastAsia" w:eastAsia="宋体"/>
          <w:color w:val="auto"/>
          <w:highlight w:val="none"/>
          <w:lang w:val="en-US" w:eastAsia="zh-CN"/>
        </w:rPr>
        <w:t>5</w:t>
      </w:r>
      <w:r>
        <w:rPr>
          <w:color w:val="auto"/>
          <w:highlight w:val="none"/>
        </w:rPr>
        <w:t>.2</w:t>
      </w:r>
      <w:r>
        <w:rPr>
          <w:rFonts w:hint="eastAsia"/>
          <w:color w:val="auto"/>
          <w:highlight w:val="none"/>
        </w:rPr>
        <w:t>在免费质量保修期内由于施工质量原因造成的任何损伤和损坏，供应商须免费负责修理或更换。</w:t>
      </w:r>
    </w:p>
    <w:p w14:paraId="285C9F1C">
      <w:pPr>
        <w:pStyle w:val="12"/>
        <w:spacing w:before="0" w:beforeAutospacing="0" w:after="0" w:afterAutospacing="0" w:line="360" w:lineRule="auto"/>
        <w:rPr>
          <w:color w:val="auto"/>
          <w:highlight w:val="none"/>
        </w:rPr>
      </w:pPr>
      <w:r>
        <w:rPr>
          <w:color w:val="auto"/>
          <w:highlight w:val="none"/>
        </w:rPr>
        <w:t>1</w:t>
      </w:r>
      <w:r>
        <w:rPr>
          <w:rFonts w:hint="eastAsia" w:eastAsia="宋体"/>
          <w:color w:val="auto"/>
          <w:highlight w:val="none"/>
          <w:lang w:val="en-US" w:eastAsia="zh-CN"/>
        </w:rPr>
        <w:t>5</w:t>
      </w:r>
      <w:r>
        <w:rPr>
          <w:color w:val="auto"/>
          <w:highlight w:val="none"/>
        </w:rPr>
        <w:t>.3</w:t>
      </w:r>
      <w:r>
        <w:rPr>
          <w:rFonts w:hint="eastAsia"/>
          <w:color w:val="auto"/>
          <w:highlight w:val="none"/>
        </w:rPr>
        <w:t>在免费质量保修期结束前，须由成交供应商的工程师和采购人代表进行一次全面检查，任何缺陷必须由成交供应商负责修理或更换。在修复之后，成交供应商应将缺陷原因、修理内容、完成修理及恢复正常的时间和日期等报告采购人。</w:t>
      </w:r>
    </w:p>
    <w:p w14:paraId="28726E76">
      <w:pPr>
        <w:pStyle w:val="12"/>
        <w:spacing w:before="0" w:beforeAutospacing="0" w:after="0" w:afterAutospacing="0" w:line="360" w:lineRule="auto"/>
        <w:rPr>
          <w:color w:val="auto"/>
          <w:highlight w:val="none"/>
        </w:rPr>
      </w:pPr>
      <w:r>
        <w:rPr>
          <w:color w:val="auto"/>
          <w:highlight w:val="none"/>
        </w:rPr>
        <w:t>1</w:t>
      </w:r>
      <w:r>
        <w:rPr>
          <w:rFonts w:hint="eastAsia" w:eastAsia="宋体"/>
          <w:color w:val="auto"/>
          <w:highlight w:val="none"/>
          <w:lang w:val="en-US" w:eastAsia="zh-CN"/>
        </w:rPr>
        <w:t>5</w:t>
      </w:r>
      <w:r>
        <w:rPr>
          <w:color w:val="auto"/>
          <w:highlight w:val="none"/>
        </w:rPr>
        <w:t>.4</w:t>
      </w:r>
      <w:r>
        <w:rPr>
          <w:rFonts w:hint="eastAsia"/>
          <w:color w:val="auto"/>
          <w:highlight w:val="none"/>
        </w:rPr>
        <w:t>在免费质量保修期内由于产品本身质量原因造成的任何损伤和损坏，成交供应商须免费负责修理或更换。</w:t>
      </w:r>
    </w:p>
    <w:p w14:paraId="418314DE">
      <w:pPr>
        <w:pStyle w:val="12"/>
        <w:spacing w:before="0" w:beforeAutospacing="0" w:after="0" w:afterAutospacing="0" w:line="360" w:lineRule="auto"/>
        <w:rPr>
          <w:rFonts w:hint="eastAsia"/>
          <w:bCs/>
          <w:color w:val="auto"/>
          <w:highlight w:val="none"/>
        </w:rPr>
      </w:pPr>
      <w:r>
        <w:rPr>
          <w:color w:val="auto"/>
          <w:highlight w:val="none"/>
        </w:rPr>
        <w:t>1</w:t>
      </w:r>
      <w:r>
        <w:rPr>
          <w:rFonts w:hint="eastAsia" w:eastAsia="宋体"/>
          <w:color w:val="auto"/>
          <w:highlight w:val="none"/>
          <w:lang w:val="en-US" w:eastAsia="zh-CN"/>
        </w:rPr>
        <w:t>5</w:t>
      </w:r>
      <w:r>
        <w:rPr>
          <w:color w:val="auto"/>
          <w:highlight w:val="none"/>
        </w:rPr>
        <w:t>.5</w:t>
      </w:r>
      <w:r>
        <w:rPr>
          <w:rFonts w:hint="eastAsia"/>
          <w:bCs/>
          <w:color w:val="auto"/>
          <w:highlight w:val="none"/>
        </w:rPr>
        <w:t>属于保修范围、内容的项目，</w:t>
      </w:r>
      <w:r>
        <w:rPr>
          <w:rFonts w:hint="eastAsia"/>
          <w:color w:val="auto"/>
          <w:highlight w:val="none"/>
        </w:rPr>
        <w:t>成交供应商</w:t>
      </w:r>
      <w:r>
        <w:rPr>
          <w:rFonts w:hint="eastAsia"/>
          <w:bCs/>
          <w:color w:val="auto"/>
          <w:highlight w:val="none"/>
        </w:rPr>
        <w:t>应当在接到修理通知之日起</w:t>
      </w:r>
      <w:r>
        <w:rPr>
          <w:bCs/>
          <w:color w:val="auto"/>
          <w:highlight w:val="none"/>
        </w:rPr>
        <w:t>72</w:t>
      </w:r>
      <w:r>
        <w:rPr>
          <w:rFonts w:hint="eastAsia"/>
          <w:bCs/>
          <w:color w:val="auto"/>
          <w:highlight w:val="none"/>
        </w:rPr>
        <w:t>小时内派人修理。</w:t>
      </w:r>
      <w:r>
        <w:rPr>
          <w:rFonts w:hint="eastAsia"/>
          <w:color w:val="auto"/>
          <w:highlight w:val="none"/>
        </w:rPr>
        <w:t>成交供应商</w:t>
      </w:r>
      <w:r>
        <w:rPr>
          <w:rFonts w:hint="eastAsia"/>
          <w:bCs/>
          <w:color w:val="auto"/>
          <w:highlight w:val="none"/>
        </w:rPr>
        <w:t>不在约定期限内派人修理的，采购人可以委托他人修理。所发生的费用从工程质量保修金内扣除。工程质量保修金不足支付保修费用的，采购人有权向</w:t>
      </w:r>
      <w:r>
        <w:rPr>
          <w:rFonts w:hint="eastAsia"/>
          <w:color w:val="auto"/>
          <w:highlight w:val="none"/>
        </w:rPr>
        <w:t>成交供应商</w:t>
      </w:r>
      <w:r>
        <w:rPr>
          <w:rFonts w:hint="eastAsia"/>
          <w:bCs/>
          <w:color w:val="auto"/>
          <w:highlight w:val="none"/>
        </w:rPr>
        <w:t>追偿。</w:t>
      </w:r>
    </w:p>
    <w:p w14:paraId="093AE41E">
      <w:pPr>
        <w:pStyle w:val="12"/>
        <w:spacing w:before="0" w:beforeAutospacing="0" w:after="0" w:afterAutospacing="0" w:line="360" w:lineRule="auto"/>
        <w:rPr>
          <w:rFonts w:hint="eastAsia"/>
          <w:bCs/>
          <w:color w:val="auto"/>
          <w:highlight w:val="none"/>
        </w:rPr>
      </w:pPr>
      <w:r>
        <w:rPr>
          <w:rFonts w:hint="eastAsia"/>
          <w:bCs/>
          <w:color w:val="auto"/>
          <w:highlight w:val="none"/>
        </w:rPr>
        <w:t>质量保修完成后，由采购人组织验收。</w:t>
      </w:r>
    </w:p>
    <w:p w14:paraId="7F1A0577">
      <w:pPr>
        <w:pStyle w:val="12"/>
        <w:spacing w:before="0" w:beforeAutospacing="0" w:after="0" w:afterAutospacing="0" w:line="360" w:lineRule="auto"/>
        <w:rPr>
          <w:rFonts w:hint="eastAsia"/>
          <w:bCs/>
          <w:color w:val="auto"/>
          <w:highlight w:val="none"/>
        </w:rPr>
      </w:pPr>
      <w:r>
        <w:rPr>
          <w:rFonts w:hint="eastAsia"/>
          <w:bCs/>
          <w:color w:val="auto"/>
          <w:highlight w:val="none"/>
          <w:lang w:val="en-US" w:eastAsia="zh-CN"/>
        </w:rPr>
        <w:t>15.6</w:t>
      </w:r>
      <w:r>
        <w:rPr>
          <w:rFonts w:hint="eastAsia"/>
          <w:bCs/>
          <w:color w:val="auto"/>
          <w:highlight w:val="none"/>
        </w:rPr>
        <w:t>成交人对项目负责人的授权范围如下：</w:t>
      </w:r>
    </w:p>
    <w:p w14:paraId="1886FF8C">
      <w:pPr>
        <w:pStyle w:val="12"/>
        <w:spacing w:before="0" w:beforeAutospacing="0" w:after="0" w:afterAutospacing="0" w:line="360" w:lineRule="auto"/>
        <w:rPr>
          <w:rFonts w:hint="eastAsia"/>
          <w:bCs/>
          <w:color w:val="auto"/>
          <w:highlight w:val="none"/>
        </w:rPr>
      </w:pPr>
      <w:r>
        <w:rPr>
          <w:rFonts w:hint="eastAsia"/>
          <w:bCs/>
          <w:color w:val="auto"/>
          <w:highlight w:val="none"/>
          <w:lang w:val="en-US" w:eastAsia="zh-CN"/>
        </w:rPr>
        <w:t>15.6.1</w:t>
      </w:r>
      <w:r>
        <w:rPr>
          <w:rFonts w:hint="eastAsia"/>
          <w:bCs/>
          <w:color w:val="auto"/>
          <w:highlight w:val="none"/>
        </w:rPr>
        <w:t>项目负责人可委派有关具体管理人员，承担部分权利和职责。委派人员如有权签证，则需项目负责人的书面通知采购人代表明确其权限和范围。</w:t>
      </w:r>
    </w:p>
    <w:p w14:paraId="65988BF2">
      <w:pPr>
        <w:pStyle w:val="12"/>
        <w:spacing w:before="0" w:beforeAutospacing="0" w:after="0" w:afterAutospacing="0" w:line="360" w:lineRule="auto"/>
        <w:rPr>
          <w:rFonts w:hint="eastAsia"/>
          <w:bCs/>
          <w:color w:val="auto"/>
          <w:highlight w:val="none"/>
        </w:rPr>
      </w:pPr>
      <w:r>
        <w:rPr>
          <w:rFonts w:hint="eastAsia"/>
          <w:bCs/>
          <w:color w:val="auto"/>
          <w:highlight w:val="none"/>
          <w:lang w:val="en-US" w:eastAsia="zh-CN"/>
        </w:rPr>
        <w:t>15.6.2</w:t>
      </w:r>
      <w:r>
        <w:rPr>
          <w:rFonts w:hint="eastAsia"/>
          <w:bCs/>
          <w:color w:val="auto"/>
          <w:highlight w:val="none"/>
        </w:rPr>
        <w:t>项目负责人不得将下列工作委托其他管理人员，否则视为违约：</w:t>
      </w:r>
    </w:p>
    <w:p w14:paraId="6C9C41AC">
      <w:pPr>
        <w:pStyle w:val="12"/>
        <w:spacing w:before="0" w:beforeAutospacing="0" w:after="0" w:afterAutospacing="0" w:line="360" w:lineRule="auto"/>
        <w:rPr>
          <w:rFonts w:hint="eastAsia"/>
          <w:bCs/>
          <w:color w:val="auto"/>
          <w:highlight w:val="none"/>
        </w:rPr>
      </w:pPr>
      <w:r>
        <w:rPr>
          <w:rFonts w:hint="eastAsia"/>
          <w:bCs/>
          <w:color w:val="auto"/>
          <w:highlight w:val="none"/>
        </w:rPr>
        <w:t>(1)主持编制施工组织设计、工程进度计划以及主要项目施工方法；</w:t>
      </w:r>
    </w:p>
    <w:p w14:paraId="6DC233AD">
      <w:pPr>
        <w:pStyle w:val="12"/>
        <w:spacing w:before="0" w:beforeAutospacing="0" w:after="0" w:afterAutospacing="0" w:line="360" w:lineRule="auto"/>
        <w:rPr>
          <w:rFonts w:hint="eastAsia"/>
          <w:bCs/>
          <w:color w:val="auto"/>
          <w:highlight w:val="none"/>
        </w:rPr>
      </w:pPr>
      <w:r>
        <w:rPr>
          <w:rFonts w:hint="eastAsia"/>
          <w:bCs/>
          <w:color w:val="auto"/>
          <w:highlight w:val="none"/>
        </w:rPr>
        <w:t>(2)签署工程开工、复工报告、工程款支付申请、工程竣工报验单；</w:t>
      </w:r>
    </w:p>
    <w:p w14:paraId="5FD1EC7D">
      <w:pPr>
        <w:pStyle w:val="12"/>
        <w:spacing w:before="0" w:beforeAutospacing="0" w:after="0" w:afterAutospacing="0" w:line="360" w:lineRule="auto"/>
        <w:rPr>
          <w:rFonts w:hint="eastAsia"/>
          <w:bCs/>
          <w:color w:val="auto"/>
          <w:highlight w:val="none"/>
        </w:rPr>
      </w:pPr>
      <w:r>
        <w:rPr>
          <w:rFonts w:hint="eastAsia"/>
          <w:bCs/>
          <w:color w:val="auto"/>
          <w:highlight w:val="none"/>
        </w:rPr>
        <w:t>(3)签署确认竣工结算、签署竣工文件；</w:t>
      </w:r>
    </w:p>
    <w:p w14:paraId="756C43F7">
      <w:pPr>
        <w:pStyle w:val="12"/>
        <w:spacing w:before="0" w:beforeAutospacing="0" w:after="0" w:afterAutospacing="0" w:line="360" w:lineRule="auto"/>
        <w:rPr>
          <w:rFonts w:hint="eastAsia"/>
          <w:bCs/>
          <w:color w:val="auto"/>
          <w:highlight w:val="none"/>
        </w:rPr>
      </w:pPr>
      <w:r>
        <w:rPr>
          <w:rFonts w:hint="eastAsia"/>
          <w:bCs/>
          <w:color w:val="auto"/>
          <w:highlight w:val="none"/>
        </w:rPr>
        <w:t>(4)调解合同争议、处理索赔，申请工程延期；</w:t>
      </w:r>
    </w:p>
    <w:p w14:paraId="500F76CC">
      <w:pPr>
        <w:pStyle w:val="12"/>
        <w:spacing w:before="0" w:beforeAutospacing="0" w:after="0" w:afterAutospacing="0" w:line="360" w:lineRule="auto"/>
        <w:rPr>
          <w:rFonts w:hint="eastAsia"/>
          <w:bCs/>
          <w:color w:val="auto"/>
          <w:highlight w:val="none"/>
        </w:rPr>
      </w:pPr>
      <w:r>
        <w:rPr>
          <w:rFonts w:hint="eastAsia"/>
          <w:bCs/>
          <w:color w:val="auto"/>
          <w:highlight w:val="none"/>
        </w:rPr>
        <w:t>(5)根据工程项目的进展情况进行项目管理人员调配，调换不称职的管理人员。</w:t>
      </w:r>
    </w:p>
    <w:p w14:paraId="5E8D0C5A">
      <w:pPr>
        <w:pStyle w:val="12"/>
        <w:spacing w:before="0" w:beforeAutospacing="0" w:after="0" w:afterAutospacing="0" w:line="360" w:lineRule="auto"/>
        <w:rPr>
          <w:rFonts w:hint="eastAsia"/>
          <w:bCs/>
          <w:color w:val="auto"/>
          <w:highlight w:val="none"/>
        </w:rPr>
      </w:pPr>
      <w:r>
        <w:rPr>
          <w:rFonts w:hint="eastAsia"/>
          <w:bCs/>
          <w:color w:val="auto"/>
          <w:highlight w:val="none"/>
          <w:lang w:val="en-US" w:eastAsia="zh-CN"/>
        </w:rPr>
        <w:t>15.6.3</w:t>
      </w:r>
      <w:r>
        <w:rPr>
          <w:rFonts w:hint="eastAsia"/>
          <w:bCs/>
          <w:color w:val="auto"/>
          <w:highlight w:val="none"/>
        </w:rPr>
        <w:t>成交人擅自更换项目负责人的违约责任：因特殊情况发生项目负责人更换的，成交人必须及时将变更的项目负责人和理由报原备案机构备案，变更的项目负责人资格条件不得低于原条件。项目负责人除发生了下列特殊情况外，不得更换：</w:t>
      </w:r>
    </w:p>
    <w:p w14:paraId="7D062C38">
      <w:pPr>
        <w:pStyle w:val="12"/>
        <w:spacing w:before="0" w:beforeAutospacing="0" w:after="0" w:afterAutospacing="0" w:line="360" w:lineRule="auto"/>
        <w:rPr>
          <w:rFonts w:hint="eastAsia"/>
          <w:bCs/>
          <w:color w:val="auto"/>
          <w:highlight w:val="none"/>
        </w:rPr>
      </w:pPr>
      <w:r>
        <w:rPr>
          <w:rFonts w:hint="eastAsia"/>
          <w:bCs/>
          <w:color w:val="auto"/>
          <w:highlight w:val="none"/>
        </w:rPr>
        <w:t>(1)因重病或重伤(持有县、区以上医院证明)两个月以上不能履行职责的；</w:t>
      </w:r>
    </w:p>
    <w:p w14:paraId="478CBA1B">
      <w:pPr>
        <w:pStyle w:val="12"/>
        <w:spacing w:before="0" w:beforeAutospacing="0" w:after="0" w:afterAutospacing="0" w:line="360" w:lineRule="auto"/>
        <w:rPr>
          <w:rFonts w:hint="eastAsia"/>
          <w:bCs/>
          <w:color w:val="auto"/>
          <w:highlight w:val="none"/>
        </w:rPr>
      </w:pPr>
      <w:r>
        <w:rPr>
          <w:rFonts w:hint="eastAsia"/>
          <w:bCs/>
          <w:color w:val="auto"/>
          <w:highlight w:val="none"/>
        </w:rPr>
        <w:t>(2)主动辞职或调离原工作单位的；</w:t>
      </w:r>
    </w:p>
    <w:p w14:paraId="5E4FCF4F">
      <w:pPr>
        <w:pStyle w:val="12"/>
        <w:spacing w:before="0" w:beforeAutospacing="0" w:after="0" w:afterAutospacing="0" w:line="360" w:lineRule="auto"/>
        <w:rPr>
          <w:rFonts w:hint="eastAsia"/>
          <w:bCs/>
          <w:color w:val="auto"/>
          <w:highlight w:val="none"/>
        </w:rPr>
      </w:pPr>
      <w:r>
        <w:rPr>
          <w:rFonts w:hint="eastAsia"/>
          <w:bCs/>
          <w:color w:val="auto"/>
          <w:highlight w:val="none"/>
        </w:rPr>
        <w:t>(3)因管理原因发生重大工程质量、安全事故，不适合再担任项目负责人的；</w:t>
      </w:r>
    </w:p>
    <w:p w14:paraId="7C9B21BF">
      <w:pPr>
        <w:pStyle w:val="12"/>
        <w:spacing w:before="0" w:beforeAutospacing="0" w:after="0" w:afterAutospacing="0" w:line="360" w:lineRule="auto"/>
        <w:rPr>
          <w:rFonts w:hint="eastAsia"/>
          <w:bCs/>
          <w:color w:val="auto"/>
          <w:highlight w:val="none"/>
        </w:rPr>
      </w:pPr>
      <w:r>
        <w:rPr>
          <w:rFonts w:hint="eastAsia"/>
          <w:bCs/>
          <w:color w:val="auto"/>
          <w:highlight w:val="none"/>
        </w:rPr>
        <w:t>(4)无能力履行合同的责任和义务，造成严重后果，建设单位要求更换的；</w:t>
      </w:r>
    </w:p>
    <w:p w14:paraId="4D1EABF0">
      <w:pPr>
        <w:pStyle w:val="12"/>
        <w:spacing w:before="0" w:beforeAutospacing="0" w:after="0" w:afterAutospacing="0" w:line="360" w:lineRule="auto"/>
        <w:rPr>
          <w:rFonts w:hint="eastAsia"/>
          <w:bCs/>
          <w:color w:val="auto"/>
          <w:highlight w:val="none"/>
        </w:rPr>
      </w:pPr>
      <w:r>
        <w:rPr>
          <w:rFonts w:hint="eastAsia"/>
          <w:bCs/>
          <w:color w:val="auto"/>
          <w:highlight w:val="none"/>
        </w:rPr>
        <w:t>(5)因违法、违规被责令停止执业的；</w:t>
      </w:r>
    </w:p>
    <w:p w14:paraId="5CDE8CDD">
      <w:pPr>
        <w:pStyle w:val="12"/>
        <w:spacing w:before="0" w:beforeAutospacing="0" w:after="0" w:afterAutospacing="0" w:line="360" w:lineRule="auto"/>
        <w:rPr>
          <w:rFonts w:hint="eastAsia"/>
          <w:bCs/>
          <w:color w:val="auto"/>
          <w:highlight w:val="none"/>
        </w:rPr>
      </w:pPr>
      <w:r>
        <w:rPr>
          <w:rFonts w:hint="eastAsia"/>
          <w:bCs/>
          <w:color w:val="auto"/>
          <w:highlight w:val="none"/>
        </w:rPr>
        <w:t>(6)因犯罪被羁押或判刑的；</w:t>
      </w:r>
    </w:p>
    <w:p w14:paraId="7079E2E4">
      <w:pPr>
        <w:pStyle w:val="12"/>
        <w:spacing w:before="0" w:beforeAutospacing="0" w:after="0" w:afterAutospacing="0" w:line="360" w:lineRule="auto"/>
        <w:rPr>
          <w:rFonts w:hint="eastAsia"/>
          <w:bCs/>
          <w:color w:val="auto"/>
          <w:highlight w:val="none"/>
        </w:rPr>
      </w:pPr>
      <w:r>
        <w:rPr>
          <w:rFonts w:hint="eastAsia"/>
          <w:bCs/>
          <w:color w:val="auto"/>
          <w:highlight w:val="none"/>
        </w:rPr>
        <w:t>(7)死亡的；</w:t>
      </w:r>
    </w:p>
    <w:p w14:paraId="1A6DF5CD">
      <w:pPr>
        <w:pStyle w:val="12"/>
        <w:spacing w:before="0" w:beforeAutospacing="0" w:after="0" w:afterAutospacing="0" w:line="360" w:lineRule="auto"/>
        <w:rPr>
          <w:rFonts w:hint="eastAsia"/>
          <w:bCs/>
          <w:color w:val="auto"/>
          <w:highlight w:val="none"/>
        </w:rPr>
      </w:pPr>
      <w:r>
        <w:rPr>
          <w:rFonts w:hint="eastAsia"/>
          <w:bCs/>
          <w:color w:val="auto"/>
          <w:highlight w:val="none"/>
        </w:rPr>
        <w:t>(8)因其他不可抗力而无法履职的。</w:t>
      </w:r>
    </w:p>
    <w:p w14:paraId="4E3A9C99">
      <w:pPr>
        <w:pStyle w:val="12"/>
        <w:spacing w:before="0" w:beforeAutospacing="0" w:after="0" w:afterAutospacing="0" w:line="360" w:lineRule="auto"/>
        <w:rPr>
          <w:rFonts w:hint="eastAsia"/>
          <w:bCs/>
          <w:color w:val="auto"/>
          <w:highlight w:val="none"/>
        </w:rPr>
      </w:pPr>
      <w:r>
        <w:rPr>
          <w:rFonts w:hint="eastAsia"/>
          <w:bCs/>
          <w:color w:val="auto"/>
          <w:highlight w:val="none"/>
        </w:rPr>
        <w:t>除上述原因外，成交人如要求更换项目负责人，其申报接替人员的水平和能力不得低于被替换人员，未经采购人批准，不得更换投标时所报的项目负责人。经采购人批准更换项目负责人的，成交人应按照如下约定向采购人支付违约金，违约金从未支付工程款或履约保证金中扣除：项目负责人每人次支付违约金1000</w:t>
      </w:r>
      <w:r>
        <w:rPr>
          <w:rFonts w:hint="eastAsia" w:eastAsia="宋体"/>
          <w:bCs/>
          <w:color w:val="auto"/>
          <w:highlight w:val="none"/>
          <w:lang w:val="en-US" w:eastAsia="zh-CN"/>
        </w:rPr>
        <w:t>0</w:t>
      </w:r>
      <w:r>
        <w:rPr>
          <w:rFonts w:hint="eastAsia"/>
          <w:bCs/>
          <w:color w:val="auto"/>
          <w:highlight w:val="none"/>
        </w:rPr>
        <w:t>元人民币。</w:t>
      </w:r>
    </w:p>
    <w:p w14:paraId="38E2AB70">
      <w:pPr>
        <w:pStyle w:val="12"/>
        <w:spacing w:before="0" w:beforeAutospacing="0" w:after="0" w:afterAutospacing="0" w:line="360" w:lineRule="auto"/>
        <w:jc w:val="both"/>
        <w:rPr>
          <w:rFonts w:hint="eastAsia"/>
          <w:bCs/>
          <w:color w:val="auto"/>
          <w:highlight w:val="none"/>
        </w:rPr>
      </w:pPr>
      <w:r>
        <w:rPr>
          <w:rFonts w:hint="eastAsia"/>
          <w:bCs/>
          <w:color w:val="auto"/>
          <w:highlight w:val="none"/>
          <w:lang w:val="en-US" w:eastAsia="zh-CN"/>
        </w:rPr>
        <w:t>15.6.4</w:t>
      </w:r>
      <w:r>
        <w:rPr>
          <w:rFonts w:hint="eastAsia"/>
          <w:bCs/>
          <w:color w:val="auto"/>
          <w:highlight w:val="none"/>
        </w:rPr>
        <w:t>成交人无正当理由拒绝更换项目负责人的违约责任：暂停工程款拨付，在收到采购人2次及以上书面通知书后仍未整改的，需向采购人支付违约金5000元，且暂停工程款拨付直至成交人更换符合采购人要求的项目负责人为止。</w:t>
      </w:r>
      <w:r>
        <w:rPr>
          <w:rFonts w:hint="eastAsia"/>
          <w:bCs/>
          <w:color w:val="auto"/>
          <w:highlight w:val="none"/>
        </w:rPr>
        <w:br w:type="textWrapping"/>
      </w:r>
      <w:r>
        <w:rPr>
          <w:rFonts w:hint="eastAsia"/>
          <w:bCs/>
          <w:color w:val="auto"/>
          <w:highlight w:val="none"/>
          <w:lang w:val="en-US" w:eastAsia="zh-CN"/>
        </w:rPr>
        <w:t>15.6.5</w:t>
      </w:r>
      <w:r>
        <w:rPr>
          <w:rFonts w:hint="eastAsia"/>
          <w:bCs/>
          <w:color w:val="auto"/>
          <w:highlight w:val="none"/>
        </w:rPr>
        <w:t>项目负责人未经批准，擅自离开施工现场的违约责任：发包人、监理人或相关行政部门检查时，若发现项目经理、项目技术负责人及施工员不在岗且不能说明合理理由、或经通知不能在合理的时间内达到现场的，</w:t>
      </w:r>
      <w:r>
        <w:rPr>
          <w:rFonts w:hint="eastAsia"/>
          <w:bCs/>
          <w:color w:val="auto"/>
          <w:highlight w:val="none"/>
          <w:lang w:val="en-US" w:eastAsia="zh-CN"/>
        </w:rPr>
        <w:t>采购人</w:t>
      </w:r>
      <w:r>
        <w:rPr>
          <w:rFonts w:hint="eastAsia"/>
          <w:bCs/>
          <w:color w:val="auto"/>
          <w:highlight w:val="none"/>
        </w:rPr>
        <w:t>有权要求承包人支付项目经理或技术负责人每人次5000元违约金，其他人员每人次2000元违约金，并直接从承包人的工程款中扣抵。造成损失的，承包人承担相应经济、法律责任。</w:t>
      </w:r>
    </w:p>
    <w:p w14:paraId="7352F398">
      <w:pPr>
        <w:rPr>
          <w:rFonts w:hint="eastAsia"/>
          <w:bCs/>
          <w:color w:val="auto"/>
          <w:highlight w:val="none"/>
        </w:rPr>
      </w:pPr>
    </w:p>
    <w:p w14:paraId="0090F0EC">
      <w:pPr>
        <w:pStyle w:val="6"/>
        <w:rPr>
          <w:rFonts w:hint="eastAsia"/>
          <w:bCs/>
          <w:color w:val="auto"/>
          <w:highlight w:val="none"/>
        </w:rPr>
      </w:pPr>
    </w:p>
    <w:p w14:paraId="32BA998D">
      <w:pPr>
        <w:rPr>
          <w:rFonts w:hint="eastAsia"/>
          <w:bCs/>
          <w:color w:val="auto"/>
          <w:highlight w:val="none"/>
        </w:rPr>
      </w:pPr>
    </w:p>
    <w:p w14:paraId="4B0F003C">
      <w:pPr>
        <w:pStyle w:val="6"/>
        <w:rPr>
          <w:rFonts w:hint="eastAsia"/>
          <w:bCs/>
          <w:color w:val="auto"/>
          <w:highlight w:val="none"/>
        </w:rPr>
      </w:pPr>
    </w:p>
    <w:p w14:paraId="45B9A10E">
      <w:pPr>
        <w:rPr>
          <w:rFonts w:hint="eastAsia"/>
          <w:bCs/>
          <w:color w:val="auto"/>
          <w:highlight w:val="none"/>
        </w:rPr>
      </w:pPr>
    </w:p>
    <w:p w14:paraId="08D6D82E">
      <w:pPr>
        <w:pStyle w:val="6"/>
        <w:rPr>
          <w:rFonts w:hint="eastAsia"/>
          <w:bCs/>
          <w:color w:val="auto"/>
          <w:highlight w:val="none"/>
        </w:rPr>
      </w:pPr>
    </w:p>
    <w:p w14:paraId="31A521F7">
      <w:pPr>
        <w:rPr>
          <w:rFonts w:hint="eastAsia"/>
          <w:bCs/>
          <w:color w:val="auto"/>
          <w:highlight w:val="none"/>
        </w:rPr>
      </w:pPr>
    </w:p>
    <w:p w14:paraId="4DB7457A">
      <w:pPr>
        <w:pStyle w:val="6"/>
        <w:rPr>
          <w:rFonts w:hint="eastAsia"/>
          <w:bCs/>
          <w:color w:val="auto"/>
          <w:highlight w:val="none"/>
        </w:rPr>
      </w:pPr>
    </w:p>
    <w:p w14:paraId="64371B07">
      <w:pPr>
        <w:rPr>
          <w:rFonts w:hint="eastAsia"/>
          <w:bCs/>
          <w:color w:val="auto"/>
          <w:highlight w:val="none"/>
        </w:rPr>
      </w:pPr>
    </w:p>
    <w:p w14:paraId="4FC7B030">
      <w:pPr>
        <w:pStyle w:val="6"/>
        <w:rPr>
          <w:rFonts w:hint="eastAsia"/>
        </w:rPr>
      </w:pPr>
    </w:p>
    <w:p w14:paraId="64C752B7">
      <w:pPr>
        <w:rPr>
          <w:rFonts w:hint="eastAsia"/>
        </w:rPr>
      </w:pPr>
    </w:p>
    <w:p w14:paraId="28CF82E2">
      <w:pPr>
        <w:pStyle w:val="2"/>
        <w:numPr>
          <w:ilvl w:val="0"/>
          <w:numId w:val="6"/>
        </w:numPr>
        <w:bidi w:val="0"/>
        <w:spacing w:line="240" w:lineRule="auto"/>
        <w:rPr>
          <w:rFonts w:hint="eastAsia"/>
          <w:color w:val="auto"/>
          <w:lang w:val="en-US" w:eastAsia="zh-CN"/>
        </w:rPr>
      </w:pPr>
      <w:r>
        <w:rPr>
          <w:rFonts w:hint="eastAsia"/>
          <w:color w:val="auto"/>
          <w:lang w:val="en-US" w:eastAsia="zh-CN"/>
        </w:rPr>
        <w:t xml:space="preserve">  </w:t>
      </w:r>
      <w:bookmarkStart w:id="102" w:name="_Toc31986"/>
      <w:r>
        <w:rPr>
          <w:rFonts w:hint="eastAsia"/>
          <w:color w:val="auto"/>
          <w:lang w:val="en-US" w:eastAsia="zh-CN"/>
        </w:rPr>
        <w:t>响应文件格式</w:t>
      </w:r>
      <w:bookmarkEnd w:id="102"/>
    </w:p>
    <w:p w14:paraId="25D89309">
      <w:pPr>
        <w:numPr>
          <w:ilvl w:val="0"/>
          <w:numId w:val="0"/>
        </w:numPr>
        <w:ind w:leftChars="0" w:right="0" w:rightChars="0"/>
        <w:rPr>
          <w:rFonts w:hint="eastAsia"/>
          <w:color w:val="auto"/>
          <w:lang w:val="en-US" w:eastAsia="zh-CN"/>
        </w:rPr>
      </w:pPr>
    </w:p>
    <w:p w14:paraId="5403C418">
      <w:pPr>
        <w:jc w:val="center"/>
        <w:rPr>
          <w:rFonts w:hint="eastAsia" w:ascii="宋体" w:hAnsi="宋体" w:eastAsia="宋体" w:cs="宋体"/>
          <w:b/>
          <w:bCs/>
          <w:color w:val="auto"/>
          <w:spacing w:val="0"/>
          <w:w w:val="100"/>
          <w:position w:val="0"/>
          <w:sz w:val="32"/>
          <w:szCs w:val="32"/>
          <w:u w:val="none"/>
          <w:lang w:val="en-US" w:eastAsia="zh-CN"/>
        </w:rPr>
      </w:pPr>
      <w:bookmarkStart w:id="103" w:name="_Toc20751"/>
      <w:r>
        <w:rPr>
          <w:rFonts w:hint="eastAsia" w:ascii="宋体" w:hAnsi="宋体" w:eastAsia="宋体" w:cs="宋体"/>
          <w:b/>
          <w:bCs/>
          <w:color w:val="auto"/>
          <w:spacing w:val="0"/>
          <w:w w:val="100"/>
          <w:position w:val="0"/>
          <w:sz w:val="32"/>
          <w:szCs w:val="32"/>
          <w:u w:val="single"/>
          <w:lang w:val="en-US" w:eastAsia="zh-CN"/>
        </w:rPr>
        <w:t>（项目名称）</w:t>
      </w:r>
      <w:bookmarkEnd w:id="103"/>
    </w:p>
    <w:p w14:paraId="39CDD456">
      <w:pPr>
        <w:bidi w:val="0"/>
        <w:jc w:val="center"/>
        <w:rPr>
          <w:rFonts w:hint="eastAsia" w:ascii="宋体" w:hAnsi="宋体" w:eastAsia="宋体" w:cs="宋体"/>
          <w:b/>
          <w:bCs/>
          <w:color w:val="auto"/>
          <w:sz w:val="52"/>
          <w:szCs w:val="52"/>
        </w:rPr>
      </w:pPr>
    </w:p>
    <w:p w14:paraId="0F991D92">
      <w:pPr>
        <w:bidi w:val="0"/>
        <w:jc w:val="both"/>
        <w:rPr>
          <w:rFonts w:hint="eastAsia" w:ascii="宋体" w:hAnsi="宋体" w:eastAsia="宋体" w:cs="宋体"/>
          <w:b/>
          <w:bCs/>
          <w:color w:val="auto"/>
          <w:sz w:val="52"/>
          <w:szCs w:val="52"/>
        </w:rPr>
      </w:pPr>
    </w:p>
    <w:p w14:paraId="30977630">
      <w:pPr>
        <w:bidi w:val="0"/>
        <w:jc w:val="center"/>
        <w:outlineLvl w:val="0"/>
        <w:rPr>
          <w:rFonts w:hint="eastAsia" w:ascii="宋体" w:hAnsi="宋体" w:eastAsia="宋体" w:cs="宋体"/>
          <w:b/>
          <w:bCs/>
          <w:color w:val="auto"/>
          <w:sz w:val="84"/>
          <w:szCs w:val="84"/>
        </w:rPr>
      </w:pPr>
      <w:bookmarkStart w:id="104" w:name="_Toc8870"/>
      <w:r>
        <w:rPr>
          <w:rFonts w:hint="eastAsia" w:ascii="宋体" w:hAnsi="宋体" w:eastAsia="宋体" w:cs="宋体"/>
          <w:b/>
          <w:bCs/>
          <w:color w:val="auto"/>
          <w:sz w:val="84"/>
          <w:szCs w:val="84"/>
        </w:rPr>
        <w:t>响应文件</w:t>
      </w:r>
      <w:bookmarkEnd w:id="104"/>
    </w:p>
    <w:p w14:paraId="4D0F3AEB">
      <w:pPr>
        <w:bidi w:val="0"/>
        <w:jc w:val="center"/>
        <w:rPr>
          <w:rFonts w:hint="eastAsia" w:ascii="宋体" w:hAnsi="宋体" w:eastAsia="宋体" w:cs="宋体"/>
          <w:b/>
          <w:bCs/>
          <w:color w:val="auto"/>
          <w:sz w:val="52"/>
          <w:szCs w:val="52"/>
        </w:rPr>
      </w:pPr>
    </w:p>
    <w:p w14:paraId="7F281121">
      <w:pPr>
        <w:bidi w:val="0"/>
        <w:jc w:val="center"/>
        <w:rPr>
          <w:rFonts w:hint="eastAsia" w:ascii="宋体" w:hAnsi="宋体" w:eastAsia="宋体" w:cs="宋体"/>
          <w:b/>
          <w:bCs/>
          <w:color w:val="auto"/>
          <w:sz w:val="52"/>
          <w:szCs w:val="52"/>
        </w:rPr>
      </w:pPr>
    </w:p>
    <w:p w14:paraId="633E621C">
      <w:pPr>
        <w:bidi w:val="0"/>
        <w:jc w:val="center"/>
        <w:rPr>
          <w:rFonts w:hint="eastAsia" w:ascii="宋体" w:hAnsi="宋体" w:eastAsia="宋体" w:cs="宋体"/>
          <w:b/>
          <w:bCs/>
          <w:color w:val="auto"/>
          <w:sz w:val="52"/>
          <w:szCs w:val="52"/>
        </w:rPr>
      </w:pPr>
    </w:p>
    <w:p w14:paraId="03333CDA">
      <w:pPr>
        <w:bidi w:val="0"/>
        <w:jc w:val="both"/>
        <w:rPr>
          <w:rFonts w:hint="eastAsia" w:ascii="宋体" w:hAnsi="宋体" w:eastAsia="宋体" w:cs="宋体"/>
          <w:b/>
          <w:bCs/>
          <w:color w:val="auto"/>
          <w:sz w:val="52"/>
          <w:szCs w:val="52"/>
        </w:rPr>
      </w:pPr>
    </w:p>
    <w:p w14:paraId="02E221D2">
      <w:pPr>
        <w:bidi w:val="0"/>
        <w:jc w:val="center"/>
        <w:rPr>
          <w:rFonts w:hint="eastAsia" w:ascii="宋体" w:hAnsi="宋体" w:eastAsia="宋体" w:cs="宋体"/>
          <w:b/>
          <w:bCs/>
          <w:color w:val="auto"/>
          <w:sz w:val="52"/>
          <w:szCs w:val="52"/>
        </w:rPr>
      </w:pPr>
    </w:p>
    <w:p w14:paraId="29387A0C">
      <w:pPr>
        <w:bidi w:val="0"/>
        <w:jc w:val="center"/>
        <w:rPr>
          <w:rFonts w:hint="eastAsia" w:ascii="宋体" w:hAnsi="宋体" w:eastAsia="宋体" w:cs="宋体"/>
          <w:b/>
          <w:bCs/>
          <w:color w:val="auto"/>
          <w:sz w:val="52"/>
          <w:szCs w:val="52"/>
        </w:rPr>
      </w:pPr>
    </w:p>
    <w:p w14:paraId="37E16E0C">
      <w:pPr>
        <w:bidi w:val="0"/>
        <w:jc w:val="center"/>
        <w:rPr>
          <w:rFonts w:hint="eastAsia" w:ascii="宋体" w:hAnsi="宋体" w:eastAsia="宋体" w:cs="宋体"/>
          <w:b/>
          <w:bCs/>
          <w:color w:val="auto"/>
          <w:sz w:val="52"/>
          <w:szCs w:val="52"/>
        </w:rPr>
      </w:pPr>
    </w:p>
    <w:p w14:paraId="7474AC97">
      <w:pPr>
        <w:pStyle w:val="31"/>
        <w:keepNext w:val="0"/>
        <w:keepLines w:val="0"/>
        <w:pageBreakBefore w:val="0"/>
        <w:widowControl w:val="0"/>
        <w:shd w:val="clear" w:color="auto" w:fill="auto"/>
        <w:tabs>
          <w:tab w:val="left" w:pos="826"/>
          <w:tab w:val="left" w:pos="2030"/>
          <w:tab w:val="left" w:pos="3235"/>
        </w:tabs>
        <w:kinsoku/>
        <w:wordWrap/>
        <w:overflowPunct/>
        <w:topLinePunct w:val="0"/>
        <w:autoSpaceDE/>
        <w:autoSpaceDN/>
        <w:bidi w:val="0"/>
        <w:adjustRightInd/>
        <w:snapToGrid/>
        <w:spacing w:before="0" w:after="0" w:line="360" w:lineRule="auto"/>
        <w:ind w:right="0" w:firstLine="2560" w:firstLineChars="800"/>
        <w:jc w:val="both"/>
        <w:textAlignment w:val="auto"/>
        <w:outlineLvl w:val="0"/>
        <w:rPr>
          <w:rFonts w:hint="eastAsia" w:ascii="宋体" w:hAnsi="宋体" w:eastAsia="宋体" w:cs="宋体"/>
          <w:color w:val="auto"/>
          <w:spacing w:val="0"/>
          <w:w w:val="100"/>
          <w:position w:val="0"/>
          <w:sz w:val="32"/>
          <w:szCs w:val="32"/>
          <w:u w:val="single"/>
        </w:rPr>
      </w:pPr>
      <w:bookmarkStart w:id="105" w:name="_Toc29767"/>
      <w:r>
        <w:rPr>
          <w:rFonts w:hint="eastAsia" w:cs="宋体"/>
          <w:color w:val="auto"/>
          <w:spacing w:val="0"/>
          <w:w w:val="100"/>
          <w:position w:val="0"/>
          <w:sz w:val="32"/>
          <w:szCs w:val="32"/>
          <w:lang w:eastAsia="zh-CN"/>
        </w:rPr>
        <w:t>供应商</w:t>
      </w:r>
      <w:r>
        <w:rPr>
          <w:rFonts w:hint="eastAsia" w:ascii="宋体" w:hAnsi="宋体" w:eastAsia="宋体" w:cs="宋体"/>
          <w:color w:val="auto"/>
          <w:spacing w:val="0"/>
          <w:w w:val="100"/>
          <w:position w:val="0"/>
          <w:sz w:val="32"/>
          <w:szCs w:val="32"/>
        </w:rPr>
        <w:t>：</w:t>
      </w:r>
      <w:bookmarkEnd w:id="105"/>
      <w:r>
        <w:rPr>
          <w:rFonts w:hint="eastAsia" w:ascii="宋体" w:hAnsi="宋体" w:eastAsia="宋体" w:cs="宋体"/>
          <w:color w:val="auto"/>
          <w:sz w:val="32"/>
          <w:szCs w:val="32"/>
          <w:u w:val="single"/>
        </w:rPr>
        <w:t xml:space="preserve"> </w:t>
      </w:r>
      <w:r>
        <w:rPr>
          <w:rFonts w:hint="eastAsia" w:cs="宋体"/>
          <w:color w:val="auto"/>
          <w:sz w:val="32"/>
          <w:szCs w:val="32"/>
          <w:u w:val="single"/>
          <w:lang w:val="en-US" w:eastAsia="zh-CN"/>
        </w:rPr>
        <w:t xml:space="preserve">                 </w:t>
      </w:r>
    </w:p>
    <w:p w14:paraId="71E5B7DF">
      <w:pPr>
        <w:pStyle w:val="31"/>
        <w:keepNext w:val="0"/>
        <w:keepLines w:val="0"/>
        <w:pageBreakBefore w:val="0"/>
        <w:widowControl w:val="0"/>
        <w:shd w:val="clear" w:color="auto" w:fill="auto"/>
        <w:tabs>
          <w:tab w:val="left" w:pos="826"/>
          <w:tab w:val="left" w:pos="2030"/>
          <w:tab w:val="left" w:pos="3235"/>
        </w:tabs>
        <w:kinsoku/>
        <w:overflowPunct/>
        <w:topLinePunct w:val="0"/>
        <w:autoSpaceDE/>
        <w:autoSpaceDN/>
        <w:bidi w:val="0"/>
        <w:adjustRightInd/>
        <w:snapToGrid/>
        <w:spacing w:before="0" w:after="0" w:line="360" w:lineRule="auto"/>
        <w:ind w:left="0" w:right="0" w:firstLine="640" w:firstLineChars="200"/>
        <w:jc w:val="center"/>
        <w:textAlignment w:val="auto"/>
        <w:outlineLvl w:val="1"/>
        <w:rPr>
          <w:rFonts w:hint="eastAsia" w:ascii="宋体" w:hAnsi="宋体" w:eastAsia="宋体" w:cs="宋体"/>
          <w:color w:val="auto"/>
          <w:spacing w:val="0"/>
          <w:w w:val="100"/>
          <w:position w:val="0"/>
          <w:sz w:val="32"/>
          <w:szCs w:val="32"/>
        </w:rPr>
      </w:pPr>
      <w:r>
        <w:rPr>
          <w:rFonts w:hint="eastAsia" w:ascii="宋体" w:hAnsi="宋体" w:eastAsia="宋体" w:cs="宋体"/>
          <w:color w:val="auto"/>
          <w:sz w:val="32"/>
          <w:szCs w:val="32"/>
          <w:u w:val="single"/>
        </w:rPr>
        <w:t xml:space="preserve"> </w:t>
      </w:r>
      <w:r>
        <w:rPr>
          <w:rFonts w:hint="eastAsia" w:cs="宋体"/>
          <w:color w:val="auto"/>
          <w:sz w:val="32"/>
          <w:szCs w:val="32"/>
          <w:u w:val="single"/>
          <w:lang w:val="en-US" w:eastAsia="zh-CN"/>
        </w:rPr>
        <w:t xml:space="preserve">   </w:t>
      </w:r>
      <w:bookmarkStart w:id="106" w:name="_Toc23461"/>
      <w:r>
        <w:rPr>
          <w:rFonts w:hint="eastAsia" w:ascii="宋体" w:hAnsi="宋体" w:eastAsia="宋体" w:cs="宋体"/>
          <w:color w:val="auto"/>
          <w:spacing w:val="0"/>
          <w:w w:val="100"/>
          <w:position w:val="0"/>
          <w:sz w:val="32"/>
          <w:szCs w:val="32"/>
        </w:rPr>
        <w:t>年</w:t>
      </w:r>
      <w:r>
        <w:rPr>
          <w:rFonts w:hint="eastAsia" w:ascii="宋体" w:hAnsi="宋体" w:eastAsia="宋体" w:cs="宋体"/>
          <w:color w:val="auto"/>
          <w:sz w:val="32"/>
          <w:szCs w:val="32"/>
          <w:u w:val="single"/>
        </w:rPr>
        <w:t xml:space="preserve"> </w:t>
      </w:r>
      <w:r>
        <w:rPr>
          <w:rFonts w:hint="eastAsia" w:cs="宋体"/>
          <w:color w:val="auto"/>
          <w:sz w:val="32"/>
          <w:szCs w:val="32"/>
          <w:u w:val="single"/>
          <w:lang w:val="en-US" w:eastAsia="zh-CN"/>
        </w:rPr>
        <w:t xml:space="preserve">   </w:t>
      </w:r>
      <w:r>
        <w:rPr>
          <w:rFonts w:hint="eastAsia" w:ascii="宋体" w:hAnsi="宋体" w:eastAsia="宋体" w:cs="宋体"/>
          <w:color w:val="auto"/>
          <w:spacing w:val="0"/>
          <w:w w:val="100"/>
          <w:position w:val="0"/>
          <w:sz w:val="32"/>
          <w:szCs w:val="32"/>
        </w:rPr>
        <w:t>月</w:t>
      </w:r>
      <w:r>
        <w:rPr>
          <w:rFonts w:hint="eastAsia" w:ascii="宋体" w:hAnsi="宋体" w:eastAsia="宋体" w:cs="宋体"/>
          <w:color w:val="auto"/>
          <w:sz w:val="32"/>
          <w:szCs w:val="32"/>
          <w:u w:val="single"/>
        </w:rPr>
        <w:t xml:space="preserve"> </w:t>
      </w:r>
      <w:r>
        <w:rPr>
          <w:rFonts w:hint="eastAsia" w:cs="宋体"/>
          <w:color w:val="auto"/>
          <w:sz w:val="32"/>
          <w:szCs w:val="32"/>
          <w:u w:val="single"/>
          <w:lang w:val="en-US" w:eastAsia="zh-CN"/>
        </w:rPr>
        <w:t xml:space="preserve">   </w:t>
      </w:r>
      <w:r>
        <w:rPr>
          <w:rFonts w:hint="eastAsia" w:ascii="宋体" w:hAnsi="宋体" w:eastAsia="宋体" w:cs="宋体"/>
          <w:color w:val="auto"/>
          <w:spacing w:val="0"/>
          <w:w w:val="100"/>
          <w:position w:val="0"/>
          <w:sz w:val="32"/>
          <w:szCs w:val="32"/>
        </w:rPr>
        <w:t>日</w:t>
      </w:r>
      <w:bookmarkEnd w:id="106"/>
    </w:p>
    <w:p w14:paraId="02B587D9">
      <w:pPr>
        <w:rPr>
          <w:rFonts w:hint="eastAsia" w:ascii="宋体" w:hAnsi="宋体" w:eastAsia="宋体" w:cs="宋体"/>
          <w:color w:val="auto"/>
          <w:spacing w:val="0"/>
          <w:w w:val="100"/>
          <w:position w:val="0"/>
          <w:sz w:val="32"/>
          <w:szCs w:val="32"/>
        </w:rPr>
      </w:pPr>
      <w:r>
        <w:rPr>
          <w:rFonts w:hint="eastAsia" w:ascii="宋体" w:hAnsi="宋体" w:eastAsia="宋体" w:cs="宋体"/>
          <w:color w:val="auto"/>
          <w:spacing w:val="0"/>
          <w:w w:val="100"/>
          <w:position w:val="0"/>
          <w:sz w:val="32"/>
          <w:szCs w:val="32"/>
        </w:rPr>
        <w:br w:type="page"/>
      </w:r>
    </w:p>
    <w:p w14:paraId="42288EE8">
      <w:pPr>
        <w:pStyle w:val="3"/>
        <w:keepNext/>
        <w:keepLines/>
        <w:pageBreakBefore w:val="0"/>
        <w:widowControl w:val="0"/>
        <w:kinsoku/>
        <w:wordWrap/>
        <w:overflowPunct/>
        <w:topLinePunct w:val="0"/>
        <w:autoSpaceDE/>
        <w:autoSpaceDN/>
        <w:bidi w:val="0"/>
        <w:adjustRightInd/>
        <w:snapToGrid/>
        <w:spacing w:before="0" w:line="360" w:lineRule="auto"/>
        <w:jc w:val="center"/>
        <w:textAlignment w:val="auto"/>
        <w:rPr>
          <w:rFonts w:hint="eastAsia" w:ascii="宋体" w:hAnsi="宋体" w:eastAsia="宋体" w:cs="宋体"/>
          <w:color w:val="auto"/>
          <w:sz w:val="28"/>
          <w:szCs w:val="28"/>
        </w:rPr>
      </w:pPr>
      <w:bookmarkStart w:id="107" w:name="_Toc17017"/>
      <w:r>
        <w:rPr>
          <w:rFonts w:hint="eastAsia" w:ascii="宋体" w:hAnsi="宋体" w:eastAsia="宋体" w:cs="宋体"/>
          <w:color w:val="auto"/>
          <w:sz w:val="28"/>
          <w:szCs w:val="28"/>
        </w:rPr>
        <w:t>—、响应函</w:t>
      </w:r>
      <w:bookmarkEnd w:id="107"/>
    </w:p>
    <w:p w14:paraId="29C18122">
      <w:pPr>
        <w:pStyle w:val="32"/>
        <w:keepNext w:val="0"/>
        <w:keepLines w:val="0"/>
        <w:pageBreakBefore w:val="0"/>
        <w:widowControl w:val="0"/>
        <w:shd w:val="clear" w:color="auto" w:fill="auto"/>
        <w:tabs>
          <w:tab w:val="left" w:leader="underscore" w:pos="1819"/>
        </w:tabs>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auto"/>
          <w:sz w:val="24"/>
          <w:szCs w:val="24"/>
        </w:rPr>
      </w:pP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u w:val="single"/>
        </w:rPr>
        <w:t>(采购人名称):</w:t>
      </w:r>
    </w:p>
    <w:p w14:paraId="32CB9A50">
      <w:pPr>
        <w:pStyle w:val="32"/>
        <w:keepNext w:val="0"/>
        <w:keepLines w:val="0"/>
        <w:pageBreakBefore w:val="0"/>
        <w:widowControl w:val="0"/>
        <w:numPr>
          <w:ilvl w:val="0"/>
          <w:numId w:val="0"/>
        </w:numPr>
        <w:shd w:val="clear" w:color="auto" w:fill="auto"/>
        <w:tabs>
          <w:tab w:val="left" w:pos="903"/>
          <w:tab w:val="left" w:pos="1915"/>
          <w:tab w:val="left" w:pos="4603"/>
          <w:tab w:val="left" w:pos="4805"/>
          <w:tab w:val="left" w:pos="5030"/>
          <w:tab w:val="left" w:pos="6749"/>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val="en-US" w:eastAsia="zh-CN"/>
        </w:rPr>
        <w:t>1.</w:t>
      </w:r>
      <w:r>
        <w:rPr>
          <w:rFonts w:hint="eastAsia" w:ascii="宋体" w:hAnsi="宋体" w:eastAsia="宋体" w:cs="宋体"/>
          <w:color w:val="auto"/>
          <w:spacing w:val="0"/>
          <w:w w:val="100"/>
          <w:position w:val="0"/>
          <w:sz w:val="24"/>
          <w:szCs w:val="24"/>
        </w:rPr>
        <w:t>我方已仔细研究了</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u w:val="single"/>
        </w:rPr>
        <w:t>(项目名称)</w:t>
      </w:r>
      <w:r>
        <w:rPr>
          <w:rFonts w:hint="eastAsia" w:ascii="宋体" w:hAnsi="宋体" w:eastAsia="宋体" w:cs="宋体"/>
          <w:color w:val="auto"/>
          <w:spacing w:val="0"/>
          <w:w w:val="100"/>
          <w:position w:val="0"/>
          <w:sz w:val="24"/>
          <w:szCs w:val="24"/>
        </w:rPr>
        <w:t>采购文件的全部内容，并愿意按合同约定履行义务。</w:t>
      </w:r>
    </w:p>
    <w:p w14:paraId="75E7C382">
      <w:pPr>
        <w:pStyle w:val="32"/>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val="en-US" w:eastAsia="zh-CN"/>
        </w:rPr>
        <w:t>2.</w:t>
      </w:r>
      <w:r>
        <w:rPr>
          <w:rFonts w:hint="eastAsia" w:ascii="宋体" w:hAnsi="宋体" w:eastAsia="宋体" w:cs="宋体"/>
          <w:color w:val="auto"/>
          <w:spacing w:val="0"/>
          <w:w w:val="100"/>
          <w:position w:val="0"/>
          <w:sz w:val="24"/>
          <w:szCs w:val="24"/>
        </w:rPr>
        <w:t>我方的响应文件包括下列内容：</w:t>
      </w:r>
    </w:p>
    <w:p w14:paraId="0D88DE42">
      <w:pPr>
        <w:pStyle w:val="32"/>
        <w:keepNext w:val="0"/>
        <w:keepLines w:val="0"/>
        <w:pageBreakBefore w:val="0"/>
        <w:widowControl w:val="0"/>
        <w:numPr>
          <w:ilvl w:val="0"/>
          <w:numId w:val="0"/>
        </w:numPr>
        <w:shd w:val="clear" w:color="auto" w:fill="auto"/>
        <w:tabs>
          <w:tab w:val="left" w:pos="982"/>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outlineLvl w:val="0"/>
        <w:rPr>
          <w:rFonts w:hint="eastAsia" w:ascii="宋体" w:hAnsi="宋体" w:eastAsia="宋体" w:cs="宋体"/>
          <w:color w:val="auto"/>
          <w:sz w:val="24"/>
          <w:szCs w:val="24"/>
        </w:rPr>
      </w:pPr>
      <w:bookmarkStart w:id="108" w:name="_Toc25123"/>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1</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响应函；</w:t>
      </w:r>
      <w:bookmarkEnd w:id="108"/>
    </w:p>
    <w:p w14:paraId="6B1699A9">
      <w:pPr>
        <w:pStyle w:val="32"/>
        <w:keepNext w:val="0"/>
        <w:keepLines w:val="0"/>
        <w:pageBreakBefore w:val="0"/>
        <w:widowControl w:val="0"/>
        <w:numPr>
          <w:ilvl w:val="0"/>
          <w:numId w:val="0"/>
        </w:numPr>
        <w:shd w:val="clear" w:color="auto" w:fill="auto"/>
        <w:tabs>
          <w:tab w:val="left" w:pos="986"/>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outlineLvl w:val="0"/>
        <w:rPr>
          <w:rFonts w:hint="eastAsia" w:ascii="宋体" w:hAnsi="宋体" w:eastAsia="宋体" w:cs="宋体"/>
          <w:color w:val="auto"/>
          <w:sz w:val="24"/>
          <w:szCs w:val="24"/>
        </w:rPr>
      </w:pPr>
      <w:bookmarkStart w:id="109" w:name="_Toc17890"/>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2</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授权委托书(如有)；</w:t>
      </w:r>
      <w:bookmarkEnd w:id="109"/>
    </w:p>
    <w:p w14:paraId="469D56C3">
      <w:pPr>
        <w:pStyle w:val="32"/>
        <w:keepNext w:val="0"/>
        <w:keepLines w:val="0"/>
        <w:pageBreakBefore w:val="0"/>
        <w:widowControl w:val="0"/>
        <w:numPr>
          <w:ilvl w:val="0"/>
          <w:numId w:val="0"/>
        </w:numPr>
        <w:shd w:val="clear" w:color="auto" w:fill="auto"/>
        <w:tabs>
          <w:tab w:val="left" w:pos="986"/>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outlineLvl w:val="0"/>
        <w:rPr>
          <w:rFonts w:hint="eastAsia" w:ascii="宋体" w:hAnsi="宋体" w:eastAsia="宋体" w:cs="宋体"/>
          <w:color w:val="auto"/>
          <w:sz w:val="24"/>
          <w:szCs w:val="24"/>
        </w:rPr>
      </w:pPr>
      <w:bookmarkStart w:id="110" w:name="_Toc21725"/>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3</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联合体协议书(如有)；</w:t>
      </w:r>
      <w:bookmarkEnd w:id="110"/>
    </w:p>
    <w:p w14:paraId="17DFDD1C">
      <w:pPr>
        <w:pStyle w:val="32"/>
        <w:keepNext w:val="0"/>
        <w:keepLines w:val="0"/>
        <w:pageBreakBefore w:val="0"/>
        <w:widowControl w:val="0"/>
        <w:numPr>
          <w:ilvl w:val="0"/>
          <w:numId w:val="0"/>
        </w:numPr>
        <w:shd w:val="clear" w:color="auto" w:fill="auto"/>
        <w:tabs>
          <w:tab w:val="left" w:pos="986"/>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outlineLvl w:val="0"/>
        <w:rPr>
          <w:rFonts w:hint="eastAsia" w:ascii="宋体" w:hAnsi="宋体" w:eastAsia="宋体" w:cs="宋体"/>
          <w:color w:val="auto"/>
          <w:sz w:val="24"/>
          <w:szCs w:val="24"/>
        </w:rPr>
      </w:pPr>
      <w:bookmarkStart w:id="111" w:name="_Toc12792"/>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4</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响应保证金(如有)；</w:t>
      </w:r>
      <w:bookmarkEnd w:id="111"/>
    </w:p>
    <w:p w14:paraId="367409D4">
      <w:pPr>
        <w:pStyle w:val="32"/>
        <w:keepNext w:val="0"/>
        <w:keepLines w:val="0"/>
        <w:pageBreakBefore w:val="0"/>
        <w:widowControl w:val="0"/>
        <w:numPr>
          <w:ilvl w:val="0"/>
          <w:numId w:val="0"/>
        </w:numPr>
        <w:shd w:val="clear" w:color="auto" w:fill="auto"/>
        <w:tabs>
          <w:tab w:val="left" w:pos="986"/>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outlineLvl w:val="0"/>
        <w:rPr>
          <w:rFonts w:hint="eastAsia" w:ascii="宋体" w:hAnsi="宋体" w:eastAsia="宋体" w:cs="宋体"/>
          <w:color w:val="auto"/>
          <w:sz w:val="24"/>
          <w:szCs w:val="24"/>
        </w:rPr>
      </w:pPr>
      <w:bookmarkStart w:id="112" w:name="_Toc4721"/>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5</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商务和技术偏差表；</w:t>
      </w:r>
      <w:bookmarkEnd w:id="112"/>
    </w:p>
    <w:p w14:paraId="33C33225">
      <w:pPr>
        <w:pStyle w:val="32"/>
        <w:keepNext w:val="0"/>
        <w:keepLines w:val="0"/>
        <w:pageBreakBefore w:val="0"/>
        <w:widowControl w:val="0"/>
        <w:numPr>
          <w:ilvl w:val="0"/>
          <w:numId w:val="0"/>
        </w:numPr>
        <w:shd w:val="clear" w:color="auto" w:fill="auto"/>
        <w:tabs>
          <w:tab w:val="left" w:pos="986"/>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outlineLvl w:val="0"/>
        <w:rPr>
          <w:rFonts w:hint="eastAsia" w:ascii="宋体" w:hAnsi="宋体" w:eastAsia="宋体" w:cs="宋体"/>
          <w:color w:val="auto"/>
          <w:sz w:val="24"/>
          <w:szCs w:val="24"/>
        </w:rPr>
      </w:pPr>
      <w:bookmarkStart w:id="113" w:name="_Toc2009"/>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6</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报价表；</w:t>
      </w:r>
      <w:bookmarkEnd w:id="113"/>
    </w:p>
    <w:p w14:paraId="48ABCB5C">
      <w:pPr>
        <w:pStyle w:val="32"/>
        <w:keepNext w:val="0"/>
        <w:keepLines w:val="0"/>
        <w:pageBreakBefore w:val="0"/>
        <w:widowControl w:val="0"/>
        <w:numPr>
          <w:ilvl w:val="0"/>
          <w:numId w:val="0"/>
        </w:numPr>
        <w:shd w:val="clear" w:color="auto" w:fill="auto"/>
        <w:tabs>
          <w:tab w:val="left" w:pos="986"/>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outlineLvl w:val="0"/>
        <w:rPr>
          <w:rFonts w:hint="eastAsia" w:ascii="宋体" w:hAnsi="宋体" w:eastAsia="宋体" w:cs="宋体"/>
          <w:color w:val="auto"/>
          <w:sz w:val="24"/>
          <w:szCs w:val="24"/>
        </w:rPr>
      </w:pPr>
      <w:bookmarkStart w:id="114" w:name="_Toc10394"/>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7</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资格审查资料；</w:t>
      </w:r>
      <w:bookmarkEnd w:id="114"/>
    </w:p>
    <w:p w14:paraId="7C6C3B3D">
      <w:pPr>
        <w:pStyle w:val="32"/>
        <w:keepNext w:val="0"/>
        <w:keepLines w:val="0"/>
        <w:pageBreakBefore w:val="0"/>
        <w:widowControl w:val="0"/>
        <w:numPr>
          <w:ilvl w:val="0"/>
          <w:numId w:val="0"/>
        </w:numPr>
        <w:shd w:val="clear" w:color="auto" w:fill="auto"/>
        <w:tabs>
          <w:tab w:val="left" w:pos="986"/>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outlineLvl w:val="0"/>
        <w:rPr>
          <w:rFonts w:hint="eastAsia" w:ascii="宋体" w:hAnsi="宋体" w:eastAsia="宋体" w:cs="宋体"/>
          <w:color w:val="auto"/>
          <w:sz w:val="24"/>
          <w:szCs w:val="24"/>
        </w:rPr>
      </w:pPr>
      <w:bookmarkStart w:id="115" w:name="_Toc13086"/>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8</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响应方案；</w:t>
      </w:r>
      <w:bookmarkEnd w:id="115"/>
    </w:p>
    <w:p w14:paraId="0328D433">
      <w:pPr>
        <w:pStyle w:val="32"/>
        <w:keepNext w:val="0"/>
        <w:keepLines w:val="0"/>
        <w:pageBreakBefore w:val="0"/>
        <w:widowControl w:val="0"/>
        <w:shd w:val="clear" w:color="auto" w:fill="auto"/>
        <w:tabs>
          <w:tab w:val="left" w:leader="dot" w:pos="-1233"/>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2BBC7A9E">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响应文件的上述组成部分如存在内容不一致的，以响应函为准。</w:t>
      </w:r>
    </w:p>
    <w:p w14:paraId="39298E98">
      <w:pPr>
        <w:pStyle w:val="32"/>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val="en-US" w:eastAsia="zh-CN"/>
        </w:rPr>
        <w:t>3.</w:t>
      </w:r>
      <w:r>
        <w:rPr>
          <w:rFonts w:hint="eastAsia" w:ascii="宋体" w:hAnsi="宋体" w:eastAsia="宋体" w:cs="宋体"/>
          <w:color w:val="auto"/>
          <w:spacing w:val="0"/>
          <w:w w:val="100"/>
          <w:position w:val="0"/>
          <w:sz w:val="24"/>
          <w:szCs w:val="24"/>
        </w:rPr>
        <w:t>我方承诺除商务和技术偏差表列出的偏差外，我方响应采购文件的全部要求。</w:t>
      </w:r>
    </w:p>
    <w:p w14:paraId="38795B63">
      <w:pPr>
        <w:pStyle w:val="32"/>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val="en-US" w:eastAsia="zh-CN"/>
        </w:rPr>
        <w:t>4.</w:t>
      </w:r>
      <w:r>
        <w:rPr>
          <w:rFonts w:hint="eastAsia" w:ascii="宋体" w:hAnsi="宋体" w:eastAsia="宋体" w:cs="宋体"/>
          <w:color w:val="auto"/>
          <w:spacing w:val="0"/>
          <w:w w:val="100"/>
          <w:position w:val="0"/>
          <w:sz w:val="24"/>
          <w:szCs w:val="24"/>
        </w:rPr>
        <w:t>我方承诺在采购文件规定的响应文件有效期内不撤销响应文件。</w:t>
      </w:r>
    </w:p>
    <w:p w14:paraId="7BC5F888">
      <w:pPr>
        <w:pStyle w:val="32"/>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val="en-US" w:eastAsia="zh-CN"/>
        </w:rPr>
        <w:t>5.</w:t>
      </w:r>
      <w:r>
        <w:rPr>
          <w:rFonts w:hint="eastAsia" w:ascii="宋体" w:hAnsi="宋体" w:eastAsia="宋体" w:cs="宋体"/>
          <w:color w:val="auto"/>
          <w:spacing w:val="0"/>
          <w:w w:val="100"/>
          <w:position w:val="0"/>
          <w:sz w:val="24"/>
          <w:szCs w:val="24"/>
        </w:rPr>
        <w:t>如我方成交，我方承诺：</w:t>
      </w:r>
    </w:p>
    <w:p w14:paraId="534E9829">
      <w:pPr>
        <w:pStyle w:val="32"/>
        <w:keepNext w:val="0"/>
        <w:keepLines w:val="0"/>
        <w:pageBreakBefore w:val="0"/>
        <w:widowControl w:val="0"/>
        <w:numPr>
          <w:ilvl w:val="0"/>
          <w:numId w:val="0"/>
        </w:numPr>
        <w:shd w:val="clear" w:color="auto" w:fill="auto"/>
        <w:tabs>
          <w:tab w:val="left" w:pos="986"/>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1</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在收到成交通知书后，在成交通知书规定的期限内与你方签订合同；</w:t>
      </w:r>
    </w:p>
    <w:p w14:paraId="63DC247A">
      <w:pPr>
        <w:pStyle w:val="32"/>
        <w:keepNext w:val="0"/>
        <w:keepLines w:val="0"/>
        <w:pageBreakBefore w:val="0"/>
        <w:widowControl w:val="0"/>
        <w:numPr>
          <w:ilvl w:val="0"/>
          <w:numId w:val="0"/>
        </w:numPr>
        <w:shd w:val="clear" w:color="auto" w:fill="auto"/>
        <w:tabs>
          <w:tab w:val="left" w:pos="991"/>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2</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在签订合同时不向你方提岀附加条件；</w:t>
      </w:r>
    </w:p>
    <w:p w14:paraId="6F23BBC6">
      <w:pPr>
        <w:pStyle w:val="32"/>
        <w:keepNext w:val="0"/>
        <w:keepLines w:val="0"/>
        <w:pageBreakBefore w:val="0"/>
        <w:widowControl w:val="0"/>
        <w:numPr>
          <w:ilvl w:val="0"/>
          <w:numId w:val="0"/>
        </w:numPr>
        <w:shd w:val="clear" w:color="auto" w:fill="auto"/>
        <w:tabs>
          <w:tab w:val="left" w:pos="991"/>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3</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按照采购文件要求递交履约保证金；</w:t>
      </w:r>
    </w:p>
    <w:p w14:paraId="601422A0">
      <w:pPr>
        <w:pStyle w:val="32"/>
        <w:keepNext w:val="0"/>
        <w:keepLines w:val="0"/>
        <w:pageBreakBefore w:val="0"/>
        <w:widowControl w:val="0"/>
        <w:numPr>
          <w:ilvl w:val="0"/>
          <w:numId w:val="0"/>
        </w:numPr>
        <w:shd w:val="clear" w:color="auto" w:fill="auto"/>
        <w:tabs>
          <w:tab w:val="left" w:pos="991"/>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color w:val="auto"/>
          <w:sz w:val="24"/>
          <w:szCs w:val="24"/>
        </w:rPr>
      </w:pP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4</w:t>
      </w:r>
      <w:r>
        <w:rPr>
          <w:rFonts w:hint="eastAsia"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在合同约定的期限内完成合同规定的全部义务。</w:t>
      </w:r>
    </w:p>
    <w:p w14:paraId="31511DF1">
      <w:pPr>
        <w:ind w:firstLine="480" w:firstLineChars="200"/>
        <w:rPr>
          <w:rFonts w:hint="eastAsia" w:cs="宋体"/>
          <w:color w:val="auto"/>
          <w:sz w:val="24"/>
          <w:szCs w:val="24"/>
          <w:lang w:val="en-US" w:eastAsia="zh-CN"/>
        </w:rPr>
      </w:pPr>
      <w:r>
        <w:rPr>
          <w:rFonts w:hint="eastAsia" w:cs="宋体"/>
          <w:color w:val="auto"/>
          <w:spacing w:val="0"/>
          <w:w w:val="100"/>
          <w:position w:val="0"/>
          <w:sz w:val="24"/>
          <w:szCs w:val="24"/>
          <w:lang w:val="en-US" w:eastAsia="zh-CN"/>
        </w:rPr>
        <w:t>6.</w:t>
      </w:r>
      <w:r>
        <w:rPr>
          <w:rFonts w:hint="eastAsia" w:ascii="宋体" w:hAnsi="宋体" w:eastAsia="宋体" w:cs="宋体"/>
          <w:color w:val="auto"/>
          <w:spacing w:val="0"/>
          <w:w w:val="100"/>
          <w:position w:val="0"/>
          <w:sz w:val="24"/>
          <w:szCs w:val="24"/>
        </w:rPr>
        <w:t>我方在此声明，所递交的响应文件及有关资料内容完整、真实和准确，且不存在第一章</w:t>
      </w:r>
      <w:r>
        <w:rPr>
          <w:rFonts w:hint="eastAsia" w:ascii="宋体" w:hAnsi="宋体" w:eastAsia="宋体" w:cs="宋体"/>
          <w:color w:val="auto"/>
          <w:spacing w:val="0"/>
          <w:w w:val="100"/>
          <w:position w:val="0"/>
          <w:sz w:val="24"/>
          <w:szCs w:val="24"/>
          <w:lang w:val="zh-CN" w:eastAsia="zh-CN" w:bidi="zh-CN"/>
        </w:rPr>
        <w:t>“</w:t>
      </w:r>
      <w:r>
        <w:rPr>
          <w:rFonts w:hint="eastAsia" w:cs="宋体"/>
          <w:color w:val="auto"/>
          <w:spacing w:val="0"/>
          <w:w w:val="100"/>
          <w:position w:val="0"/>
          <w:sz w:val="24"/>
          <w:szCs w:val="24"/>
          <w:lang w:val="zh-CN" w:eastAsia="zh-CN" w:bidi="zh-CN"/>
        </w:rPr>
        <w:t>询比</w:t>
      </w:r>
      <w:r>
        <w:rPr>
          <w:rFonts w:hint="eastAsia" w:ascii="宋体" w:hAnsi="宋体" w:eastAsia="宋体" w:cs="宋体"/>
          <w:color w:val="auto"/>
          <w:spacing w:val="0"/>
          <w:w w:val="100"/>
          <w:position w:val="0"/>
          <w:sz w:val="24"/>
          <w:szCs w:val="24"/>
        </w:rPr>
        <w:t>采购公告/</w:t>
      </w:r>
      <w:r>
        <w:rPr>
          <w:rFonts w:hint="eastAsia" w:cs="宋体"/>
          <w:color w:val="auto"/>
          <w:spacing w:val="0"/>
          <w:w w:val="100"/>
          <w:position w:val="0"/>
          <w:sz w:val="24"/>
          <w:szCs w:val="24"/>
          <w:lang w:eastAsia="zh-CN"/>
        </w:rPr>
        <w:t>询比</w:t>
      </w:r>
      <w:r>
        <w:rPr>
          <w:rFonts w:hint="eastAsia" w:ascii="宋体" w:hAnsi="宋体" w:eastAsia="宋体" w:cs="宋体"/>
          <w:color w:val="auto"/>
          <w:spacing w:val="0"/>
          <w:w w:val="100"/>
          <w:position w:val="0"/>
          <w:sz w:val="24"/>
          <w:szCs w:val="24"/>
        </w:rPr>
        <w:t>采购邀请书”中规定的供应商不得存在的情形。</w:t>
      </w:r>
    </w:p>
    <w:p w14:paraId="32CB4816">
      <w:pPr>
        <w:pStyle w:val="32"/>
        <w:keepNext w:val="0"/>
        <w:keepLines w:val="0"/>
        <w:pageBreakBefore w:val="0"/>
        <w:widowControl w:val="0"/>
        <w:numPr>
          <w:ilvl w:val="0"/>
          <w:numId w:val="0"/>
        </w:numPr>
        <w:shd w:val="clear" w:color="auto" w:fill="auto"/>
        <w:tabs>
          <w:tab w:val="left" w:pos="903"/>
          <w:tab w:val="left" w:leader="underscore" w:pos="3600"/>
          <w:tab w:val="left" w:pos="5285"/>
        </w:tabs>
        <w:kinsoku/>
        <w:wordWrap/>
        <w:overflowPunct/>
        <w:topLinePunct w:val="0"/>
        <w:autoSpaceDE/>
        <w:autoSpaceDN/>
        <w:bidi w:val="0"/>
        <w:adjustRightInd/>
        <w:snapToGrid/>
        <w:spacing w:before="0" w:after="0" w:line="360" w:lineRule="auto"/>
        <w:ind w:leftChars="200" w:right="0" w:rightChars="0"/>
        <w:jc w:val="left"/>
        <w:textAlignment w:val="auto"/>
        <w:rPr>
          <w:rFonts w:hint="default" w:ascii="宋体" w:hAnsi="宋体" w:eastAsia="宋体" w:cs="宋体"/>
          <w:color w:val="auto"/>
          <w:sz w:val="24"/>
          <w:szCs w:val="24"/>
          <w:lang w:val="en-US" w:eastAsia="zh-CN"/>
        </w:rPr>
      </w:pPr>
      <w:r>
        <w:rPr>
          <w:rFonts w:hint="eastAsia" w:cs="宋体"/>
          <w:color w:val="auto"/>
          <w:sz w:val="24"/>
          <w:szCs w:val="24"/>
          <w:lang w:val="en-US" w:eastAsia="zh-CN"/>
        </w:rPr>
        <w:t>7.</w:t>
      </w:r>
      <w:r>
        <w:rPr>
          <w:rFonts w:hint="eastAsia" w:cs="宋体"/>
          <w:color w:val="auto"/>
          <w:sz w:val="24"/>
          <w:szCs w:val="24"/>
          <w:u w:val="single"/>
          <w:lang w:val="en-US" w:eastAsia="zh-CN"/>
        </w:rPr>
        <w:t xml:space="preserve">                  （其他补充说明</w:t>
      </w:r>
      <w:r>
        <w:rPr>
          <w:rFonts w:hint="eastAsia" w:cs="宋体"/>
          <w:color w:val="auto"/>
          <w:sz w:val="24"/>
          <w:szCs w:val="24"/>
          <w:lang w:val="en-US" w:eastAsia="zh-CN"/>
        </w:rPr>
        <w:t>）。</w:t>
      </w:r>
    </w:p>
    <w:p w14:paraId="0341FC00">
      <w:pPr>
        <w:pStyle w:val="32"/>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color w:val="auto"/>
          <w:spacing w:val="0"/>
          <w:w w:val="100"/>
          <w:position w:val="0"/>
          <w:sz w:val="24"/>
          <w:szCs w:val="24"/>
          <w:u w:val="single"/>
        </w:rPr>
      </w:pPr>
      <w:r>
        <w:rPr>
          <w:rFonts w:hint="eastAsia" w:ascii="宋体" w:hAnsi="宋体" w:eastAsia="宋体" w:cs="宋体"/>
          <w:color w:val="auto"/>
          <w:spacing w:val="0"/>
          <w:w w:val="100"/>
          <w:position w:val="0"/>
          <w:sz w:val="24"/>
          <w:szCs w:val="24"/>
        </w:rPr>
        <w:t>供应商：</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u w:val="single"/>
        </w:rPr>
        <w:t>(盖单位章)</w:t>
      </w:r>
    </w:p>
    <w:p w14:paraId="50BB7D06">
      <w:pPr>
        <w:pStyle w:val="32"/>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color w:val="auto"/>
          <w:spacing w:val="0"/>
          <w:w w:val="100"/>
          <w:position w:val="0"/>
          <w:sz w:val="24"/>
          <w:szCs w:val="24"/>
          <w:u w:val="single"/>
        </w:rPr>
      </w:pPr>
      <w:r>
        <w:rPr>
          <w:rFonts w:hint="eastAsia" w:ascii="宋体" w:hAnsi="宋体" w:eastAsia="宋体" w:cs="宋体"/>
          <w:color w:val="auto"/>
          <w:spacing w:val="0"/>
          <w:w w:val="100"/>
          <w:position w:val="0"/>
          <w:sz w:val="24"/>
          <w:szCs w:val="24"/>
        </w:rPr>
        <w:t>法定代表人(单位负责人)或其授权的代理人：</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u w:val="single"/>
        </w:rPr>
        <w:t>(签字)</w:t>
      </w:r>
    </w:p>
    <w:p w14:paraId="5858152E">
      <w:pPr>
        <w:pStyle w:val="32"/>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cs="宋体"/>
          <w:color w:val="auto"/>
          <w:spacing w:val="0"/>
          <w:w w:val="100"/>
          <w:position w:val="0"/>
          <w:sz w:val="24"/>
          <w:szCs w:val="24"/>
          <w:u w:val="single"/>
          <w:lang w:val="en-US" w:eastAsia="zh-CN"/>
        </w:rPr>
      </w:pPr>
      <w:r>
        <w:rPr>
          <w:rFonts w:hint="eastAsia" w:ascii="宋体" w:hAnsi="宋体" w:eastAsia="宋体" w:cs="宋体"/>
          <w:color w:val="auto"/>
          <w:spacing w:val="0"/>
          <w:w w:val="100"/>
          <w:position w:val="0"/>
          <w:sz w:val="24"/>
          <w:szCs w:val="24"/>
        </w:rPr>
        <w:t xml:space="preserve">地 </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址：</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rPr>
        <w:t>电子邮箱：</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rPr>
        <w:t xml:space="preserve">电 </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话：</w:t>
      </w:r>
      <w:r>
        <w:rPr>
          <w:rFonts w:hint="eastAsia" w:ascii="宋体" w:hAnsi="宋体" w:eastAsia="宋体" w:cs="宋体"/>
          <w:color w:val="auto"/>
          <w:sz w:val="24"/>
          <w:szCs w:val="24"/>
          <w:u w:val="single"/>
        </w:rPr>
        <w:t xml:space="preserve"> </w:t>
      </w:r>
      <w:r>
        <w:rPr>
          <w:rFonts w:hint="eastAsia"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rPr>
        <w:t xml:space="preserve">传 </w:t>
      </w:r>
      <w:r>
        <w:rPr>
          <w:rFonts w:hint="eastAsia"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真：</w:t>
      </w:r>
      <w:r>
        <w:rPr>
          <w:rFonts w:hint="eastAsia" w:cs="宋体"/>
          <w:color w:val="auto"/>
          <w:spacing w:val="0"/>
          <w:w w:val="100"/>
          <w:position w:val="0"/>
          <w:sz w:val="24"/>
          <w:szCs w:val="24"/>
          <w:u w:val="single"/>
          <w:lang w:val="en-US" w:eastAsia="zh-CN"/>
        </w:rPr>
        <w:t xml:space="preserve">                           </w:t>
      </w:r>
    </w:p>
    <w:p w14:paraId="52C334D8">
      <w:pPr>
        <w:pStyle w:val="32"/>
        <w:keepNext w:val="0"/>
        <w:keepLines w:val="0"/>
        <w:pageBreakBefore w:val="0"/>
        <w:widowControl w:val="0"/>
        <w:shd w:val="clear" w:color="auto" w:fill="auto"/>
        <w:tabs>
          <w:tab w:val="left" w:pos="235"/>
          <w:tab w:val="left" w:leader="underscore" w:pos="854"/>
          <w:tab w:val="left" w:pos="2150"/>
          <w:tab w:val="left" w:pos="3346"/>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rPr>
        <w:t>邮政编码：</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cs="宋体"/>
          <w:color w:val="auto"/>
          <w:sz w:val="24"/>
          <w:szCs w:val="24"/>
          <w:u w:val="none"/>
          <w:lang w:val="en-US" w:eastAsia="zh-CN"/>
        </w:rPr>
        <w:t xml:space="preserve">   </w:t>
      </w:r>
      <w:r>
        <w:rPr>
          <w:rFonts w:hint="eastAsia" w:ascii="宋体" w:hAnsi="宋体" w:eastAsia="宋体" w:cs="宋体"/>
          <w:color w:val="auto"/>
          <w:sz w:val="24"/>
          <w:szCs w:val="24"/>
          <w:u w:val="none"/>
        </w:rPr>
        <w:t xml:space="preserve"> </w:t>
      </w:r>
      <w:r>
        <w:rPr>
          <w:rFonts w:hint="eastAsia" w:cs="宋体"/>
          <w:color w:val="auto"/>
          <w:sz w:val="24"/>
          <w:szCs w:val="24"/>
          <w:u w:val="none"/>
          <w:lang w:val="en-US" w:eastAsia="zh-CN"/>
        </w:rPr>
        <w:t xml:space="preserve">           </w:t>
      </w:r>
      <w:r>
        <w:rPr>
          <w:rFonts w:hint="eastAsia" w:ascii="宋体" w:hAnsi="宋体" w:eastAsia="宋体" w:cs="宋体"/>
          <w:color w:val="auto"/>
          <w:spacing w:val="0"/>
          <w:w w:val="100"/>
          <w:position w:val="0"/>
          <w:sz w:val="24"/>
          <w:szCs w:val="24"/>
        </w:rPr>
        <w:t>年</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ascii="宋体" w:hAnsi="宋体" w:eastAsia="宋体" w:cs="宋体"/>
          <w:color w:val="auto"/>
          <w:spacing w:val="0"/>
          <w:w w:val="100"/>
          <w:position w:val="0"/>
          <w:sz w:val="24"/>
          <w:szCs w:val="24"/>
        </w:rPr>
        <w:t>月</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cs="宋体"/>
          <w:color w:val="auto"/>
          <w:spacing w:val="0"/>
          <w:w w:val="100"/>
          <w:position w:val="0"/>
          <w:sz w:val="24"/>
          <w:szCs w:val="24"/>
          <w:lang w:eastAsia="zh-CN"/>
        </w:rPr>
        <w:t>日</w:t>
      </w:r>
    </w:p>
    <w:p w14:paraId="71ECE2AC">
      <w:pPr>
        <w:pStyle w:val="32"/>
        <w:keepNext w:val="0"/>
        <w:keepLines w:val="0"/>
        <w:pageBreakBefore w:val="0"/>
        <w:widowControl w:val="0"/>
        <w:shd w:val="clear" w:color="auto" w:fill="auto"/>
        <w:tabs>
          <w:tab w:val="left" w:pos="235"/>
          <w:tab w:val="left" w:leader="underscore" w:pos="854"/>
          <w:tab w:val="left" w:pos="2150"/>
          <w:tab w:val="left" w:pos="3346"/>
        </w:tabs>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cs="宋体"/>
          <w:color w:val="auto"/>
          <w:spacing w:val="0"/>
          <w:w w:val="100"/>
          <w:position w:val="0"/>
          <w:sz w:val="24"/>
          <w:szCs w:val="24"/>
          <w:lang w:eastAsia="zh-CN"/>
        </w:rPr>
      </w:pPr>
    </w:p>
    <w:p w14:paraId="283650AE">
      <w:pPr>
        <w:pStyle w:val="48"/>
        <w:jc w:val="left"/>
        <w:outlineLvl w:val="0"/>
        <w:rPr>
          <w:rFonts w:hint="eastAsia" w:ascii="宋体" w:hAnsi="宋体" w:eastAsia="宋体" w:cs="宋体"/>
          <w:sz w:val="24"/>
          <w:szCs w:val="24"/>
        </w:rPr>
      </w:pPr>
      <w:r>
        <w:rPr>
          <w:rFonts w:hint="eastAsia" w:ascii="宋体" w:hAnsi="宋体" w:eastAsia="宋体" w:cs="宋体"/>
          <w:b/>
          <w:sz w:val="24"/>
          <w:szCs w:val="24"/>
        </w:rPr>
        <w:t>开标（报价）一览表</w:t>
      </w:r>
    </w:p>
    <w:p w14:paraId="423CAC24">
      <w:pPr>
        <w:pStyle w:val="48"/>
        <w:ind w:right="1650"/>
        <w:jc w:val="left"/>
        <w:rPr>
          <w:rFonts w:hint="eastAsia" w:ascii="宋体" w:hAnsi="宋体" w:eastAsia="宋体" w:cs="宋体"/>
          <w:sz w:val="24"/>
          <w:szCs w:val="24"/>
          <w:lang w:eastAsia="zh-CN"/>
        </w:rPr>
      </w:pPr>
      <w:r>
        <w:rPr>
          <w:rFonts w:hint="eastAsia" w:ascii="宋体" w:hAnsi="宋体" w:eastAsia="宋体" w:cs="宋体"/>
          <w:sz w:val="24"/>
          <w:szCs w:val="24"/>
        </w:rPr>
        <w:t>项目编号：</w:t>
      </w:r>
    </w:p>
    <w:p w14:paraId="7F418631">
      <w:pPr>
        <w:pStyle w:val="48"/>
        <w:spacing w:line="375" w:lineRule="exact"/>
        <w:jc w:val="left"/>
        <w:rPr>
          <w:rFonts w:hint="eastAsia" w:ascii="宋体" w:hAnsi="宋体" w:eastAsia="宋体" w:cs="宋体"/>
          <w:sz w:val="24"/>
          <w:szCs w:val="24"/>
          <w:lang w:eastAsia="zh-CN"/>
        </w:rPr>
      </w:pPr>
      <w:r>
        <w:rPr>
          <w:rFonts w:hint="eastAsia" w:ascii="宋体" w:hAnsi="宋体" w:eastAsia="宋体" w:cs="宋体"/>
          <w:sz w:val="24"/>
          <w:szCs w:val="24"/>
        </w:rPr>
        <w:t>项目名称：</w:t>
      </w:r>
    </w:p>
    <w:p w14:paraId="58610C8D">
      <w:pPr>
        <w:pStyle w:val="48"/>
        <w:spacing w:line="375" w:lineRule="exact"/>
        <w:jc w:val="left"/>
        <w:rPr>
          <w:rFonts w:hint="eastAsia" w:ascii="宋体" w:hAnsi="宋体" w:eastAsia="宋体" w:cs="宋体"/>
          <w:sz w:val="24"/>
          <w:szCs w:val="24"/>
        </w:rPr>
      </w:pPr>
      <w:r>
        <w:rPr>
          <w:rFonts w:hint="eastAsia" w:ascii="宋体" w:hAnsi="宋体" w:eastAsia="宋体" w:cs="宋体"/>
          <w:sz w:val="24"/>
          <w:szCs w:val="24"/>
        </w:rPr>
        <w:t>采购包：1</w:t>
      </w:r>
    </w:p>
    <w:p w14:paraId="083F77D8">
      <w:pPr>
        <w:pStyle w:val="48"/>
        <w:spacing w:line="375" w:lineRule="exact"/>
        <w:jc w:val="left"/>
        <w:rPr>
          <w:rFonts w:hint="eastAsia" w:ascii="宋体" w:hAnsi="宋体" w:eastAsia="宋体" w:cs="宋体"/>
          <w:sz w:val="24"/>
          <w:szCs w:val="24"/>
        </w:rPr>
      </w:pPr>
      <w:r>
        <w:rPr>
          <w:rFonts w:hint="eastAsia" w:ascii="宋体" w:hAnsi="宋体" w:eastAsia="宋体" w:cs="宋体"/>
          <w:sz w:val="24"/>
          <w:szCs w:val="24"/>
        </w:rPr>
        <w:t>投标人（供应商）名称：</w:t>
      </w:r>
    </w:p>
    <w:p w14:paraId="3B883EFA">
      <w:pPr>
        <w:pStyle w:val="48"/>
        <w:jc w:val="center"/>
        <w:rPr>
          <w:rFonts w:hint="eastAsia" w:ascii="宋体" w:hAnsi="宋体" w:eastAsia="宋体" w:cs="宋体"/>
          <w:sz w:val="24"/>
          <w:szCs w:val="24"/>
        </w:rPr>
      </w:pP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4"/>
        <w:gridCol w:w="934"/>
        <w:gridCol w:w="934"/>
        <w:gridCol w:w="934"/>
        <w:gridCol w:w="934"/>
        <w:gridCol w:w="934"/>
        <w:gridCol w:w="934"/>
        <w:gridCol w:w="934"/>
        <w:gridCol w:w="934"/>
        <w:gridCol w:w="934"/>
      </w:tblGrid>
      <w:tr w14:paraId="7E592B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55" w:hRule="atLeast"/>
        </w:trPr>
        <w:tc>
          <w:tcPr>
            <w:tcW w:w="934" w:type="dxa"/>
            <w:vAlign w:val="center"/>
          </w:tcPr>
          <w:p w14:paraId="39A16275">
            <w:pPr>
              <w:pStyle w:val="48"/>
              <w:jc w:val="center"/>
              <w:rPr>
                <w:rFonts w:hint="eastAsia" w:ascii="宋体" w:hAnsi="宋体" w:eastAsia="宋体" w:cs="宋体"/>
                <w:sz w:val="24"/>
                <w:szCs w:val="24"/>
              </w:rPr>
            </w:pPr>
            <w:r>
              <w:rPr>
                <w:rFonts w:hint="eastAsia" w:ascii="宋体" w:hAnsi="宋体" w:eastAsia="宋体" w:cs="宋体"/>
                <w:sz w:val="24"/>
                <w:szCs w:val="24"/>
              </w:rPr>
              <w:t>序号</w:t>
            </w:r>
          </w:p>
        </w:tc>
        <w:tc>
          <w:tcPr>
            <w:tcW w:w="934" w:type="dxa"/>
            <w:vAlign w:val="center"/>
          </w:tcPr>
          <w:p w14:paraId="232CC899">
            <w:pPr>
              <w:pStyle w:val="48"/>
              <w:jc w:val="center"/>
              <w:rPr>
                <w:rFonts w:hint="eastAsia" w:ascii="宋体" w:hAnsi="宋体" w:eastAsia="宋体" w:cs="宋体"/>
                <w:sz w:val="24"/>
                <w:szCs w:val="24"/>
              </w:rPr>
            </w:pPr>
            <w:r>
              <w:rPr>
                <w:rFonts w:hint="eastAsia" w:ascii="宋体" w:hAnsi="宋体" w:eastAsia="宋体" w:cs="宋体"/>
                <w:sz w:val="24"/>
                <w:szCs w:val="24"/>
              </w:rPr>
              <w:t>报价内容</w:t>
            </w:r>
          </w:p>
        </w:tc>
        <w:tc>
          <w:tcPr>
            <w:tcW w:w="934" w:type="dxa"/>
            <w:vAlign w:val="center"/>
          </w:tcPr>
          <w:p w14:paraId="55664B55">
            <w:pPr>
              <w:pStyle w:val="48"/>
              <w:jc w:val="center"/>
              <w:rPr>
                <w:rFonts w:hint="eastAsia" w:ascii="宋体" w:hAnsi="宋体" w:eastAsia="宋体" w:cs="宋体"/>
                <w:sz w:val="24"/>
                <w:szCs w:val="24"/>
              </w:rPr>
            </w:pPr>
            <w:r>
              <w:rPr>
                <w:rFonts w:hint="eastAsia" w:ascii="宋体" w:hAnsi="宋体" w:eastAsia="宋体" w:cs="宋体"/>
                <w:sz w:val="24"/>
                <w:szCs w:val="24"/>
              </w:rPr>
              <w:t>计量单位</w:t>
            </w:r>
          </w:p>
        </w:tc>
        <w:tc>
          <w:tcPr>
            <w:tcW w:w="934" w:type="dxa"/>
            <w:vAlign w:val="center"/>
          </w:tcPr>
          <w:p w14:paraId="71C7586A">
            <w:pPr>
              <w:pStyle w:val="48"/>
              <w:jc w:val="center"/>
              <w:rPr>
                <w:rFonts w:hint="eastAsia" w:ascii="宋体" w:hAnsi="宋体" w:eastAsia="宋体" w:cs="宋体"/>
                <w:sz w:val="24"/>
                <w:szCs w:val="24"/>
              </w:rPr>
            </w:pPr>
            <w:r>
              <w:rPr>
                <w:rFonts w:hint="eastAsia" w:ascii="宋体" w:hAnsi="宋体" w:eastAsia="宋体" w:cs="宋体"/>
                <w:sz w:val="24"/>
                <w:szCs w:val="24"/>
              </w:rPr>
              <w:t>最高限价</w:t>
            </w:r>
          </w:p>
        </w:tc>
        <w:tc>
          <w:tcPr>
            <w:tcW w:w="934" w:type="dxa"/>
            <w:vAlign w:val="center"/>
          </w:tcPr>
          <w:p w14:paraId="68EBC701">
            <w:pPr>
              <w:pStyle w:val="48"/>
              <w:jc w:val="center"/>
              <w:rPr>
                <w:rFonts w:hint="eastAsia" w:ascii="宋体" w:hAnsi="宋体" w:eastAsia="宋体" w:cs="宋体"/>
                <w:sz w:val="24"/>
                <w:szCs w:val="24"/>
              </w:rPr>
            </w:pPr>
            <w:r>
              <w:rPr>
                <w:rFonts w:hint="eastAsia" w:ascii="宋体" w:hAnsi="宋体" w:eastAsia="宋体" w:cs="宋体"/>
                <w:sz w:val="24"/>
                <w:szCs w:val="24"/>
              </w:rPr>
              <w:t>响应报价</w:t>
            </w:r>
          </w:p>
        </w:tc>
        <w:tc>
          <w:tcPr>
            <w:tcW w:w="934" w:type="dxa"/>
            <w:vAlign w:val="center"/>
          </w:tcPr>
          <w:p w14:paraId="15406694">
            <w:pPr>
              <w:pStyle w:val="48"/>
              <w:jc w:val="center"/>
              <w:rPr>
                <w:rFonts w:hint="eastAsia" w:ascii="宋体" w:hAnsi="宋体" w:eastAsia="宋体" w:cs="宋体"/>
                <w:sz w:val="24"/>
                <w:szCs w:val="24"/>
              </w:rPr>
            </w:pPr>
            <w:r>
              <w:rPr>
                <w:rFonts w:hint="eastAsia" w:ascii="宋体" w:hAnsi="宋体" w:eastAsia="宋体" w:cs="宋体"/>
                <w:sz w:val="24"/>
                <w:szCs w:val="24"/>
              </w:rPr>
              <w:t>价款形式</w:t>
            </w:r>
          </w:p>
        </w:tc>
        <w:tc>
          <w:tcPr>
            <w:tcW w:w="934" w:type="dxa"/>
            <w:vAlign w:val="center"/>
          </w:tcPr>
          <w:p w14:paraId="53CB0F99">
            <w:pPr>
              <w:pStyle w:val="48"/>
              <w:jc w:val="center"/>
              <w:rPr>
                <w:rFonts w:hint="eastAsia" w:ascii="宋体" w:hAnsi="宋体" w:eastAsia="宋体" w:cs="宋体"/>
                <w:sz w:val="24"/>
                <w:szCs w:val="24"/>
              </w:rPr>
            </w:pPr>
            <w:r>
              <w:rPr>
                <w:rFonts w:hint="eastAsia" w:ascii="宋体" w:hAnsi="宋体" w:eastAsia="宋体" w:cs="宋体"/>
                <w:sz w:val="24"/>
                <w:szCs w:val="24"/>
              </w:rPr>
              <w:t>项目经理</w:t>
            </w:r>
          </w:p>
        </w:tc>
        <w:tc>
          <w:tcPr>
            <w:tcW w:w="934" w:type="dxa"/>
            <w:vAlign w:val="center"/>
          </w:tcPr>
          <w:p w14:paraId="2FB5C90B">
            <w:pPr>
              <w:pStyle w:val="48"/>
              <w:jc w:val="center"/>
              <w:rPr>
                <w:rFonts w:hint="eastAsia" w:ascii="宋体" w:hAnsi="宋体" w:eastAsia="宋体" w:cs="宋体"/>
                <w:sz w:val="24"/>
                <w:szCs w:val="24"/>
              </w:rPr>
            </w:pPr>
            <w:r>
              <w:rPr>
                <w:rFonts w:hint="eastAsia" w:ascii="宋体" w:hAnsi="宋体" w:eastAsia="宋体" w:cs="宋体"/>
                <w:sz w:val="24"/>
                <w:szCs w:val="24"/>
              </w:rPr>
              <w:t>执业证书信息</w:t>
            </w:r>
          </w:p>
        </w:tc>
        <w:tc>
          <w:tcPr>
            <w:tcW w:w="934" w:type="dxa"/>
            <w:vAlign w:val="center"/>
          </w:tcPr>
          <w:p w14:paraId="4B3511A2">
            <w:pPr>
              <w:pStyle w:val="48"/>
              <w:jc w:val="center"/>
              <w:rPr>
                <w:rFonts w:hint="eastAsia" w:ascii="宋体" w:hAnsi="宋体" w:eastAsia="宋体" w:cs="宋体"/>
                <w:sz w:val="24"/>
                <w:szCs w:val="24"/>
              </w:rPr>
            </w:pPr>
            <w:r>
              <w:rPr>
                <w:rFonts w:hint="eastAsia" w:ascii="宋体" w:hAnsi="宋体" w:eastAsia="宋体" w:cs="宋体"/>
                <w:sz w:val="24"/>
                <w:szCs w:val="24"/>
              </w:rPr>
              <w:t>施工工期</w:t>
            </w:r>
          </w:p>
        </w:tc>
        <w:tc>
          <w:tcPr>
            <w:tcW w:w="934" w:type="dxa"/>
            <w:vAlign w:val="center"/>
          </w:tcPr>
          <w:p w14:paraId="085305AB">
            <w:pPr>
              <w:pStyle w:val="48"/>
              <w:jc w:val="center"/>
              <w:rPr>
                <w:rFonts w:hint="eastAsia" w:ascii="宋体" w:hAnsi="宋体" w:eastAsia="宋体" w:cs="宋体"/>
                <w:sz w:val="24"/>
                <w:szCs w:val="24"/>
              </w:rPr>
            </w:pPr>
            <w:r>
              <w:rPr>
                <w:rFonts w:hint="eastAsia" w:ascii="宋体" w:hAnsi="宋体" w:eastAsia="宋体" w:cs="宋体"/>
                <w:sz w:val="24"/>
                <w:szCs w:val="24"/>
              </w:rPr>
              <w:t>施工范围</w:t>
            </w:r>
          </w:p>
        </w:tc>
      </w:tr>
      <w:tr w14:paraId="26C9FF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19" w:hRule="atLeast"/>
        </w:trPr>
        <w:tc>
          <w:tcPr>
            <w:tcW w:w="934" w:type="dxa"/>
            <w:vAlign w:val="center"/>
          </w:tcPr>
          <w:p w14:paraId="721E871D">
            <w:pPr>
              <w:pStyle w:val="48"/>
              <w:jc w:val="center"/>
              <w:rPr>
                <w:rFonts w:hint="eastAsia" w:ascii="宋体" w:hAnsi="宋体" w:eastAsia="宋体" w:cs="宋体"/>
                <w:sz w:val="24"/>
                <w:szCs w:val="24"/>
              </w:rPr>
            </w:pPr>
            <w:r>
              <w:rPr>
                <w:rFonts w:hint="eastAsia" w:ascii="宋体" w:hAnsi="宋体" w:eastAsia="宋体" w:cs="宋体"/>
                <w:sz w:val="24"/>
                <w:szCs w:val="24"/>
              </w:rPr>
              <w:t>1</w:t>
            </w:r>
          </w:p>
        </w:tc>
        <w:tc>
          <w:tcPr>
            <w:tcW w:w="934" w:type="dxa"/>
            <w:vAlign w:val="center"/>
          </w:tcPr>
          <w:p w14:paraId="004E66B9">
            <w:pPr>
              <w:pStyle w:val="48"/>
              <w:jc w:val="center"/>
              <w:rPr>
                <w:rFonts w:hint="eastAsia" w:ascii="宋体" w:hAnsi="宋体" w:eastAsia="宋体" w:cs="宋体"/>
                <w:sz w:val="24"/>
                <w:szCs w:val="24"/>
                <w:lang w:eastAsia="zh-CN"/>
              </w:rPr>
            </w:pPr>
          </w:p>
        </w:tc>
        <w:tc>
          <w:tcPr>
            <w:tcW w:w="934" w:type="dxa"/>
            <w:vAlign w:val="center"/>
          </w:tcPr>
          <w:p w14:paraId="0834D6CA">
            <w:pPr>
              <w:pStyle w:val="48"/>
              <w:jc w:val="center"/>
              <w:rPr>
                <w:rFonts w:hint="eastAsia" w:ascii="宋体" w:hAnsi="宋体" w:eastAsia="宋体" w:cs="宋体"/>
                <w:sz w:val="24"/>
                <w:szCs w:val="24"/>
              </w:rPr>
            </w:pPr>
            <w:r>
              <w:rPr>
                <w:rFonts w:hint="eastAsia" w:ascii="宋体" w:hAnsi="宋体" w:eastAsia="宋体" w:cs="宋体"/>
                <w:sz w:val="24"/>
                <w:szCs w:val="24"/>
              </w:rPr>
              <w:t>项</w:t>
            </w:r>
          </w:p>
        </w:tc>
        <w:tc>
          <w:tcPr>
            <w:tcW w:w="934" w:type="dxa"/>
            <w:vAlign w:val="center"/>
          </w:tcPr>
          <w:p w14:paraId="268F701D">
            <w:pPr>
              <w:pStyle w:val="48"/>
              <w:jc w:val="center"/>
              <w:rPr>
                <w:rFonts w:hint="eastAsia" w:ascii="宋体" w:hAnsi="宋体" w:eastAsia="宋体" w:cs="宋体"/>
                <w:sz w:val="24"/>
                <w:szCs w:val="24"/>
              </w:rPr>
            </w:pPr>
          </w:p>
        </w:tc>
        <w:tc>
          <w:tcPr>
            <w:tcW w:w="934" w:type="dxa"/>
            <w:vAlign w:val="center"/>
          </w:tcPr>
          <w:p w14:paraId="75270860">
            <w:pPr>
              <w:pStyle w:val="48"/>
              <w:jc w:val="center"/>
              <w:rPr>
                <w:rFonts w:hint="eastAsia" w:ascii="宋体" w:hAnsi="宋体" w:eastAsia="宋体" w:cs="宋体"/>
                <w:sz w:val="24"/>
                <w:szCs w:val="24"/>
              </w:rPr>
            </w:pPr>
          </w:p>
        </w:tc>
        <w:tc>
          <w:tcPr>
            <w:tcW w:w="934" w:type="dxa"/>
            <w:vAlign w:val="center"/>
          </w:tcPr>
          <w:p w14:paraId="1701AF98">
            <w:pPr>
              <w:pStyle w:val="48"/>
              <w:jc w:val="center"/>
              <w:rPr>
                <w:rFonts w:hint="eastAsia" w:ascii="宋体" w:hAnsi="宋体" w:eastAsia="宋体" w:cs="宋体"/>
                <w:sz w:val="24"/>
                <w:szCs w:val="24"/>
              </w:rPr>
            </w:pPr>
          </w:p>
        </w:tc>
        <w:tc>
          <w:tcPr>
            <w:tcW w:w="934" w:type="dxa"/>
            <w:vAlign w:val="center"/>
          </w:tcPr>
          <w:p w14:paraId="0806F014">
            <w:pPr>
              <w:pStyle w:val="48"/>
              <w:jc w:val="center"/>
              <w:rPr>
                <w:rFonts w:hint="eastAsia" w:ascii="宋体" w:hAnsi="宋体" w:eastAsia="宋体" w:cs="宋体"/>
                <w:sz w:val="24"/>
                <w:szCs w:val="24"/>
              </w:rPr>
            </w:pPr>
          </w:p>
        </w:tc>
        <w:tc>
          <w:tcPr>
            <w:tcW w:w="934" w:type="dxa"/>
            <w:vAlign w:val="center"/>
          </w:tcPr>
          <w:p w14:paraId="5CE170F0">
            <w:pPr>
              <w:pStyle w:val="48"/>
              <w:jc w:val="center"/>
              <w:rPr>
                <w:rFonts w:hint="eastAsia" w:ascii="宋体" w:hAnsi="宋体" w:eastAsia="宋体" w:cs="宋体"/>
                <w:sz w:val="24"/>
                <w:szCs w:val="24"/>
              </w:rPr>
            </w:pPr>
          </w:p>
        </w:tc>
        <w:tc>
          <w:tcPr>
            <w:tcW w:w="934" w:type="dxa"/>
            <w:vAlign w:val="center"/>
          </w:tcPr>
          <w:p w14:paraId="084857F6">
            <w:pPr>
              <w:pStyle w:val="48"/>
              <w:jc w:val="center"/>
              <w:rPr>
                <w:rFonts w:hint="eastAsia" w:ascii="宋体" w:hAnsi="宋体" w:eastAsia="宋体" w:cs="宋体"/>
                <w:sz w:val="24"/>
                <w:szCs w:val="24"/>
              </w:rPr>
            </w:pPr>
          </w:p>
        </w:tc>
        <w:tc>
          <w:tcPr>
            <w:tcW w:w="934" w:type="dxa"/>
            <w:vAlign w:val="center"/>
          </w:tcPr>
          <w:p w14:paraId="2300B1C0">
            <w:pPr>
              <w:pStyle w:val="48"/>
              <w:jc w:val="center"/>
              <w:rPr>
                <w:rFonts w:hint="eastAsia" w:ascii="宋体" w:hAnsi="宋体" w:eastAsia="宋体" w:cs="宋体"/>
                <w:sz w:val="24"/>
                <w:szCs w:val="24"/>
              </w:rPr>
            </w:pPr>
          </w:p>
        </w:tc>
      </w:tr>
    </w:tbl>
    <w:p w14:paraId="30317643">
      <w:pPr>
        <w:pStyle w:val="48"/>
        <w:jc w:val="left"/>
        <w:rPr>
          <w:rFonts w:hint="eastAsia" w:ascii="宋体" w:hAnsi="宋体" w:eastAsia="宋体" w:cs="宋体"/>
          <w:sz w:val="24"/>
          <w:szCs w:val="24"/>
        </w:rPr>
      </w:pPr>
      <w:r>
        <w:rPr>
          <w:rFonts w:hint="eastAsia" w:ascii="宋体" w:hAnsi="宋体" w:eastAsia="宋体" w:cs="宋体"/>
          <w:sz w:val="24"/>
          <w:szCs w:val="24"/>
        </w:rPr>
        <w:t>合计响应报价：</w:t>
      </w:r>
    </w:p>
    <w:p w14:paraId="4A9286B5">
      <w:pPr>
        <w:pStyle w:val="48"/>
        <w:jc w:val="left"/>
        <w:rPr>
          <w:rFonts w:hint="eastAsia" w:ascii="宋体" w:hAnsi="宋体" w:eastAsia="宋体" w:cs="宋体"/>
          <w:sz w:val="24"/>
          <w:szCs w:val="24"/>
        </w:rPr>
      </w:pPr>
      <w:r>
        <w:rPr>
          <w:rFonts w:hint="eastAsia" w:ascii="宋体" w:hAnsi="宋体" w:eastAsia="宋体" w:cs="宋体"/>
          <w:sz w:val="24"/>
          <w:szCs w:val="24"/>
        </w:rPr>
        <w:t>备注：无</w:t>
      </w:r>
    </w:p>
    <w:p w14:paraId="3FCB463C">
      <w:pPr>
        <w:pStyle w:val="48"/>
        <w:jc w:val="left"/>
        <w:rPr>
          <w:rFonts w:hint="eastAsia" w:ascii="宋体" w:hAnsi="宋体" w:eastAsia="宋体" w:cs="宋体"/>
          <w:sz w:val="24"/>
          <w:szCs w:val="24"/>
        </w:rPr>
      </w:pPr>
      <w:r>
        <w:rPr>
          <w:rFonts w:hint="eastAsia" w:ascii="宋体" w:hAnsi="宋体" w:eastAsia="宋体" w:cs="宋体"/>
          <w:sz w:val="24"/>
          <w:szCs w:val="24"/>
        </w:rPr>
        <w:t>时间：     年     月     日</w:t>
      </w:r>
    </w:p>
    <w:p w14:paraId="4733F53F">
      <w:pPr>
        <w:pStyle w:val="48"/>
        <w:jc w:val="left"/>
        <w:rPr>
          <w:rFonts w:hint="eastAsia" w:ascii="宋体" w:hAnsi="宋体" w:eastAsia="宋体" w:cs="宋体"/>
          <w:sz w:val="24"/>
          <w:szCs w:val="24"/>
        </w:rPr>
      </w:pPr>
      <w:r>
        <w:rPr>
          <w:rFonts w:hint="eastAsia" w:ascii="宋体" w:hAnsi="宋体" w:eastAsia="宋体" w:cs="宋体"/>
          <w:sz w:val="24"/>
          <w:szCs w:val="24"/>
        </w:rPr>
        <w:t xml:space="preserve">签章：                     </w:t>
      </w:r>
    </w:p>
    <w:p w14:paraId="5CC95AE9">
      <w:pPr>
        <w:pStyle w:val="48"/>
        <w:jc w:val="center"/>
        <w:outlineLvl w:val="3"/>
        <w:rPr>
          <w:rFonts w:hint="eastAsia" w:ascii="宋体" w:hAnsi="宋体" w:eastAsia="宋体" w:cs="宋体"/>
          <w:b/>
          <w:sz w:val="24"/>
          <w:szCs w:val="24"/>
        </w:rPr>
      </w:pPr>
    </w:p>
    <w:p w14:paraId="5E088825">
      <w:pPr>
        <w:pStyle w:val="48"/>
        <w:jc w:val="center"/>
        <w:outlineLvl w:val="3"/>
        <w:rPr>
          <w:rFonts w:hint="eastAsia" w:ascii="宋体" w:hAnsi="宋体" w:eastAsia="宋体" w:cs="宋体"/>
          <w:b/>
          <w:sz w:val="24"/>
          <w:szCs w:val="24"/>
        </w:rPr>
      </w:pPr>
    </w:p>
    <w:p w14:paraId="0F0489FC">
      <w:pPr>
        <w:pStyle w:val="48"/>
        <w:jc w:val="center"/>
        <w:outlineLvl w:val="3"/>
        <w:rPr>
          <w:rFonts w:hint="eastAsia" w:ascii="宋体" w:hAnsi="宋体" w:eastAsia="宋体" w:cs="宋体"/>
          <w:b/>
          <w:sz w:val="24"/>
          <w:szCs w:val="24"/>
        </w:rPr>
      </w:pPr>
    </w:p>
    <w:p w14:paraId="37172B56">
      <w:pPr>
        <w:pStyle w:val="48"/>
        <w:jc w:val="center"/>
        <w:outlineLvl w:val="3"/>
        <w:rPr>
          <w:rFonts w:hint="eastAsia" w:ascii="宋体" w:hAnsi="宋体" w:eastAsia="宋体" w:cs="宋体"/>
          <w:b/>
          <w:sz w:val="24"/>
          <w:szCs w:val="24"/>
        </w:rPr>
      </w:pPr>
    </w:p>
    <w:p w14:paraId="70C498F7">
      <w:pPr>
        <w:pStyle w:val="48"/>
        <w:jc w:val="center"/>
        <w:outlineLvl w:val="3"/>
        <w:rPr>
          <w:rFonts w:hint="eastAsia" w:ascii="宋体" w:hAnsi="宋体" w:eastAsia="宋体" w:cs="宋体"/>
          <w:b/>
          <w:sz w:val="24"/>
          <w:szCs w:val="24"/>
        </w:rPr>
      </w:pPr>
    </w:p>
    <w:p w14:paraId="06DC3BB9">
      <w:pPr>
        <w:pStyle w:val="48"/>
        <w:jc w:val="center"/>
        <w:outlineLvl w:val="3"/>
        <w:rPr>
          <w:rFonts w:hint="eastAsia" w:ascii="宋体" w:hAnsi="宋体" w:eastAsia="宋体" w:cs="宋体"/>
          <w:b/>
          <w:sz w:val="24"/>
          <w:szCs w:val="24"/>
        </w:rPr>
      </w:pPr>
    </w:p>
    <w:p w14:paraId="5284D925">
      <w:pPr>
        <w:pStyle w:val="48"/>
        <w:jc w:val="center"/>
        <w:outlineLvl w:val="3"/>
        <w:rPr>
          <w:rFonts w:hint="eastAsia" w:ascii="宋体" w:hAnsi="宋体" w:eastAsia="宋体" w:cs="宋体"/>
          <w:b/>
          <w:sz w:val="24"/>
          <w:szCs w:val="24"/>
        </w:rPr>
      </w:pPr>
    </w:p>
    <w:p w14:paraId="38723230">
      <w:pPr>
        <w:pStyle w:val="48"/>
        <w:jc w:val="center"/>
        <w:outlineLvl w:val="3"/>
        <w:rPr>
          <w:rFonts w:hint="eastAsia" w:ascii="宋体" w:hAnsi="宋体" w:eastAsia="宋体" w:cs="宋体"/>
          <w:b/>
          <w:sz w:val="24"/>
          <w:szCs w:val="24"/>
        </w:rPr>
      </w:pPr>
    </w:p>
    <w:p w14:paraId="57D75521">
      <w:pPr>
        <w:pStyle w:val="48"/>
        <w:jc w:val="center"/>
        <w:outlineLvl w:val="3"/>
        <w:rPr>
          <w:rFonts w:hint="eastAsia" w:ascii="宋体" w:hAnsi="宋体" w:eastAsia="宋体" w:cs="宋体"/>
          <w:b/>
          <w:sz w:val="24"/>
          <w:szCs w:val="24"/>
        </w:rPr>
      </w:pPr>
    </w:p>
    <w:p w14:paraId="3F9F8748">
      <w:pPr>
        <w:pStyle w:val="48"/>
        <w:jc w:val="center"/>
        <w:outlineLvl w:val="3"/>
        <w:rPr>
          <w:rFonts w:hint="eastAsia" w:ascii="宋体" w:hAnsi="宋体" w:eastAsia="宋体" w:cs="宋体"/>
          <w:b/>
          <w:sz w:val="24"/>
          <w:szCs w:val="24"/>
        </w:rPr>
      </w:pPr>
    </w:p>
    <w:p w14:paraId="24C7DD7B">
      <w:pPr>
        <w:pStyle w:val="48"/>
        <w:jc w:val="center"/>
        <w:outlineLvl w:val="3"/>
        <w:rPr>
          <w:rFonts w:hint="eastAsia" w:ascii="宋体" w:hAnsi="宋体" w:eastAsia="宋体" w:cs="宋体"/>
          <w:b/>
          <w:sz w:val="24"/>
          <w:szCs w:val="24"/>
        </w:rPr>
      </w:pPr>
    </w:p>
    <w:p w14:paraId="1A57CCBB">
      <w:pPr>
        <w:pStyle w:val="48"/>
        <w:jc w:val="center"/>
        <w:outlineLvl w:val="3"/>
        <w:rPr>
          <w:rFonts w:hint="eastAsia" w:ascii="宋体" w:hAnsi="宋体" w:eastAsia="宋体" w:cs="宋体"/>
          <w:b/>
          <w:sz w:val="24"/>
          <w:szCs w:val="24"/>
        </w:rPr>
      </w:pPr>
    </w:p>
    <w:p w14:paraId="5A87634F">
      <w:pPr>
        <w:pStyle w:val="48"/>
        <w:jc w:val="center"/>
        <w:outlineLvl w:val="3"/>
        <w:rPr>
          <w:rFonts w:hint="eastAsia" w:ascii="宋体" w:hAnsi="宋体" w:eastAsia="宋体" w:cs="宋体"/>
          <w:b/>
          <w:sz w:val="24"/>
          <w:szCs w:val="24"/>
        </w:rPr>
      </w:pPr>
    </w:p>
    <w:p w14:paraId="6762A9E0">
      <w:pPr>
        <w:pStyle w:val="48"/>
        <w:jc w:val="center"/>
        <w:outlineLvl w:val="3"/>
        <w:rPr>
          <w:rFonts w:hint="eastAsia" w:ascii="宋体" w:hAnsi="宋体" w:eastAsia="宋体" w:cs="宋体"/>
          <w:b/>
          <w:sz w:val="24"/>
          <w:szCs w:val="24"/>
        </w:rPr>
      </w:pPr>
    </w:p>
    <w:p w14:paraId="4A1BCFAC">
      <w:pPr>
        <w:pStyle w:val="48"/>
        <w:jc w:val="center"/>
        <w:outlineLvl w:val="3"/>
        <w:rPr>
          <w:rFonts w:hint="eastAsia" w:ascii="宋体" w:hAnsi="宋体" w:eastAsia="宋体" w:cs="宋体"/>
          <w:b/>
          <w:sz w:val="24"/>
          <w:szCs w:val="24"/>
        </w:rPr>
      </w:pPr>
    </w:p>
    <w:p w14:paraId="2A319C1E">
      <w:pPr>
        <w:pStyle w:val="48"/>
        <w:jc w:val="center"/>
        <w:outlineLvl w:val="3"/>
        <w:rPr>
          <w:rFonts w:hint="eastAsia" w:ascii="宋体" w:hAnsi="宋体" w:eastAsia="宋体" w:cs="宋体"/>
          <w:b/>
          <w:sz w:val="24"/>
          <w:szCs w:val="24"/>
        </w:rPr>
      </w:pPr>
    </w:p>
    <w:p w14:paraId="5DEC813E">
      <w:pPr>
        <w:pStyle w:val="48"/>
        <w:jc w:val="center"/>
        <w:outlineLvl w:val="3"/>
        <w:rPr>
          <w:rFonts w:hint="eastAsia" w:ascii="宋体" w:hAnsi="宋体" w:eastAsia="宋体" w:cs="宋体"/>
          <w:b/>
          <w:sz w:val="24"/>
          <w:szCs w:val="24"/>
        </w:rPr>
      </w:pPr>
    </w:p>
    <w:p w14:paraId="52A4880D">
      <w:pPr>
        <w:pStyle w:val="48"/>
        <w:jc w:val="center"/>
        <w:outlineLvl w:val="3"/>
        <w:rPr>
          <w:rFonts w:hint="eastAsia" w:ascii="宋体" w:hAnsi="宋体" w:eastAsia="宋体" w:cs="宋体"/>
          <w:b/>
          <w:sz w:val="24"/>
          <w:szCs w:val="24"/>
        </w:rPr>
      </w:pPr>
    </w:p>
    <w:p w14:paraId="53817807">
      <w:pPr>
        <w:pStyle w:val="48"/>
        <w:jc w:val="center"/>
        <w:outlineLvl w:val="3"/>
        <w:rPr>
          <w:rFonts w:hint="eastAsia" w:ascii="宋体" w:hAnsi="宋体" w:eastAsia="宋体" w:cs="宋体"/>
          <w:b/>
          <w:sz w:val="24"/>
          <w:szCs w:val="24"/>
        </w:rPr>
      </w:pPr>
    </w:p>
    <w:p w14:paraId="574D3B7E">
      <w:pPr>
        <w:pStyle w:val="48"/>
        <w:jc w:val="center"/>
        <w:outlineLvl w:val="3"/>
        <w:rPr>
          <w:rFonts w:hint="eastAsia" w:ascii="宋体" w:hAnsi="宋体" w:eastAsia="宋体" w:cs="宋体"/>
          <w:b/>
          <w:sz w:val="24"/>
          <w:szCs w:val="24"/>
        </w:rPr>
      </w:pPr>
    </w:p>
    <w:p w14:paraId="0CE3BBB6">
      <w:pPr>
        <w:pStyle w:val="48"/>
        <w:jc w:val="center"/>
        <w:outlineLvl w:val="3"/>
        <w:rPr>
          <w:rFonts w:hint="eastAsia" w:ascii="宋体" w:hAnsi="宋体" w:eastAsia="宋体" w:cs="宋体"/>
          <w:b/>
          <w:sz w:val="24"/>
          <w:szCs w:val="24"/>
        </w:rPr>
      </w:pPr>
    </w:p>
    <w:p w14:paraId="3DC6AB62">
      <w:pPr>
        <w:pStyle w:val="48"/>
        <w:jc w:val="center"/>
        <w:outlineLvl w:val="3"/>
        <w:rPr>
          <w:rFonts w:hint="eastAsia" w:ascii="宋体" w:hAnsi="宋体" w:eastAsia="宋体" w:cs="宋体"/>
          <w:b/>
          <w:sz w:val="24"/>
          <w:szCs w:val="24"/>
        </w:rPr>
      </w:pPr>
    </w:p>
    <w:p w14:paraId="5A60CBD4">
      <w:pPr>
        <w:pStyle w:val="48"/>
        <w:jc w:val="center"/>
        <w:outlineLvl w:val="3"/>
        <w:rPr>
          <w:rFonts w:hint="eastAsia" w:ascii="宋体" w:hAnsi="宋体" w:eastAsia="宋体" w:cs="宋体"/>
          <w:b/>
          <w:sz w:val="24"/>
          <w:szCs w:val="24"/>
        </w:rPr>
      </w:pPr>
    </w:p>
    <w:p w14:paraId="41B3A1B3">
      <w:pPr>
        <w:pStyle w:val="48"/>
        <w:jc w:val="center"/>
        <w:outlineLvl w:val="3"/>
        <w:rPr>
          <w:rFonts w:hint="eastAsia" w:ascii="宋体" w:hAnsi="宋体" w:eastAsia="宋体" w:cs="宋体"/>
          <w:b/>
          <w:sz w:val="24"/>
          <w:szCs w:val="24"/>
        </w:rPr>
      </w:pPr>
    </w:p>
    <w:p w14:paraId="66A3AFEA">
      <w:pPr>
        <w:pStyle w:val="48"/>
        <w:jc w:val="center"/>
        <w:outlineLvl w:val="3"/>
        <w:rPr>
          <w:rFonts w:hint="eastAsia" w:ascii="宋体" w:hAnsi="宋体" w:eastAsia="宋体" w:cs="宋体"/>
          <w:b/>
          <w:sz w:val="24"/>
          <w:szCs w:val="24"/>
        </w:rPr>
      </w:pPr>
    </w:p>
    <w:p w14:paraId="5592CCD9">
      <w:pPr>
        <w:pStyle w:val="48"/>
        <w:jc w:val="center"/>
        <w:outlineLvl w:val="3"/>
        <w:rPr>
          <w:rFonts w:hint="eastAsia" w:ascii="宋体" w:hAnsi="宋体" w:eastAsia="宋体" w:cs="宋体"/>
          <w:b/>
          <w:sz w:val="24"/>
          <w:szCs w:val="24"/>
        </w:rPr>
      </w:pPr>
    </w:p>
    <w:p w14:paraId="00A56105">
      <w:pPr>
        <w:pStyle w:val="48"/>
        <w:jc w:val="center"/>
        <w:outlineLvl w:val="3"/>
        <w:rPr>
          <w:rFonts w:hint="eastAsia" w:ascii="宋体" w:hAnsi="宋体" w:eastAsia="宋体" w:cs="宋体"/>
          <w:b/>
          <w:sz w:val="24"/>
          <w:szCs w:val="24"/>
        </w:rPr>
      </w:pPr>
    </w:p>
    <w:p w14:paraId="55D5CE49">
      <w:pPr>
        <w:pStyle w:val="48"/>
        <w:jc w:val="center"/>
        <w:outlineLvl w:val="3"/>
        <w:rPr>
          <w:rFonts w:hint="eastAsia" w:ascii="宋体" w:hAnsi="宋体" w:eastAsia="宋体" w:cs="宋体"/>
          <w:sz w:val="24"/>
          <w:szCs w:val="24"/>
        </w:rPr>
      </w:pPr>
      <w:r>
        <w:rPr>
          <w:rFonts w:hint="eastAsia" w:ascii="宋体" w:hAnsi="宋体" w:eastAsia="宋体" w:cs="宋体"/>
          <w:b/>
          <w:sz w:val="24"/>
          <w:szCs w:val="24"/>
        </w:rPr>
        <w:t>附件2-1 详细报价书</w:t>
      </w:r>
    </w:p>
    <w:p w14:paraId="7F239134">
      <w:pPr>
        <w:pStyle w:val="48"/>
        <w:jc w:val="left"/>
        <w:rPr>
          <w:rFonts w:hint="eastAsia" w:ascii="宋体" w:hAnsi="宋体" w:eastAsia="宋体" w:cs="宋体"/>
          <w:sz w:val="24"/>
          <w:szCs w:val="24"/>
        </w:rPr>
      </w:pPr>
      <w:r>
        <w:rPr>
          <w:rFonts w:hint="eastAsia" w:ascii="宋体" w:hAnsi="宋体" w:eastAsia="宋体" w:cs="宋体"/>
          <w:b/>
          <w:sz w:val="24"/>
          <w:szCs w:val="24"/>
        </w:rPr>
        <w:t>说明：</w:t>
      </w:r>
    </w:p>
    <w:p w14:paraId="28C3F98D">
      <w:pPr>
        <w:pStyle w:val="48"/>
        <w:ind w:firstLine="480"/>
        <w:jc w:val="left"/>
        <w:rPr>
          <w:rFonts w:hint="eastAsia" w:ascii="宋体" w:hAnsi="宋体" w:eastAsia="宋体" w:cs="宋体"/>
          <w:sz w:val="24"/>
          <w:szCs w:val="24"/>
        </w:rPr>
      </w:pPr>
      <w:r>
        <w:rPr>
          <w:rFonts w:hint="eastAsia" w:ascii="宋体" w:hAnsi="宋体" w:eastAsia="宋体" w:cs="宋体"/>
          <w:sz w:val="24"/>
          <w:szCs w:val="24"/>
        </w:rPr>
        <w:t>格式由供应商根据项目特点自行拟制。</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0447F3A0">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14:paraId="0E042EC9">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14:paraId="5E1DD45A">
      <w:pPr>
        <w:pStyle w:val="48"/>
        <w:ind w:firstLine="480"/>
        <w:jc w:val="lef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2BCA5DFE">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2020A079">
      <w:pPr>
        <w:pStyle w:val="48"/>
        <w:jc w:val="center"/>
        <w:outlineLvl w:val="2"/>
        <w:rPr>
          <w:rFonts w:hint="eastAsia" w:ascii="宋体" w:hAnsi="宋体" w:eastAsia="宋体" w:cs="宋体"/>
          <w:sz w:val="24"/>
          <w:szCs w:val="24"/>
        </w:rPr>
      </w:pPr>
      <w:r>
        <w:rPr>
          <w:rFonts w:hint="eastAsia" w:ascii="宋体" w:hAnsi="宋体" w:eastAsia="宋体" w:cs="宋体"/>
          <w:b/>
          <w:sz w:val="24"/>
          <w:szCs w:val="24"/>
        </w:rPr>
        <w:t>附件3 资格证明文件</w:t>
      </w:r>
    </w:p>
    <w:p w14:paraId="7A303246">
      <w:pPr>
        <w:pStyle w:val="48"/>
        <w:jc w:val="center"/>
        <w:outlineLvl w:val="3"/>
        <w:rPr>
          <w:rFonts w:hint="eastAsia" w:ascii="宋体" w:hAnsi="宋体" w:eastAsia="宋体" w:cs="宋体"/>
          <w:sz w:val="24"/>
          <w:szCs w:val="24"/>
        </w:rPr>
      </w:pPr>
      <w:r>
        <w:rPr>
          <w:rFonts w:hint="eastAsia" w:ascii="宋体" w:hAnsi="宋体" w:eastAsia="宋体" w:cs="宋体"/>
          <w:b/>
          <w:sz w:val="24"/>
          <w:szCs w:val="24"/>
        </w:rPr>
        <w:t>附件3-1 参加</w:t>
      </w:r>
      <w:r>
        <w:rPr>
          <w:rFonts w:hint="eastAsia" w:ascii="宋体" w:hAnsi="宋体" w:eastAsia="宋体" w:cs="宋体"/>
          <w:b/>
          <w:sz w:val="24"/>
          <w:szCs w:val="24"/>
          <w:lang w:val="en-US" w:eastAsia="zh-CN"/>
        </w:rPr>
        <w:t>询比</w:t>
      </w:r>
      <w:r>
        <w:rPr>
          <w:rFonts w:hint="eastAsia" w:ascii="宋体" w:hAnsi="宋体" w:eastAsia="宋体" w:cs="宋体"/>
          <w:b/>
          <w:sz w:val="24"/>
          <w:szCs w:val="24"/>
        </w:rPr>
        <w:t>的声明函（若有）</w:t>
      </w:r>
    </w:p>
    <w:p w14:paraId="272FD963">
      <w:pPr>
        <w:pStyle w:val="48"/>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48524BF8">
      <w:pPr>
        <w:pStyle w:val="48"/>
        <w:ind w:firstLine="480"/>
        <w:jc w:val="left"/>
        <w:rPr>
          <w:rFonts w:hint="eastAsia" w:ascii="宋体" w:hAnsi="宋体" w:eastAsia="宋体" w:cs="宋体"/>
          <w:sz w:val="24"/>
          <w:szCs w:val="24"/>
        </w:rPr>
      </w:pPr>
      <w:r>
        <w:rPr>
          <w:rFonts w:hint="eastAsia" w:ascii="宋体" w:hAnsi="宋体" w:eastAsia="宋体" w:cs="宋体"/>
          <w:sz w:val="24"/>
          <w:szCs w:val="24"/>
        </w:rPr>
        <w:t>1、关于贵方</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日项目（项目编号: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）的采购公告（或采购邀请），本签字人代表供应商参加</w:t>
      </w:r>
      <w:r>
        <w:rPr>
          <w:rFonts w:hint="eastAsia" w:ascii="宋体" w:hAnsi="宋体" w:eastAsia="宋体" w:cs="宋体"/>
          <w:sz w:val="24"/>
          <w:szCs w:val="24"/>
          <w:lang w:eastAsia="zh-CN"/>
        </w:rPr>
        <w:t>询比</w:t>
      </w:r>
      <w:r>
        <w:rPr>
          <w:rFonts w:hint="eastAsia" w:ascii="宋体" w:hAnsi="宋体" w:eastAsia="宋体" w:cs="宋体"/>
          <w:sz w:val="24"/>
          <w:szCs w:val="24"/>
        </w:rPr>
        <w:t>，我方提供</w:t>
      </w:r>
      <w:r>
        <w:rPr>
          <w:rFonts w:hint="eastAsia" w:ascii="宋体" w:hAnsi="宋体" w:eastAsia="宋体" w:cs="宋体"/>
          <w:sz w:val="24"/>
          <w:szCs w:val="24"/>
          <w:lang w:eastAsia="zh-CN"/>
        </w:rPr>
        <w:t>询比文件</w:t>
      </w:r>
      <w:r>
        <w:rPr>
          <w:rFonts w:hint="eastAsia" w:ascii="宋体" w:hAnsi="宋体" w:eastAsia="宋体" w:cs="宋体"/>
          <w:sz w:val="24"/>
          <w:szCs w:val="24"/>
        </w:rPr>
        <w:t>中规定的相应资料和说明。本签字人确认响应文件中所有提交的文件、声明或资料（包括但不限于资格证明文件）是真实的、合法的、准确的、有效的。</w:t>
      </w:r>
    </w:p>
    <w:p w14:paraId="7811D3F1">
      <w:pPr>
        <w:pStyle w:val="48"/>
        <w:ind w:firstLine="480"/>
        <w:jc w:val="left"/>
        <w:rPr>
          <w:rFonts w:hint="eastAsia" w:ascii="宋体" w:hAnsi="宋体" w:eastAsia="宋体" w:cs="宋体"/>
          <w:sz w:val="24"/>
          <w:szCs w:val="24"/>
        </w:rPr>
      </w:pPr>
      <w:r>
        <w:rPr>
          <w:rFonts w:hint="eastAsia" w:ascii="宋体" w:hAnsi="宋体" w:eastAsia="宋体" w:cs="宋体"/>
          <w:sz w:val="24"/>
          <w:szCs w:val="24"/>
        </w:rPr>
        <w:t>2、供应商的基本概况：</w:t>
      </w:r>
    </w:p>
    <w:p w14:paraId="45B2712F">
      <w:pPr>
        <w:pStyle w:val="48"/>
        <w:ind w:firstLine="480"/>
        <w:jc w:val="left"/>
        <w:rPr>
          <w:rFonts w:hint="eastAsia" w:ascii="宋体" w:hAnsi="宋体" w:eastAsia="宋体" w:cs="宋体"/>
          <w:sz w:val="24"/>
          <w:szCs w:val="24"/>
        </w:rPr>
      </w:pPr>
      <w:r>
        <w:rPr>
          <w:rFonts w:hint="eastAsia" w:ascii="宋体" w:hAnsi="宋体" w:eastAsia="宋体" w:cs="宋体"/>
          <w:sz w:val="24"/>
          <w:szCs w:val="24"/>
        </w:rPr>
        <w:t>2.1供应商单位名称：</w:t>
      </w:r>
      <w:r>
        <w:rPr>
          <w:rFonts w:hint="eastAsia" w:ascii="宋体" w:hAnsi="宋体" w:eastAsia="宋体" w:cs="宋体"/>
          <w:sz w:val="24"/>
          <w:szCs w:val="24"/>
          <w:u w:val="single"/>
        </w:rPr>
        <w:t xml:space="preserve">           　　 　　 　　</w:t>
      </w:r>
    </w:p>
    <w:p w14:paraId="58AC4B89">
      <w:pPr>
        <w:pStyle w:val="48"/>
        <w:ind w:firstLine="480"/>
        <w:jc w:val="left"/>
        <w:rPr>
          <w:rFonts w:hint="eastAsia" w:ascii="宋体" w:hAnsi="宋体" w:eastAsia="宋体" w:cs="宋体"/>
          <w:sz w:val="24"/>
          <w:szCs w:val="24"/>
        </w:rPr>
      </w:pPr>
      <w:r>
        <w:rPr>
          <w:rFonts w:hint="eastAsia" w:ascii="宋体" w:hAnsi="宋体" w:eastAsia="宋体" w:cs="宋体"/>
          <w:sz w:val="24"/>
          <w:szCs w:val="24"/>
        </w:rPr>
        <w:t>2.2注册地址：</w:t>
      </w:r>
      <w:r>
        <w:rPr>
          <w:rFonts w:hint="eastAsia" w:ascii="宋体" w:hAnsi="宋体" w:eastAsia="宋体" w:cs="宋体"/>
          <w:sz w:val="24"/>
          <w:szCs w:val="24"/>
          <w:u w:val="single"/>
        </w:rPr>
        <w:t xml:space="preserve">           　　 　　 　　 　　</w:t>
      </w:r>
    </w:p>
    <w:p w14:paraId="0281A2DD">
      <w:pPr>
        <w:pStyle w:val="48"/>
        <w:ind w:firstLine="480"/>
        <w:jc w:val="left"/>
        <w:rPr>
          <w:rFonts w:hint="eastAsia" w:ascii="宋体" w:hAnsi="宋体" w:eastAsia="宋体" w:cs="宋体"/>
          <w:sz w:val="24"/>
          <w:szCs w:val="24"/>
        </w:rPr>
      </w:pPr>
      <w:r>
        <w:rPr>
          <w:rFonts w:hint="eastAsia" w:ascii="宋体" w:hAnsi="宋体" w:eastAsia="宋体" w:cs="宋体"/>
          <w:sz w:val="24"/>
          <w:szCs w:val="24"/>
        </w:rPr>
        <w:t>2.3单位负责人姓名：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D823DD7">
      <w:pPr>
        <w:pStyle w:val="48"/>
        <w:ind w:firstLine="480"/>
        <w:jc w:val="left"/>
        <w:rPr>
          <w:rFonts w:hint="eastAsia" w:ascii="宋体" w:hAnsi="宋体" w:eastAsia="宋体" w:cs="宋体"/>
          <w:sz w:val="24"/>
          <w:szCs w:val="24"/>
        </w:rPr>
      </w:pPr>
      <w:r>
        <w:rPr>
          <w:rFonts w:hint="eastAsia" w:ascii="宋体" w:hAnsi="宋体" w:eastAsia="宋体" w:cs="宋体"/>
          <w:sz w:val="24"/>
          <w:szCs w:val="24"/>
        </w:rPr>
        <w:t>备注：“单位负责人”指单位法定代表人（供应商为法人的）或法律、法规规定代表单位行使职权的主要负责人（供应商为其他组织的）。</w:t>
      </w:r>
    </w:p>
    <w:p w14:paraId="3281B248">
      <w:pPr>
        <w:pStyle w:val="48"/>
        <w:ind w:firstLine="480"/>
        <w:jc w:val="left"/>
        <w:rPr>
          <w:rFonts w:hint="eastAsia" w:ascii="宋体" w:hAnsi="宋体" w:eastAsia="宋体" w:cs="宋体"/>
          <w:sz w:val="24"/>
          <w:szCs w:val="24"/>
        </w:rPr>
      </w:pPr>
      <w:r>
        <w:rPr>
          <w:rFonts w:hint="eastAsia" w:ascii="宋体" w:hAnsi="宋体" w:eastAsia="宋体" w:cs="宋体"/>
          <w:sz w:val="24"/>
          <w:szCs w:val="24"/>
        </w:rPr>
        <w:t>对于接受联合体形式的</w:t>
      </w:r>
      <w:r>
        <w:rPr>
          <w:rFonts w:hint="eastAsia" w:ascii="宋体" w:hAnsi="宋体" w:eastAsia="宋体" w:cs="宋体"/>
          <w:sz w:val="24"/>
          <w:szCs w:val="24"/>
          <w:lang w:eastAsia="zh-CN"/>
        </w:rPr>
        <w:t>询比</w:t>
      </w:r>
      <w:r>
        <w:rPr>
          <w:rFonts w:hint="eastAsia" w:ascii="宋体" w:hAnsi="宋体" w:eastAsia="宋体" w:cs="宋体"/>
          <w:sz w:val="24"/>
          <w:szCs w:val="24"/>
        </w:rPr>
        <w:t>且供应商是联合体的，则联合体各成员都应当提交本资格证明文件。</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51CEA5A2">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14:paraId="560EF9C0">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14:paraId="6F23D9BE">
      <w:pPr>
        <w:pStyle w:val="48"/>
        <w:ind w:firstLine="480"/>
        <w:jc w:val="lef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2A39EE20">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3DC761AF">
      <w:pPr>
        <w:pStyle w:val="48"/>
        <w:jc w:val="center"/>
        <w:outlineLvl w:val="3"/>
        <w:rPr>
          <w:rFonts w:hint="eastAsia" w:ascii="宋体" w:hAnsi="宋体" w:eastAsia="宋体" w:cs="宋体"/>
          <w:sz w:val="24"/>
          <w:szCs w:val="24"/>
        </w:rPr>
      </w:pPr>
      <w:r>
        <w:rPr>
          <w:rFonts w:hint="eastAsia" w:ascii="宋体" w:hAnsi="宋体" w:eastAsia="宋体" w:cs="宋体"/>
          <w:b/>
          <w:sz w:val="24"/>
          <w:szCs w:val="24"/>
        </w:rPr>
        <w:t>附件3-2 供应商的资格声明</w:t>
      </w:r>
    </w:p>
    <w:p w14:paraId="54770DA3">
      <w:pPr>
        <w:pStyle w:val="48"/>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21A58BC2">
      <w:pPr>
        <w:pStyle w:val="48"/>
        <w:ind w:firstLine="480"/>
        <w:jc w:val="left"/>
        <w:rPr>
          <w:rFonts w:hint="eastAsia" w:ascii="宋体" w:hAnsi="宋体" w:eastAsia="宋体" w:cs="宋体"/>
          <w:sz w:val="24"/>
          <w:szCs w:val="24"/>
        </w:rPr>
      </w:pPr>
      <w:r>
        <w:rPr>
          <w:rFonts w:hint="eastAsia" w:ascii="宋体" w:hAnsi="宋体" w:eastAsia="宋体" w:cs="宋体"/>
          <w:sz w:val="24"/>
          <w:szCs w:val="24"/>
        </w:rPr>
        <w:t>1、我方已知晓</w:t>
      </w:r>
      <w:r>
        <w:rPr>
          <w:rFonts w:hint="eastAsia" w:ascii="宋体" w:hAnsi="宋体" w:eastAsia="宋体" w:cs="宋体"/>
          <w:sz w:val="24"/>
          <w:szCs w:val="24"/>
          <w:lang w:eastAsia="zh-CN"/>
        </w:rPr>
        <w:t>询比文件</w:t>
      </w:r>
      <w:r>
        <w:rPr>
          <w:rFonts w:hint="eastAsia" w:ascii="宋体" w:hAnsi="宋体" w:eastAsia="宋体" w:cs="宋体"/>
          <w:sz w:val="24"/>
          <w:szCs w:val="24"/>
        </w:rPr>
        <w:t>要求并认真审核自身情况，在此郑重声明，我方具备并满足下列各项条款的规定。本声明如有虚假或不实之处，我方将失去合格供应商资格且我方的</w:t>
      </w:r>
      <w:r>
        <w:rPr>
          <w:rFonts w:hint="eastAsia" w:ascii="宋体" w:hAnsi="宋体" w:eastAsia="宋体" w:cs="宋体"/>
          <w:sz w:val="24"/>
          <w:szCs w:val="24"/>
          <w:lang w:eastAsia="zh-CN"/>
        </w:rPr>
        <w:t>询比</w:t>
      </w:r>
      <w:r>
        <w:rPr>
          <w:rFonts w:hint="eastAsia" w:ascii="宋体" w:hAnsi="宋体" w:eastAsia="宋体" w:cs="宋体"/>
          <w:sz w:val="24"/>
          <w:szCs w:val="24"/>
        </w:rPr>
        <w:t>保证金将不予退还。</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46AA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55BC8AE">
            <w:pPr>
              <w:pStyle w:val="48"/>
              <w:jc w:val="left"/>
              <w:rPr>
                <w:rFonts w:hint="eastAsia" w:ascii="宋体" w:hAnsi="宋体" w:eastAsia="宋体" w:cs="宋体"/>
                <w:sz w:val="24"/>
                <w:szCs w:val="24"/>
              </w:rPr>
            </w:pPr>
            <w:r>
              <w:rPr>
                <w:rFonts w:hint="eastAsia" w:ascii="宋体" w:hAnsi="宋体" w:eastAsia="宋体" w:cs="宋体"/>
                <w:b/>
                <w:sz w:val="24"/>
                <w:szCs w:val="24"/>
              </w:rPr>
              <w:t>《中华人民共和国采购法》第二十二条对供应商的要求</w:t>
            </w:r>
          </w:p>
        </w:tc>
        <w:tc>
          <w:tcPr>
            <w:tcW w:w="4153" w:type="dxa"/>
          </w:tcPr>
          <w:p w14:paraId="41DF0B6B">
            <w:pPr>
              <w:pStyle w:val="48"/>
              <w:jc w:val="left"/>
              <w:rPr>
                <w:rFonts w:hint="eastAsia" w:ascii="宋体" w:hAnsi="宋体" w:eastAsia="宋体" w:cs="宋体"/>
                <w:sz w:val="24"/>
                <w:szCs w:val="24"/>
              </w:rPr>
            </w:pPr>
            <w:r>
              <w:rPr>
                <w:rFonts w:hint="eastAsia" w:ascii="宋体" w:hAnsi="宋体" w:eastAsia="宋体" w:cs="宋体"/>
                <w:b/>
                <w:sz w:val="24"/>
                <w:szCs w:val="24"/>
              </w:rPr>
              <w:t>供应商对是否符合要求做如实声明</w:t>
            </w:r>
          </w:p>
        </w:tc>
      </w:tr>
      <w:tr w14:paraId="7C3A9C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62F41D8">
            <w:pPr>
              <w:pStyle w:val="48"/>
              <w:jc w:val="left"/>
              <w:rPr>
                <w:rFonts w:hint="eastAsia" w:ascii="宋体" w:hAnsi="宋体" w:eastAsia="宋体" w:cs="宋体"/>
                <w:sz w:val="24"/>
                <w:szCs w:val="24"/>
              </w:rPr>
            </w:pPr>
            <w:r>
              <w:rPr>
                <w:rFonts w:hint="eastAsia" w:ascii="宋体" w:hAnsi="宋体" w:eastAsia="宋体" w:cs="宋体"/>
                <w:sz w:val="24"/>
                <w:szCs w:val="24"/>
              </w:rPr>
              <w:t>（1）具有独立承担民事责任的能力</w:t>
            </w:r>
          </w:p>
        </w:tc>
        <w:tc>
          <w:tcPr>
            <w:tcW w:w="4153" w:type="dxa"/>
          </w:tcPr>
          <w:p w14:paraId="70372490">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p>
        </w:tc>
      </w:tr>
      <w:tr w14:paraId="566F5F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E9EE5EF">
            <w:pPr>
              <w:pStyle w:val="48"/>
              <w:jc w:val="left"/>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tc>
        <w:tc>
          <w:tcPr>
            <w:tcW w:w="4153" w:type="dxa"/>
          </w:tcPr>
          <w:p w14:paraId="4289A86C">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p>
        </w:tc>
      </w:tr>
      <w:tr w14:paraId="78D1CF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1BFE2BE">
            <w:pPr>
              <w:pStyle w:val="48"/>
              <w:jc w:val="left"/>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tc>
        <w:tc>
          <w:tcPr>
            <w:tcW w:w="4153" w:type="dxa"/>
          </w:tcPr>
          <w:p w14:paraId="476A4ACF">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p>
        </w:tc>
      </w:tr>
      <w:tr w14:paraId="7150B8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7D869AE">
            <w:pPr>
              <w:pStyle w:val="48"/>
              <w:jc w:val="left"/>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tc>
        <w:tc>
          <w:tcPr>
            <w:tcW w:w="4153" w:type="dxa"/>
          </w:tcPr>
          <w:p w14:paraId="11D05825">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p>
        </w:tc>
      </w:tr>
      <w:tr w14:paraId="6905CC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11CDE82">
            <w:pPr>
              <w:pStyle w:val="48"/>
              <w:jc w:val="left"/>
              <w:rPr>
                <w:rFonts w:hint="eastAsia" w:ascii="宋体" w:hAnsi="宋体" w:eastAsia="宋体" w:cs="宋体"/>
                <w:sz w:val="24"/>
                <w:szCs w:val="24"/>
              </w:rPr>
            </w:pPr>
            <w:r>
              <w:rPr>
                <w:rFonts w:hint="eastAsia" w:ascii="宋体" w:hAnsi="宋体" w:eastAsia="宋体" w:cs="宋体"/>
                <w:sz w:val="24"/>
                <w:szCs w:val="24"/>
              </w:rPr>
              <w:t>（5）参加采购活动前三年内，在经营活动中没有重大违法记录</w:t>
            </w:r>
          </w:p>
        </w:tc>
        <w:tc>
          <w:tcPr>
            <w:tcW w:w="4153" w:type="dxa"/>
          </w:tcPr>
          <w:p w14:paraId="5FC82630">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p>
        </w:tc>
      </w:tr>
      <w:tr w14:paraId="24A62D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2AE8C6E">
            <w:pPr>
              <w:pStyle w:val="48"/>
              <w:jc w:val="left"/>
              <w:rPr>
                <w:rFonts w:hint="eastAsia" w:ascii="宋体" w:hAnsi="宋体" w:eastAsia="宋体" w:cs="宋体"/>
                <w:sz w:val="24"/>
                <w:szCs w:val="24"/>
              </w:rPr>
            </w:pPr>
            <w:r>
              <w:rPr>
                <w:rFonts w:hint="eastAsia" w:ascii="宋体" w:hAnsi="宋体" w:eastAsia="宋体" w:cs="宋体"/>
                <w:sz w:val="24"/>
                <w:szCs w:val="24"/>
              </w:rPr>
              <w:t>（6）法律、行政法规规定的其他条件。</w:t>
            </w:r>
          </w:p>
        </w:tc>
        <w:tc>
          <w:tcPr>
            <w:tcW w:w="4153" w:type="dxa"/>
          </w:tcPr>
          <w:p w14:paraId="59BA891A">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p>
        </w:tc>
      </w:tr>
      <w:tr w14:paraId="3797EE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D80BD04">
            <w:pPr>
              <w:pStyle w:val="48"/>
              <w:jc w:val="left"/>
              <w:rPr>
                <w:rFonts w:hint="eastAsia" w:ascii="宋体" w:hAnsi="宋体" w:eastAsia="宋体" w:cs="宋体"/>
                <w:sz w:val="24"/>
                <w:szCs w:val="24"/>
              </w:rPr>
            </w:pPr>
            <w:r>
              <w:rPr>
                <w:rFonts w:hint="eastAsia" w:ascii="宋体" w:hAnsi="宋体" w:eastAsia="宋体" w:cs="宋体"/>
                <w:b/>
                <w:sz w:val="24"/>
                <w:szCs w:val="24"/>
                <w:lang w:eastAsia="zh-CN"/>
              </w:rPr>
              <w:t>询比</w:t>
            </w:r>
            <w:r>
              <w:rPr>
                <w:rFonts w:hint="eastAsia" w:ascii="宋体" w:hAnsi="宋体" w:eastAsia="宋体" w:cs="宋体"/>
                <w:b/>
                <w:sz w:val="24"/>
                <w:szCs w:val="24"/>
              </w:rPr>
              <w:t>文件对合格供应商的一般规定</w:t>
            </w:r>
          </w:p>
        </w:tc>
        <w:tc>
          <w:tcPr>
            <w:tcW w:w="4153" w:type="dxa"/>
          </w:tcPr>
          <w:p w14:paraId="048593AB">
            <w:pPr>
              <w:pStyle w:val="48"/>
              <w:jc w:val="left"/>
              <w:rPr>
                <w:rFonts w:hint="eastAsia" w:ascii="宋体" w:hAnsi="宋体" w:eastAsia="宋体" w:cs="宋体"/>
                <w:sz w:val="24"/>
                <w:szCs w:val="24"/>
              </w:rPr>
            </w:pPr>
            <w:r>
              <w:rPr>
                <w:rFonts w:hint="eastAsia" w:ascii="宋体" w:hAnsi="宋体" w:eastAsia="宋体" w:cs="宋体"/>
                <w:b/>
                <w:sz w:val="24"/>
                <w:szCs w:val="24"/>
              </w:rPr>
              <w:t>供应商对是否违反一般规定做如实声明</w:t>
            </w:r>
          </w:p>
        </w:tc>
      </w:tr>
      <w:tr w14:paraId="4B78A8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A70FACD">
            <w:pPr>
              <w:pStyle w:val="48"/>
              <w:jc w:val="left"/>
              <w:rPr>
                <w:rFonts w:hint="eastAsia" w:ascii="宋体" w:hAnsi="宋体" w:eastAsia="宋体" w:cs="宋体"/>
                <w:sz w:val="24"/>
                <w:szCs w:val="24"/>
              </w:rPr>
            </w:pPr>
            <w:r>
              <w:rPr>
                <w:rFonts w:hint="eastAsia" w:ascii="宋体" w:hAnsi="宋体" w:eastAsia="宋体" w:cs="宋体"/>
                <w:sz w:val="24"/>
                <w:szCs w:val="24"/>
              </w:rPr>
              <w:t>供应商除了应遵守采购法及实施条例、采购非招标采购方式管理办法及财政部、福建省财政厅有关采购文件的规定外，还应遵守有关法律、法规和规章的强制性规定。</w:t>
            </w:r>
          </w:p>
        </w:tc>
        <w:tc>
          <w:tcPr>
            <w:tcW w:w="4153" w:type="dxa"/>
          </w:tcPr>
          <w:p w14:paraId="2F56CB4D">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p>
        </w:tc>
      </w:tr>
      <w:tr w14:paraId="346351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87214B5">
            <w:pPr>
              <w:pStyle w:val="48"/>
              <w:jc w:val="left"/>
              <w:rPr>
                <w:rFonts w:hint="eastAsia" w:ascii="宋体" w:hAnsi="宋体" w:eastAsia="宋体" w:cs="宋体"/>
                <w:sz w:val="24"/>
                <w:szCs w:val="24"/>
              </w:rPr>
            </w:pPr>
            <w:r>
              <w:rPr>
                <w:rFonts w:hint="eastAsia" w:ascii="宋体" w:hAnsi="宋体" w:eastAsia="宋体" w:cs="宋体"/>
                <w:sz w:val="24"/>
                <w:szCs w:val="24"/>
              </w:rPr>
              <w:t>为采购项目提供整体设计、规范编制或项目管理、监理、检测等服务的供应商，不得再参加该采购项目除整体设计、规范编制和项目管理、监理、检测等服务之外的其他采购活动。</w:t>
            </w:r>
          </w:p>
        </w:tc>
        <w:tc>
          <w:tcPr>
            <w:tcW w:w="4153" w:type="dxa"/>
          </w:tcPr>
          <w:p w14:paraId="72DED1CE">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p>
        </w:tc>
      </w:tr>
      <w:tr w14:paraId="5C6995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4A8E9A0">
            <w:pPr>
              <w:pStyle w:val="48"/>
              <w:jc w:val="left"/>
              <w:rPr>
                <w:rFonts w:hint="eastAsia" w:ascii="宋体" w:hAnsi="宋体" w:eastAsia="宋体" w:cs="宋体"/>
                <w:sz w:val="24"/>
                <w:szCs w:val="24"/>
              </w:rPr>
            </w:pPr>
            <w:r>
              <w:rPr>
                <w:rFonts w:hint="eastAsia" w:ascii="宋体" w:hAnsi="宋体" w:eastAsia="宋体" w:cs="宋体"/>
                <w:sz w:val="24"/>
                <w:szCs w:val="24"/>
              </w:rPr>
              <w:t>列入失信被执行人、重大税收违法案件当事人名单、采购严重违法失信行为记录名单的供应商，不得参加采购活动。</w:t>
            </w:r>
          </w:p>
        </w:tc>
        <w:tc>
          <w:tcPr>
            <w:tcW w:w="4153" w:type="dxa"/>
          </w:tcPr>
          <w:p w14:paraId="45765E81">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p>
        </w:tc>
      </w:tr>
    </w:tbl>
    <w:p w14:paraId="0AD3DDFD">
      <w:pPr>
        <w:pStyle w:val="48"/>
        <w:ind w:firstLine="480"/>
        <w:jc w:val="left"/>
        <w:rPr>
          <w:rFonts w:hint="eastAsia" w:ascii="宋体" w:hAnsi="宋体" w:eastAsia="宋体" w:cs="宋体"/>
          <w:sz w:val="24"/>
          <w:szCs w:val="24"/>
        </w:rPr>
      </w:pPr>
      <w:r>
        <w:rPr>
          <w:rFonts w:hint="eastAsia" w:ascii="宋体" w:hAnsi="宋体" w:eastAsia="宋体" w:cs="宋体"/>
          <w:sz w:val="24"/>
          <w:szCs w:val="24"/>
        </w:rPr>
        <w:t>2、我方对上述声明的真实性、合法性、准确性、有效性负责，并愿意根据</w:t>
      </w:r>
      <w:r>
        <w:rPr>
          <w:rFonts w:hint="eastAsia" w:ascii="宋体" w:hAnsi="宋体" w:eastAsia="宋体" w:cs="宋体"/>
          <w:sz w:val="24"/>
          <w:szCs w:val="24"/>
          <w:lang w:eastAsia="zh-CN"/>
        </w:rPr>
        <w:t>询比</w:t>
      </w:r>
      <w:r>
        <w:rPr>
          <w:rFonts w:hint="eastAsia" w:ascii="宋体" w:hAnsi="宋体" w:eastAsia="宋体" w:cs="宋体"/>
          <w:sz w:val="24"/>
          <w:szCs w:val="24"/>
        </w:rPr>
        <w:t>文件和</w:t>
      </w:r>
      <w:r>
        <w:rPr>
          <w:rFonts w:hint="eastAsia" w:ascii="宋体" w:hAnsi="宋体" w:eastAsia="宋体" w:cs="宋体"/>
          <w:sz w:val="24"/>
          <w:szCs w:val="24"/>
          <w:lang w:eastAsia="zh-CN"/>
        </w:rPr>
        <w:t>询比</w:t>
      </w:r>
      <w:r>
        <w:rPr>
          <w:rFonts w:hint="eastAsia" w:ascii="宋体" w:hAnsi="宋体" w:eastAsia="宋体" w:cs="宋体"/>
          <w:sz w:val="24"/>
          <w:szCs w:val="24"/>
        </w:rPr>
        <w:t>过程中贵方要求提供全部现有资料、数据、文件等予以证实。</w:t>
      </w:r>
    </w:p>
    <w:p w14:paraId="30CF34A4">
      <w:pPr>
        <w:pStyle w:val="48"/>
        <w:ind w:firstLine="480"/>
        <w:jc w:val="left"/>
        <w:rPr>
          <w:rFonts w:hint="eastAsia" w:ascii="宋体" w:hAnsi="宋体" w:eastAsia="宋体" w:cs="宋体"/>
          <w:sz w:val="24"/>
          <w:szCs w:val="24"/>
        </w:rPr>
      </w:pPr>
      <w:r>
        <w:rPr>
          <w:rFonts w:hint="eastAsia" w:ascii="宋体" w:hAnsi="宋体" w:eastAsia="宋体" w:cs="宋体"/>
          <w:sz w:val="24"/>
          <w:szCs w:val="24"/>
        </w:rPr>
        <w:t>备注：对于接受联合体形式的</w:t>
      </w:r>
      <w:r>
        <w:rPr>
          <w:rFonts w:hint="eastAsia" w:ascii="宋体" w:hAnsi="宋体" w:eastAsia="宋体" w:cs="宋体"/>
          <w:sz w:val="24"/>
          <w:szCs w:val="24"/>
          <w:lang w:eastAsia="zh-CN"/>
        </w:rPr>
        <w:t>询比</w:t>
      </w:r>
      <w:r>
        <w:rPr>
          <w:rFonts w:hint="eastAsia" w:ascii="宋体" w:hAnsi="宋体" w:eastAsia="宋体" w:cs="宋体"/>
          <w:sz w:val="24"/>
          <w:szCs w:val="24"/>
        </w:rPr>
        <w:t>且供应商是联合体的，则联合体各成员都应当提交本资格证明文件。</w:t>
      </w:r>
    </w:p>
    <w:p w14:paraId="70424F02">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14:paraId="1012B447">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14:paraId="47CDFC27">
      <w:pPr>
        <w:pStyle w:val="48"/>
        <w:ind w:firstLine="480"/>
        <w:jc w:val="lef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080C0851">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771D9F3E">
      <w:pPr>
        <w:pStyle w:val="48"/>
        <w:jc w:val="center"/>
        <w:outlineLvl w:val="3"/>
        <w:rPr>
          <w:rFonts w:hint="eastAsia" w:ascii="宋体" w:hAnsi="宋体" w:eastAsia="宋体" w:cs="宋体"/>
          <w:sz w:val="24"/>
          <w:szCs w:val="24"/>
        </w:rPr>
      </w:pPr>
      <w:r>
        <w:rPr>
          <w:rFonts w:hint="eastAsia" w:ascii="宋体" w:hAnsi="宋体" w:eastAsia="宋体" w:cs="宋体"/>
          <w:b/>
          <w:sz w:val="24"/>
          <w:szCs w:val="24"/>
        </w:rPr>
        <w:t>附件3-3 单位负责人授权书</w:t>
      </w:r>
    </w:p>
    <w:p w14:paraId="46F67695">
      <w:pPr>
        <w:pStyle w:val="48"/>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0775E7AF">
      <w:pPr>
        <w:pStyle w:val="48"/>
        <w:ind w:firstLine="480"/>
        <w:jc w:val="left"/>
        <w:rPr>
          <w:rFonts w:hint="eastAsia" w:ascii="宋体" w:hAnsi="宋体" w:eastAsia="宋体" w:cs="宋体"/>
          <w:sz w:val="24"/>
          <w:szCs w:val="24"/>
        </w:rPr>
      </w:pPr>
      <w:r>
        <w:rPr>
          <w:rFonts w:hint="eastAsia" w:ascii="宋体" w:hAnsi="宋体" w:eastAsia="宋体" w:cs="宋体"/>
          <w:sz w:val="24"/>
          <w:szCs w:val="24"/>
        </w:rPr>
        <w:t>我方的单位负责人</w:t>
      </w:r>
      <w:r>
        <w:rPr>
          <w:rFonts w:hint="eastAsia" w:ascii="宋体" w:hAnsi="宋体" w:eastAsia="宋体" w:cs="宋体"/>
          <w:sz w:val="24"/>
          <w:szCs w:val="24"/>
          <w:u w:val="single"/>
        </w:rPr>
        <w:t xml:space="preserve">（填写“单位负责人全名”） </w:t>
      </w:r>
      <w:r>
        <w:rPr>
          <w:rFonts w:hint="eastAsia" w:ascii="宋体" w:hAnsi="宋体" w:eastAsia="宋体" w:cs="宋体"/>
          <w:sz w:val="24"/>
          <w:szCs w:val="24"/>
        </w:rPr>
        <w:t>授权</w:t>
      </w:r>
      <w:r>
        <w:rPr>
          <w:rFonts w:hint="eastAsia" w:ascii="宋体" w:hAnsi="宋体" w:eastAsia="宋体" w:cs="宋体"/>
          <w:sz w:val="24"/>
          <w:szCs w:val="24"/>
          <w:u w:val="single"/>
        </w:rPr>
        <w:t>（填写“供应商代表全名”）</w:t>
      </w:r>
      <w:r>
        <w:rPr>
          <w:rFonts w:hint="eastAsia" w:ascii="宋体" w:hAnsi="宋体" w:eastAsia="宋体" w:cs="宋体"/>
          <w:sz w:val="24"/>
          <w:szCs w:val="24"/>
        </w:rPr>
        <w:t>为我方的供应商代表，代表我方参加</w:t>
      </w:r>
      <w:r>
        <w:rPr>
          <w:rFonts w:hint="eastAsia" w:ascii="宋体" w:hAnsi="宋体" w:eastAsia="宋体" w:cs="宋体"/>
          <w:sz w:val="24"/>
          <w:szCs w:val="24"/>
          <w:u w:val="single"/>
        </w:rPr>
        <w:t>（填写“项目名称”）</w:t>
      </w:r>
      <w:r>
        <w:rPr>
          <w:rFonts w:hint="eastAsia" w:ascii="宋体" w:hAnsi="宋体" w:eastAsia="宋体" w:cs="宋体"/>
          <w:sz w:val="24"/>
          <w:szCs w:val="24"/>
        </w:rPr>
        <w:t>项目（项目编号：</w:t>
      </w:r>
      <w:r>
        <w:rPr>
          <w:rFonts w:hint="eastAsia" w:ascii="宋体" w:hAnsi="宋体" w:eastAsia="宋体" w:cs="宋体"/>
          <w:sz w:val="24"/>
          <w:szCs w:val="24"/>
          <w:u w:val="single"/>
        </w:rPr>
        <w:t>　　　　　</w:t>
      </w:r>
      <w:r>
        <w:rPr>
          <w:rFonts w:hint="eastAsia" w:ascii="宋体" w:hAnsi="宋体" w:eastAsia="宋体" w:cs="宋体"/>
          <w:sz w:val="24"/>
          <w:szCs w:val="24"/>
        </w:rPr>
        <w:t>）的响应</w:t>
      </w:r>
      <w:r>
        <w:rPr>
          <w:rFonts w:hint="eastAsia" w:ascii="宋体" w:hAnsi="宋体" w:eastAsia="宋体" w:cs="宋体"/>
          <w:sz w:val="24"/>
          <w:szCs w:val="24"/>
          <w:lang w:eastAsia="zh-CN"/>
        </w:rPr>
        <w:t>询比</w:t>
      </w:r>
      <w:r>
        <w:rPr>
          <w:rFonts w:hint="eastAsia" w:ascii="宋体" w:hAnsi="宋体" w:eastAsia="宋体" w:cs="宋体"/>
          <w:sz w:val="24"/>
          <w:szCs w:val="24"/>
        </w:rPr>
        <w:t>，全权代表我方处理响应</w:t>
      </w:r>
      <w:r>
        <w:rPr>
          <w:rFonts w:hint="eastAsia" w:ascii="宋体" w:hAnsi="宋体" w:eastAsia="宋体" w:cs="宋体"/>
          <w:sz w:val="24"/>
          <w:szCs w:val="24"/>
          <w:lang w:val="en-US" w:eastAsia="zh-CN"/>
        </w:rPr>
        <w:t>谈判</w:t>
      </w:r>
      <w:r>
        <w:rPr>
          <w:rFonts w:hint="eastAsia" w:ascii="宋体" w:hAnsi="宋体" w:eastAsia="宋体" w:cs="宋体"/>
          <w:sz w:val="24"/>
          <w:szCs w:val="24"/>
        </w:rPr>
        <w:t>过程的一切事宜，包括但不限于：递交响应文件、参与</w:t>
      </w:r>
      <w:r>
        <w:rPr>
          <w:rFonts w:hint="eastAsia" w:ascii="宋体" w:hAnsi="宋体" w:eastAsia="宋体" w:cs="宋体"/>
          <w:sz w:val="24"/>
          <w:szCs w:val="24"/>
          <w:lang w:eastAsia="zh-CN"/>
        </w:rPr>
        <w:t>询比</w:t>
      </w:r>
      <w:r>
        <w:rPr>
          <w:rFonts w:hint="eastAsia" w:ascii="宋体" w:hAnsi="宋体" w:eastAsia="宋体" w:cs="宋体"/>
          <w:sz w:val="24"/>
          <w:szCs w:val="24"/>
        </w:rPr>
        <w:t>、澄清、签约等工作。供应商代表在响应</w:t>
      </w:r>
      <w:r>
        <w:rPr>
          <w:rFonts w:hint="eastAsia" w:ascii="宋体" w:hAnsi="宋体" w:eastAsia="宋体" w:cs="宋体"/>
          <w:sz w:val="24"/>
          <w:szCs w:val="24"/>
          <w:lang w:val="en-US" w:eastAsia="zh-CN"/>
        </w:rPr>
        <w:t>谈判</w:t>
      </w:r>
      <w:r>
        <w:rPr>
          <w:rFonts w:hint="eastAsia" w:ascii="宋体" w:hAnsi="宋体" w:eastAsia="宋体" w:cs="宋体"/>
          <w:sz w:val="24"/>
          <w:szCs w:val="24"/>
        </w:rPr>
        <w:t>过程中所签署的一切文件和处理与之有关的一切事务，我方均予以认可并对此承担责任。</w:t>
      </w:r>
    </w:p>
    <w:p w14:paraId="53BCE607">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供应商代表无转委权。特此授权。</w:t>
      </w:r>
    </w:p>
    <w:p w14:paraId="6A7AFCBF">
      <w:pPr>
        <w:pStyle w:val="48"/>
        <w:jc w:val="center"/>
        <w:rPr>
          <w:rFonts w:hint="eastAsia" w:ascii="宋体" w:hAnsi="宋体" w:eastAsia="宋体" w:cs="宋体"/>
          <w:sz w:val="24"/>
          <w:szCs w:val="24"/>
        </w:rPr>
      </w:pPr>
      <w:r>
        <w:rPr>
          <w:rFonts w:hint="eastAsia" w:ascii="宋体" w:hAnsi="宋体" w:eastAsia="宋体" w:cs="宋体"/>
          <w:sz w:val="24"/>
          <w:szCs w:val="24"/>
        </w:rPr>
        <w:t>（以下无正文）</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10646CD2">
      <w:pPr>
        <w:pStyle w:val="48"/>
        <w:ind w:firstLine="480"/>
        <w:jc w:val="left"/>
        <w:rPr>
          <w:rFonts w:hint="eastAsia" w:ascii="宋体" w:hAnsi="宋体" w:eastAsia="宋体" w:cs="宋体"/>
          <w:sz w:val="24"/>
          <w:szCs w:val="24"/>
        </w:rPr>
      </w:pPr>
      <w:r>
        <w:rPr>
          <w:rFonts w:hint="eastAsia" w:ascii="宋体" w:hAnsi="宋体" w:eastAsia="宋体" w:cs="宋体"/>
          <w:sz w:val="24"/>
          <w:szCs w:val="24"/>
        </w:rPr>
        <w:t>单位负责人：</w:t>
      </w:r>
      <w:r>
        <w:rPr>
          <w:rFonts w:hint="eastAsia" w:ascii="宋体" w:hAnsi="宋体" w:eastAsia="宋体" w:cs="宋体"/>
          <w:sz w:val="24"/>
          <w:szCs w:val="24"/>
          <w:u w:val="single"/>
        </w:rPr>
        <w:t>　　　　　</w:t>
      </w:r>
      <w:r>
        <w:rPr>
          <w:rFonts w:hint="eastAsia" w:ascii="宋体" w:hAnsi="宋体" w:eastAsia="宋体" w:cs="宋体"/>
          <w:sz w:val="24"/>
          <w:szCs w:val="24"/>
        </w:rPr>
        <w:t>身份证号：</w:t>
      </w:r>
      <w:r>
        <w:rPr>
          <w:rFonts w:hint="eastAsia" w:ascii="宋体" w:hAnsi="宋体" w:eastAsia="宋体" w:cs="宋体"/>
          <w:sz w:val="24"/>
          <w:szCs w:val="24"/>
          <w:u w:val="single"/>
        </w:rPr>
        <w:t>　　　　　</w:t>
      </w:r>
      <w:r>
        <w:rPr>
          <w:rFonts w:hint="eastAsia" w:ascii="宋体" w:hAnsi="宋体" w:eastAsia="宋体" w:cs="宋体"/>
          <w:sz w:val="24"/>
          <w:szCs w:val="24"/>
        </w:rPr>
        <w:t>手机：</w:t>
      </w:r>
      <w:r>
        <w:rPr>
          <w:rFonts w:hint="eastAsia" w:ascii="宋体" w:hAnsi="宋体" w:eastAsia="宋体" w:cs="宋体"/>
          <w:sz w:val="24"/>
          <w:szCs w:val="24"/>
          <w:u w:val="single"/>
        </w:rPr>
        <w:t>　　　　　</w:t>
      </w:r>
    </w:p>
    <w:p w14:paraId="0E75FB7D">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w:t>
      </w:r>
      <w:r>
        <w:rPr>
          <w:rFonts w:hint="eastAsia" w:ascii="宋体" w:hAnsi="宋体" w:eastAsia="宋体" w:cs="宋体"/>
          <w:sz w:val="24"/>
          <w:szCs w:val="24"/>
        </w:rPr>
        <w:t>身份证号：</w:t>
      </w:r>
      <w:r>
        <w:rPr>
          <w:rFonts w:hint="eastAsia" w:ascii="宋体" w:hAnsi="宋体" w:eastAsia="宋体" w:cs="宋体"/>
          <w:sz w:val="24"/>
          <w:szCs w:val="24"/>
          <w:u w:val="single"/>
        </w:rPr>
        <w:t>　　　　　</w:t>
      </w:r>
      <w:r>
        <w:rPr>
          <w:rFonts w:hint="eastAsia" w:ascii="宋体" w:hAnsi="宋体" w:eastAsia="宋体" w:cs="宋体"/>
          <w:sz w:val="24"/>
          <w:szCs w:val="24"/>
        </w:rPr>
        <w:t>手机：</w:t>
      </w:r>
      <w:r>
        <w:rPr>
          <w:rFonts w:hint="eastAsia" w:ascii="宋体" w:hAnsi="宋体" w:eastAsia="宋体" w:cs="宋体"/>
          <w:sz w:val="24"/>
          <w:szCs w:val="24"/>
          <w:u w:val="single"/>
        </w:rPr>
        <w:t>　　　　　</w:t>
      </w:r>
      <w:r>
        <w:rPr>
          <w:rFonts w:hint="eastAsia" w:ascii="宋体" w:hAnsi="宋体" w:eastAsia="宋体" w:cs="宋体"/>
          <w:sz w:val="24"/>
          <w:szCs w:val="24"/>
        </w:rPr>
        <w:br w:type="textWrapping"/>
      </w:r>
    </w:p>
    <w:p w14:paraId="3268FD55">
      <w:pPr>
        <w:pStyle w:val="48"/>
        <w:ind w:firstLine="480"/>
        <w:jc w:val="left"/>
        <w:rPr>
          <w:rFonts w:hint="eastAsia" w:ascii="宋体" w:hAnsi="宋体" w:eastAsia="宋体" w:cs="宋体"/>
          <w:sz w:val="24"/>
          <w:szCs w:val="24"/>
        </w:rPr>
      </w:pPr>
      <w:r>
        <w:rPr>
          <w:rFonts w:hint="eastAsia" w:ascii="宋体" w:hAnsi="宋体" w:eastAsia="宋体" w:cs="宋体"/>
          <w:sz w:val="24"/>
          <w:szCs w:val="24"/>
        </w:rPr>
        <w:t>授权方</w:t>
      </w:r>
    </w:p>
    <w:p w14:paraId="7804F189">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14:paraId="7C367943">
      <w:pPr>
        <w:pStyle w:val="48"/>
        <w:ind w:firstLine="480"/>
        <w:jc w:val="left"/>
        <w:rPr>
          <w:rFonts w:hint="eastAsia" w:ascii="宋体" w:hAnsi="宋体" w:eastAsia="宋体" w:cs="宋体"/>
          <w:sz w:val="24"/>
          <w:szCs w:val="24"/>
        </w:rPr>
      </w:pPr>
      <w:r>
        <w:rPr>
          <w:rFonts w:hint="eastAsia" w:ascii="宋体" w:hAnsi="宋体" w:eastAsia="宋体" w:cs="宋体"/>
          <w:sz w:val="24"/>
          <w:szCs w:val="24"/>
        </w:rPr>
        <w:t>单位负责人签字或盖章：</w:t>
      </w:r>
      <w:r>
        <w:rPr>
          <w:rFonts w:hint="eastAsia" w:ascii="宋体" w:hAnsi="宋体" w:eastAsia="宋体" w:cs="宋体"/>
          <w:sz w:val="24"/>
          <w:szCs w:val="24"/>
          <w:u w:val="single"/>
        </w:rPr>
        <w:t>　　　　　　　　　　</w:t>
      </w:r>
      <w:r>
        <w:rPr>
          <w:rFonts w:hint="eastAsia" w:ascii="宋体" w:hAnsi="宋体" w:eastAsia="宋体" w:cs="宋体"/>
          <w:sz w:val="24"/>
          <w:szCs w:val="24"/>
        </w:rPr>
        <w:br w:type="textWrapping"/>
      </w:r>
    </w:p>
    <w:p w14:paraId="4FA9A570">
      <w:pPr>
        <w:pStyle w:val="48"/>
        <w:ind w:firstLine="480"/>
        <w:jc w:val="left"/>
        <w:rPr>
          <w:rFonts w:hint="eastAsia" w:ascii="宋体" w:hAnsi="宋体" w:eastAsia="宋体" w:cs="宋体"/>
          <w:sz w:val="24"/>
          <w:szCs w:val="24"/>
        </w:rPr>
      </w:pPr>
      <w:r>
        <w:rPr>
          <w:rFonts w:hint="eastAsia" w:ascii="宋体" w:hAnsi="宋体" w:eastAsia="宋体" w:cs="宋体"/>
          <w:sz w:val="24"/>
          <w:szCs w:val="24"/>
        </w:rPr>
        <w:t>接受授权方</w:t>
      </w:r>
    </w:p>
    <w:p w14:paraId="773C82B3">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14:paraId="7640B3B7">
      <w:pPr>
        <w:pStyle w:val="48"/>
        <w:ind w:firstLine="480"/>
        <w:jc w:val="right"/>
        <w:rPr>
          <w:rFonts w:hint="eastAsia" w:ascii="宋体" w:hAnsi="宋体" w:eastAsia="宋体" w:cs="宋体"/>
          <w:sz w:val="24"/>
          <w:szCs w:val="24"/>
        </w:rPr>
      </w:pPr>
      <w:r>
        <w:rPr>
          <w:rFonts w:hint="eastAsia" w:ascii="宋体" w:hAnsi="宋体" w:eastAsia="宋体" w:cs="宋体"/>
          <w:sz w:val="24"/>
          <w:szCs w:val="24"/>
        </w:rPr>
        <w:t>签署日期：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2953244D">
      <w:pPr>
        <w:pStyle w:val="48"/>
        <w:ind w:firstLine="480"/>
        <w:jc w:val="left"/>
        <w:rPr>
          <w:rFonts w:hint="eastAsia" w:ascii="宋体" w:hAnsi="宋体" w:eastAsia="宋体" w:cs="宋体"/>
          <w:sz w:val="24"/>
          <w:szCs w:val="24"/>
        </w:rPr>
      </w:pPr>
      <w:r>
        <w:rPr>
          <w:rFonts w:hint="eastAsia" w:ascii="宋体" w:hAnsi="宋体" w:eastAsia="宋体" w:cs="宋体"/>
          <w:sz w:val="24"/>
          <w:szCs w:val="24"/>
        </w:rPr>
        <w:t>附：单位负责人、供应商代表的身份证正反面复印件</w:t>
      </w:r>
    </w:p>
    <w:p w14:paraId="0DA603AC">
      <w:pPr>
        <w:pStyle w:val="48"/>
        <w:jc w:val="left"/>
        <w:rPr>
          <w:rFonts w:hint="eastAsia" w:ascii="宋体" w:hAnsi="宋体" w:eastAsia="宋体" w:cs="宋体"/>
          <w:sz w:val="24"/>
          <w:szCs w:val="24"/>
        </w:rPr>
      </w:pPr>
      <w:r>
        <w:rPr>
          <w:rFonts w:hint="eastAsia" w:ascii="宋体" w:hAnsi="宋体" w:eastAsia="宋体" w:cs="宋体"/>
          <w:sz w:val="24"/>
          <w:szCs w:val="24"/>
        </w:rPr>
        <w:t>要求：真实、有效、清晰</w:t>
      </w:r>
    </w:p>
    <w:p w14:paraId="157A32C0">
      <w:pPr>
        <w:pStyle w:val="48"/>
        <w:ind w:firstLine="480"/>
        <w:jc w:val="left"/>
        <w:rPr>
          <w:rFonts w:hint="eastAsia" w:ascii="宋体" w:hAnsi="宋体" w:eastAsia="宋体" w:cs="宋体"/>
          <w:sz w:val="24"/>
          <w:szCs w:val="24"/>
        </w:rPr>
      </w:pPr>
      <w:r>
        <w:rPr>
          <w:rFonts w:hint="eastAsia" w:ascii="宋体" w:hAnsi="宋体" w:eastAsia="宋体" w:cs="宋体"/>
          <w:sz w:val="24"/>
          <w:szCs w:val="24"/>
        </w:rPr>
        <w:t>※注意：</w:t>
      </w:r>
    </w:p>
    <w:p w14:paraId="012E44DC">
      <w:pPr>
        <w:pStyle w:val="48"/>
        <w:ind w:firstLine="480"/>
        <w:jc w:val="left"/>
        <w:rPr>
          <w:rFonts w:hint="eastAsia" w:ascii="宋体" w:hAnsi="宋体" w:eastAsia="宋体" w:cs="宋体"/>
          <w:sz w:val="24"/>
          <w:szCs w:val="24"/>
        </w:rPr>
      </w:pPr>
      <w:r>
        <w:rPr>
          <w:rFonts w:hint="eastAsia" w:ascii="宋体" w:hAnsi="宋体" w:eastAsia="宋体" w:cs="宋体"/>
          <w:sz w:val="24"/>
          <w:szCs w:val="24"/>
        </w:rPr>
        <w:t>1、企业（银行、保险、石油石化、电力、电信等行业除外）、事业单位和社会团体法人的“单位负责人”指法定代表人，即与实际提交的“营业执照等证明文件”载明的一致。</w:t>
      </w:r>
    </w:p>
    <w:p w14:paraId="7D34885A">
      <w:pPr>
        <w:pStyle w:val="48"/>
        <w:ind w:firstLine="480"/>
        <w:jc w:val="left"/>
        <w:rPr>
          <w:rFonts w:hint="eastAsia" w:ascii="宋体" w:hAnsi="宋体" w:eastAsia="宋体" w:cs="宋体"/>
          <w:sz w:val="24"/>
          <w:szCs w:val="24"/>
        </w:rPr>
      </w:pPr>
      <w:r>
        <w:rPr>
          <w:rFonts w:hint="eastAsia" w:ascii="宋体" w:hAnsi="宋体" w:eastAsia="宋体" w:cs="宋体"/>
          <w:sz w:val="24"/>
          <w:szCs w:val="24"/>
        </w:rPr>
        <w:t>2、银行、保险、石油石化、电力、电信等行业：以法人身份参加</w:t>
      </w:r>
      <w:r>
        <w:rPr>
          <w:rFonts w:hint="eastAsia" w:ascii="宋体" w:hAnsi="宋体" w:eastAsia="宋体" w:cs="宋体"/>
          <w:sz w:val="24"/>
          <w:szCs w:val="24"/>
          <w:lang w:eastAsia="zh-CN"/>
        </w:rPr>
        <w:t>询比</w:t>
      </w:r>
      <w:r>
        <w:rPr>
          <w:rFonts w:hint="eastAsia" w:ascii="宋体" w:hAnsi="宋体" w:eastAsia="宋体" w:cs="宋体"/>
          <w:sz w:val="24"/>
          <w:szCs w:val="24"/>
        </w:rPr>
        <w:t>的，“单位负责人”指法定代表人，即与实际提交的“营业执照等证明文件”载明的一致；以非法人身份参加</w:t>
      </w:r>
      <w:r>
        <w:rPr>
          <w:rFonts w:hint="eastAsia" w:ascii="宋体" w:hAnsi="宋体" w:eastAsia="宋体" w:cs="宋体"/>
          <w:sz w:val="24"/>
          <w:szCs w:val="24"/>
          <w:lang w:eastAsia="zh-CN"/>
        </w:rPr>
        <w:t>询比</w:t>
      </w:r>
      <w:r>
        <w:rPr>
          <w:rFonts w:hint="eastAsia" w:ascii="宋体" w:hAnsi="宋体" w:eastAsia="宋体" w:cs="宋体"/>
          <w:sz w:val="24"/>
          <w:szCs w:val="24"/>
        </w:rPr>
        <w:t>的，“单位负责人”指代表单位行使职权的主要负责人，即与实际提交的“营业执照等证明文件”载明的一致。</w:t>
      </w:r>
    </w:p>
    <w:p w14:paraId="1824A86C">
      <w:pPr>
        <w:pStyle w:val="48"/>
        <w:ind w:firstLine="480"/>
        <w:jc w:val="left"/>
        <w:rPr>
          <w:rFonts w:hint="eastAsia" w:ascii="宋体" w:hAnsi="宋体" w:eastAsia="宋体" w:cs="宋体"/>
          <w:sz w:val="24"/>
          <w:szCs w:val="24"/>
        </w:rPr>
      </w:pPr>
      <w:r>
        <w:rPr>
          <w:rFonts w:hint="eastAsia" w:ascii="宋体" w:hAnsi="宋体" w:eastAsia="宋体" w:cs="宋体"/>
          <w:sz w:val="24"/>
          <w:szCs w:val="24"/>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323D19F9">
      <w:pPr>
        <w:pStyle w:val="48"/>
        <w:ind w:firstLine="480"/>
        <w:jc w:val="left"/>
        <w:rPr>
          <w:rFonts w:hint="eastAsia" w:ascii="宋体" w:hAnsi="宋体" w:eastAsia="宋体" w:cs="宋体"/>
          <w:sz w:val="24"/>
          <w:szCs w:val="24"/>
        </w:rPr>
      </w:pPr>
      <w:r>
        <w:rPr>
          <w:rFonts w:hint="eastAsia" w:ascii="宋体" w:hAnsi="宋体" w:eastAsia="宋体" w:cs="宋体"/>
          <w:sz w:val="24"/>
          <w:szCs w:val="24"/>
        </w:rPr>
        <w:t>4、对于接受联合体形式的</w:t>
      </w:r>
      <w:r>
        <w:rPr>
          <w:rFonts w:hint="eastAsia" w:ascii="宋体" w:hAnsi="宋体" w:eastAsia="宋体" w:cs="宋体"/>
          <w:sz w:val="24"/>
          <w:szCs w:val="24"/>
          <w:lang w:eastAsia="zh-CN"/>
        </w:rPr>
        <w:t>询比</w:t>
      </w:r>
      <w:r>
        <w:rPr>
          <w:rFonts w:hint="eastAsia" w:ascii="宋体" w:hAnsi="宋体" w:eastAsia="宋体" w:cs="宋体"/>
          <w:sz w:val="24"/>
          <w:szCs w:val="24"/>
        </w:rPr>
        <w:t>且供应商是联合体的，则只需要联合体的牵头方提交本授权书，在纸质响应文件正本中的本授权书应为原件</w:t>
      </w:r>
    </w:p>
    <w:p w14:paraId="1026AC73">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00DC7624">
      <w:pPr>
        <w:pStyle w:val="48"/>
        <w:jc w:val="center"/>
        <w:outlineLvl w:val="2"/>
        <w:rPr>
          <w:rFonts w:hint="eastAsia" w:ascii="宋体" w:hAnsi="宋体" w:eastAsia="宋体" w:cs="宋体"/>
          <w:sz w:val="24"/>
          <w:szCs w:val="24"/>
        </w:rPr>
      </w:pPr>
      <w:r>
        <w:rPr>
          <w:rFonts w:hint="eastAsia" w:ascii="宋体" w:hAnsi="宋体" w:eastAsia="宋体" w:cs="宋体"/>
          <w:b/>
          <w:sz w:val="24"/>
          <w:szCs w:val="24"/>
        </w:rPr>
        <w:t>附件3-4 证明材料</w:t>
      </w:r>
    </w:p>
    <w:p w14:paraId="10E9AA98">
      <w:pPr>
        <w:pStyle w:val="48"/>
        <w:ind w:firstLine="480"/>
        <w:jc w:val="left"/>
        <w:rPr>
          <w:rFonts w:hint="eastAsia" w:ascii="宋体" w:hAnsi="宋体" w:eastAsia="宋体" w:cs="宋体"/>
          <w:sz w:val="24"/>
          <w:szCs w:val="24"/>
        </w:rPr>
      </w:pPr>
      <w:r>
        <w:rPr>
          <w:rFonts w:hint="eastAsia" w:ascii="宋体" w:hAnsi="宋体" w:eastAsia="宋体" w:cs="宋体"/>
          <w:sz w:val="24"/>
          <w:szCs w:val="24"/>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14:paraId="6F871683">
      <w:pPr>
        <w:pStyle w:val="48"/>
        <w:jc w:val="center"/>
        <w:outlineLvl w:val="2"/>
        <w:rPr>
          <w:rFonts w:hint="eastAsia" w:ascii="宋体" w:hAnsi="宋体" w:eastAsia="宋体" w:cs="宋体"/>
          <w:sz w:val="24"/>
          <w:szCs w:val="24"/>
        </w:rPr>
      </w:pPr>
      <w:r>
        <w:rPr>
          <w:rFonts w:hint="eastAsia" w:ascii="宋体" w:hAnsi="宋体" w:eastAsia="宋体" w:cs="宋体"/>
          <w:b/>
          <w:sz w:val="24"/>
          <w:szCs w:val="24"/>
        </w:rPr>
        <w:t>附件3-4-1 福建省采购供应商资格承诺函</w:t>
      </w:r>
    </w:p>
    <w:p w14:paraId="0BADCA9F">
      <w:pPr>
        <w:pStyle w:val="48"/>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3AD4B4C1">
      <w:pPr>
        <w:pStyle w:val="48"/>
        <w:ind w:firstLine="960"/>
        <w:jc w:val="left"/>
        <w:rPr>
          <w:rFonts w:hint="eastAsia" w:ascii="宋体" w:hAnsi="宋体" w:eastAsia="宋体" w:cs="宋体"/>
          <w:sz w:val="24"/>
          <w:szCs w:val="24"/>
        </w:rPr>
      </w:pPr>
      <w:r>
        <w:rPr>
          <w:rFonts w:hint="eastAsia" w:ascii="宋体" w:hAnsi="宋体" w:eastAsia="宋体" w:cs="宋体"/>
          <w:sz w:val="24"/>
          <w:szCs w:val="24"/>
        </w:rPr>
        <w:t>单位名称(自然人姓名):</w:t>
      </w:r>
    </w:p>
    <w:p w14:paraId="3E6C9706">
      <w:pPr>
        <w:pStyle w:val="48"/>
        <w:ind w:firstLine="960"/>
        <w:jc w:val="left"/>
        <w:rPr>
          <w:rFonts w:hint="eastAsia" w:ascii="宋体" w:hAnsi="宋体" w:eastAsia="宋体" w:cs="宋体"/>
          <w:sz w:val="24"/>
          <w:szCs w:val="24"/>
        </w:rPr>
      </w:pPr>
      <w:r>
        <w:rPr>
          <w:rFonts w:hint="eastAsia" w:ascii="宋体" w:hAnsi="宋体" w:eastAsia="宋体" w:cs="宋体"/>
          <w:sz w:val="24"/>
          <w:szCs w:val="24"/>
        </w:rPr>
        <w:t>统一社会信用代码(自然人身份证号码):</w:t>
      </w:r>
    </w:p>
    <w:p w14:paraId="5B371D53">
      <w:pPr>
        <w:pStyle w:val="48"/>
        <w:ind w:firstLine="960"/>
        <w:jc w:val="left"/>
        <w:rPr>
          <w:rFonts w:hint="eastAsia" w:ascii="宋体" w:hAnsi="宋体" w:eastAsia="宋体" w:cs="宋体"/>
          <w:sz w:val="24"/>
          <w:szCs w:val="24"/>
        </w:rPr>
      </w:pPr>
      <w:r>
        <w:rPr>
          <w:rFonts w:hint="eastAsia" w:ascii="宋体" w:hAnsi="宋体" w:eastAsia="宋体" w:cs="宋体"/>
          <w:sz w:val="24"/>
          <w:szCs w:val="24"/>
        </w:rPr>
        <w:t>法定代表人(负责人):</w:t>
      </w:r>
    </w:p>
    <w:p w14:paraId="16A07A87">
      <w:pPr>
        <w:pStyle w:val="48"/>
        <w:ind w:firstLine="960"/>
        <w:jc w:val="left"/>
        <w:rPr>
          <w:rFonts w:hint="eastAsia" w:ascii="宋体" w:hAnsi="宋体" w:eastAsia="宋体" w:cs="宋体"/>
          <w:sz w:val="24"/>
          <w:szCs w:val="24"/>
        </w:rPr>
      </w:pPr>
      <w:r>
        <w:rPr>
          <w:rFonts w:hint="eastAsia" w:ascii="宋体" w:hAnsi="宋体" w:eastAsia="宋体" w:cs="宋体"/>
          <w:sz w:val="24"/>
          <w:szCs w:val="24"/>
        </w:rPr>
        <w:t>联系地址和电话:</w:t>
      </w:r>
    </w:p>
    <w:p w14:paraId="5A95C26D">
      <w:pPr>
        <w:pStyle w:val="48"/>
        <w:ind w:firstLine="480"/>
        <w:jc w:val="left"/>
        <w:rPr>
          <w:rFonts w:hint="eastAsia" w:ascii="宋体" w:hAnsi="宋体" w:eastAsia="宋体" w:cs="宋体"/>
          <w:sz w:val="24"/>
          <w:szCs w:val="24"/>
        </w:rPr>
      </w:pPr>
      <w:r>
        <w:rPr>
          <w:rFonts w:hint="eastAsia" w:ascii="宋体" w:hAnsi="宋体" w:eastAsia="宋体" w:cs="宋体"/>
          <w:sz w:val="24"/>
          <w:szCs w:val="24"/>
        </w:rPr>
        <w:t>我单位(本人)自愿参加本次采购活动，严格遵守《中华人民共和国采购法》及相关法律法规，坚守公开、公平公正和诚实信用等原则，依法诚信经营，并郑重承诺:</w:t>
      </w:r>
    </w:p>
    <w:p w14:paraId="1EF127B8">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一、我单位(本人)具备采购文件要求以及《中华人民共和国采购法》第二十二条规定的条件:</w:t>
      </w:r>
    </w:p>
    <w:p w14:paraId="00BEF5C3">
      <w:pPr>
        <w:pStyle w:val="48"/>
        <w:ind w:firstLine="960"/>
        <w:jc w:val="left"/>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14:paraId="029CD5CB">
      <w:pPr>
        <w:pStyle w:val="48"/>
        <w:ind w:firstLine="960"/>
        <w:jc w:val="left"/>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14:paraId="15CDA4EA">
      <w:pPr>
        <w:pStyle w:val="48"/>
        <w:ind w:firstLine="960"/>
        <w:jc w:val="left"/>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14:paraId="691F4F8D">
      <w:pPr>
        <w:pStyle w:val="48"/>
        <w:ind w:firstLine="960"/>
        <w:jc w:val="left"/>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p w14:paraId="6491CD44">
      <w:pPr>
        <w:pStyle w:val="48"/>
        <w:ind w:firstLine="960"/>
        <w:jc w:val="left"/>
        <w:rPr>
          <w:rFonts w:hint="eastAsia" w:ascii="宋体" w:hAnsi="宋体" w:eastAsia="宋体" w:cs="宋体"/>
          <w:sz w:val="24"/>
          <w:szCs w:val="24"/>
        </w:rPr>
      </w:pPr>
      <w:r>
        <w:rPr>
          <w:rFonts w:hint="eastAsia" w:ascii="宋体" w:hAnsi="宋体" w:eastAsia="宋体" w:cs="宋体"/>
          <w:sz w:val="24"/>
          <w:szCs w:val="24"/>
        </w:rPr>
        <w:t>5.参加采购活动前三年内，在经营活动中没有重大违法记录；</w:t>
      </w:r>
    </w:p>
    <w:p w14:paraId="5D6FF34A">
      <w:pPr>
        <w:pStyle w:val="48"/>
        <w:ind w:firstLine="960"/>
        <w:jc w:val="left"/>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14:paraId="347AA0CE">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二、不存在违反《中华人民共和国采购法实施条例》第十八条规定的“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情形。</w:t>
      </w:r>
    </w:p>
    <w:p w14:paraId="18F50F68">
      <w:pPr>
        <w:pStyle w:val="48"/>
        <w:ind w:firstLine="480"/>
        <w:jc w:val="left"/>
        <w:rPr>
          <w:rFonts w:hint="eastAsia" w:ascii="宋体" w:hAnsi="宋体" w:eastAsia="宋体" w:cs="宋体"/>
          <w:sz w:val="24"/>
          <w:szCs w:val="24"/>
        </w:rPr>
      </w:pPr>
      <w:r>
        <w:rPr>
          <w:rFonts w:hint="eastAsia" w:ascii="宋体" w:hAnsi="宋体" w:eastAsia="宋体" w:cs="宋体"/>
          <w:sz w:val="24"/>
          <w:szCs w:val="24"/>
        </w:rPr>
        <w:t>我单位(本人)对本承诺函及所承诺事项的真实性、合法性及有效性负责，并已知晓如提供资格承诺函不实，可能涉嫌《中华人民共和国采购法》第七十七条第一款第(一)项规定的“提供虚假材料谋取中标成交”违法情形。经调查属实的，愿意接受行政监管部门按照《中华人民共和国采购法》第七十七条:“处以采购金额千分之五以上千分之十以下的罚款，列入不良行为记录名单，在一至三年内禁止参加采购活动，有违法所得的，并处没收违法所得，情节严重的，由市场监管部门吊销营业执照，构成犯罪的，依法追究刑事责任”和采购法律法规有关规定处理。</w:t>
      </w:r>
    </w:p>
    <w:p w14:paraId="44A0B563">
      <w:pPr>
        <w:pStyle w:val="48"/>
        <w:ind w:firstLine="480"/>
        <w:jc w:val="righ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名称(单位公章):</w:t>
      </w:r>
    </w:p>
    <w:p w14:paraId="2C836AF8">
      <w:pPr>
        <w:pStyle w:val="48"/>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448E6EE4">
      <w:pPr>
        <w:pStyle w:val="48"/>
        <w:ind w:firstLine="480"/>
        <w:jc w:val="left"/>
        <w:rPr>
          <w:rFonts w:hint="eastAsia" w:ascii="宋体" w:hAnsi="宋体" w:eastAsia="宋体" w:cs="宋体"/>
          <w:sz w:val="24"/>
          <w:szCs w:val="24"/>
        </w:rPr>
      </w:pPr>
      <w:r>
        <w:rPr>
          <w:rFonts w:hint="eastAsia" w:ascii="宋体" w:hAnsi="宋体" w:eastAsia="宋体" w:cs="宋体"/>
          <w:sz w:val="24"/>
          <w:szCs w:val="24"/>
        </w:rPr>
        <w:t>注：</w:t>
      </w:r>
    </w:p>
    <w:p w14:paraId="0BFA59F0">
      <w:pPr>
        <w:pStyle w:val="48"/>
        <w:ind w:firstLine="960"/>
        <w:jc w:val="left"/>
        <w:rPr>
          <w:rFonts w:hint="eastAsia" w:ascii="宋体" w:hAnsi="宋体" w:eastAsia="宋体" w:cs="宋体"/>
          <w:sz w:val="24"/>
          <w:szCs w:val="24"/>
        </w:rPr>
      </w:pPr>
      <w:r>
        <w:rPr>
          <w:rFonts w:hint="eastAsia" w:ascii="宋体" w:hAnsi="宋体" w:eastAsia="宋体" w:cs="宋体"/>
          <w:sz w:val="24"/>
          <w:szCs w:val="24"/>
        </w:rPr>
        <w:t>1.我单位(本人)专指参加采购活动的供应商(含自然人)；</w:t>
      </w:r>
    </w:p>
    <w:p w14:paraId="35FA118D">
      <w:pPr>
        <w:pStyle w:val="48"/>
        <w:ind w:firstLine="960"/>
        <w:jc w:val="left"/>
        <w:rPr>
          <w:rFonts w:hint="eastAsia" w:ascii="宋体" w:hAnsi="宋体" w:eastAsia="宋体" w:cs="宋体"/>
          <w:sz w:val="24"/>
          <w:szCs w:val="24"/>
        </w:rPr>
      </w:pPr>
      <w:r>
        <w:rPr>
          <w:rFonts w:hint="eastAsia" w:ascii="宋体" w:hAnsi="宋体" w:eastAsia="宋体" w:cs="宋体"/>
          <w:sz w:val="24"/>
          <w:szCs w:val="24"/>
        </w:rPr>
        <w:t>2.资格承诺的供应商应在投标(响应)文件中按此模板提供承诺函，否则，视为未按照招标文件规定提交投标人的资格及资信文件，按资格审查不通过处理。</w:t>
      </w:r>
    </w:p>
    <w:p w14:paraId="0E3895D9">
      <w:pPr>
        <w:pStyle w:val="48"/>
        <w:jc w:val="center"/>
        <w:outlineLvl w:val="2"/>
        <w:rPr>
          <w:rFonts w:hint="eastAsia" w:ascii="宋体" w:hAnsi="宋体" w:eastAsia="宋体" w:cs="宋体"/>
          <w:b/>
          <w:sz w:val="24"/>
          <w:szCs w:val="24"/>
        </w:rPr>
      </w:pPr>
    </w:p>
    <w:p w14:paraId="25436795">
      <w:pPr>
        <w:pStyle w:val="48"/>
        <w:jc w:val="center"/>
        <w:outlineLvl w:val="2"/>
        <w:rPr>
          <w:rFonts w:hint="eastAsia" w:ascii="宋体" w:hAnsi="宋体" w:eastAsia="宋体" w:cs="宋体"/>
          <w:b/>
          <w:sz w:val="24"/>
          <w:szCs w:val="24"/>
        </w:rPr>
      </w:pPr>
    </w:p>
    <w:p w14:paraId="62B30568">
      <w:pPr>
        <w:pStyle w:val="48"/>
        <w:jc w:val="center"/>
        <w:outlineLvl w:val="2"/>
        <w:rPr>
          <w:rFonts w:hint="eastAsia" w:ascii="宋体" w:hAnsi="宋体" w:eastAsia="宋体" w:cs="宋体"/>
          <w:b/>
          <w:sz w:val="24"/>
          <w:szCs w:val="24"/>
        </w:rPr>
      </w:pPr>
    </w:p>
    <w:p w14:paraId="4CE5D44D">
      <w:pPr>
        <w:pStyle w:val="48"/>
        <w:jc w:val="center"/>
        <w:outlineLvl w:val="2"/>
        <w:rPr>
          <w:rFonts w:hint="eastAsia" w:ascii="宋体" w:hAnsi="宋体" w:eastAsia="宋体" w:cs="宋体"/>
          <w:b/>
          <w:sz w:val="24"/>
          <w:szCs w:val="24"/>
        </w:rPr>
      </w:pPr>
    </w:p>
    <w:p w14:paraId="6B9C364C">
      <w:pPr>
        <w:pStyle w:val="48"/>
        <w:jc w:val="center"/>
        <w:outlineLvl w:val="2"/>
        <w:rPr>
          <w:rFonts w:hint="eastAsia" w:ascii="宋体" w:hAnsi="宋体" w:eastAsia="宋体" w:cs="宋体"/>
          <w:b/>
          <w:sz w:val="24"/>
          <w:szCs w:val="24"/>
        </w:rPr>
      </w:pPr>
    </w:p>
    <w:p w14:paraId="04768E49">
      <w:pPr>
        <w:pStyle w:val="48"/>
        <w:jc w:val="center"/>
        <w:outlineLvl w:val="2"/>
        <w:rPr>
          <w:rFonts w:hint="eastAsia" w:ascii="宋体" w:hAnsi="宋体" w:eastAsia="宋体" w:cs="宋体"/>
          <w:b/>
          <w:sz w:val="24"/>
          <w:szCs w:val="24"/>
        </w:rPr>
      </w:pPr>
    </w:p>
    <w:p w14:paraId="26F53B12">
      <w:pPr>
        <w:pStyle w:val="48"/>
        <w:jc w:val="center"/>
        <w:outlineLvl w:val="2"/>
        <w:rPr>
          <w:rFonts w:hint="eastAsia" w:ascii="宋体" w:hAnsi="宋体" w:eastAsia="宋体" w:cs="宋体"/>
          <w:b/>
          <w:sz w:val="24"/>
          <w:szCs w:val="24"/>
        </w:rPr>
      </w:pPr>
    </w:p>
    <w:p w14:paraId="77CB64F9">
      <w:pPr>
        <w:pStyle w:val="48"/>
        <w:jc w:val="center"/>
        <w:outlineLvl w:val="2"/>
        <w:rPr>
          <w:rFonts w:hint="eastAsia" w:ascii="宋体" w:hAnsi="宋体" w:eastAsia="宋体" w:cs="宋体"/>
          <w:sz w:val="24"/>
          <w:szCs w:val="24"/>
        </w:rPr>
      </w:pPr>
      <w:r>
        <w:rPr>
          <w:rFonts w:hint="eastAsia" w:ascii="宋体" w:hAnsi="宋体" w:eastAsia="宋体" w:cs="宋体"/>
          <w:b/>
          <w:sz w:val="24"/>
          <w:szCs w:val="24"/>
        </w:rPr>
        <w:t>附件3-4-2 证明材料</w:t>
      </w:r>
    </w:p>
    <w:p w14:paraId="0CD9A8B8">
      <w:pPr>
        <w:pStyle w:val="48"/>
        <w:jc w:val="center"/>
        <w:outlineLvl w:val="3"/>
        <w:rPr>
          <w:rFonts w:hint="eastAsia" w:ascii="宋体" w:hAnsi="宋体" w:eastAsia="宋体" w:cs="宋体"/>
          <w:sz w:val="24"/>
          <w:szCs w:val="24"/>
        </w:rPr>
      </w:pPr>
      <w:r>
        <w:rPr>
          <w:rFonts w:hint="eastAsia" w:ascii="宋体" w:hAnsi="宋体" w:eastAsia="宋体" w:cs="宋体"/>
          <w:b/>
          <w:sz w:val="24"/>
          <w:szCs w:val="24"/>
        </w:rPr>
        <w:t>营业执照等证明文件</w:t>
      </w:r>
    </w:p>
    <w:p w14:paraId="6C422A83">
      <w:pPr>
        <w:pStyle w:val="48"/>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4ADAF646">
      <w:pPr>
        <w:pStyle w:val="48"/>
        <w:ind w:firstLine="480"/>
        <w:jc w:val="left"/>
        <w:rPr>
          <w:rFonts w:hint="eastAsia" w:ascii="宋体" w:hAnsi="宋体" w:eastAsia="宋体" w:cs="宋体"/>
          <w:sz w:val="24"/>
          <w:szCs w:val="24"/>
        </w:rPr>
      </w:pPr>
      <w:r>
        <w:rPr>
          <w:rFonts w:hint="eastAsia" w:ascii="宋体" w:hAnsi="宋体" w:eastAsia="宋体" w:cs="宋体"/>
          <w:sz w:val="24"/>
          <w:szCs w:val="24"/>
        </w:rPr>
        <w:t>（ ）供应商为法人（包括企业、事业单位和社会团体）的</w:t>
      </w:r>
    </w:p>
    <w:p w14:paraId="0AA4F3B0">
      <w:pPr>
        <w:pStyle w:val="48"/>
        <w:ind w:firstLine="480"/>
        <w:jc w:val="left"/>
        <w:rPr>
          <w:rFonts w:hint="eastAsia" w:ascii="宋体" w:hAnsi="宋体" w:eastAsia="宋体" w:cs="宋体"/>
          <w:sz w:val="24"/>
          <w:szCs w:val="24"/>
        </w:rPr>
      </w:pPr>
      <w:r>
        <w:rPr>
          <w:rFonts w:hint="eastAsia" w:ascii="宋体" w:hAnsi="宋体" w:eastAsia="宋体" w:cs="宋体"/>
          <w:sz w:val="24"/>
          <w:szCs w:val="24"/>
        </w:rPr>
        <w:t>现附上由</w:t>
      </w:r>
      <w:r>
        <w:rPr>
          <w:rFonts w:hint="eastAsia" w:ascii="宋体" w:hAnsi="宋体" w:eastAsia="宋体" w:cs="宋体"/>
          <w:sz w:val="24"/>
          <w:szCs w:val="24"/>
          <w:u w:val="single"/>
        </w:rPr>
        <w:t>（填写“签发机关全称”）</w:t>
      </w:r>
      <w:r>
        <w:rPr>
          <w:rFonts w:hint="eastAsia" w:ascii="宋体" w:hAnsi="宋体" w:eastAsia="宋体" w:cs="宋体"/>
          <w:sz w:val="24"/>
          <w:szCs w:val="24"/>
        </w:rPr>
        <w:t>签发的我方统一社会信用代码</w:t>
      </w:r>
      <w:r>
        <w:rPr>
          <w:rFonts w:hint="eastAsia" w:ascii="宋体" w:hAnsi="宋体" w:eastAsia="宋体" w:cs="宋体"/>
          <w:sz w:val="24"/>
          <w:szCs w:val="24"/>
          <w:u w:val="single"/>
        </w:rPr>
        <w:t>（请填写法人的具体证照名称）</w:t>
      </w:r>
      <w:r>
        <w:rPr>
          <w:rFonts w:hint="eastAsia" w:ascii="宋体" w:hAnsi="宋体" w:eastAsia="宋体" w:cs="宋体"/>
          <w:sz w:val="24"/>
          <w:szCs w:val="24"/>
        </w:rPr>
        <w:t>复印件，该证明材料真实有效，否则我方负全部责任。</w:t>
      </w:r>
    </w:p>
    <w:p w14:paraId="5A4673C9">
      <w:pPr>
        <w:pStyle w:val="48"/>
        <w:ind w:firstLine="480"/>
        <w:jc w:val="left"/>
        <w:rPr>
          <w:rFonts w:hint="eastAsia" w:ascii="宋体" w:hAnsi="宋体" w:eastAsia="宋体" w:cs="宋体"/>
          <w:sz w:val="24"/>
          <w:szCs w:val="24"/>
        </w:rPr>
      </w:pPr>
      <w:r>
        <w:rPr>
          <w:rFonts w:hint="eastAsia" w:ascii="宋体" w:hAnsi="宋体" w:eastAsia="宋体" w:cs="宋体"/>
          <w:sz w:val="24"/>
          <w:szCs w:val="24"/>
        </w:rPr>
        <w:t>（ ）供应商为非法人（包括其他组织、自然人）的</w:t>
      </w:r>
    </w:p>
    <w:p w14:paraId="165F8CC8">
      <w:pPr>
        <w:pStyle w:val="48"/>
        <w:ind w:firstLine="480"/>
        <w:jc w:val="left"/>
        <w:rPr>
          <w:rFonts w:hint="eastAsia" w:ascii="宋体" w:hAnsi="宋体" w:eastAsia="宋体" w:cs="宋体"/>
          <w:sz w:val="24"/>
          <w:szCs w:val="24"/>
        </w:rPr>
      </w:pPr>
      <w:r>
        <w:rPr>
          <w:rFonts w:hint="eastAsia" w:ascii="宋体" w:hAnsi="宋体" w:eastAsia="宋体" w:cs="宋体"/>
          <w:sz w:val="24"/>
          <w:szCs w:val="24"/>
        </w:rPr>
        <w:t>□现附上由</w:t>
      </w:r>
      <w:r>
        <w:rPr>
          <w:rFonts w:hint="eastAsia" w:ascii="宋体" w:hAnsi="宋体" w:eastAsia="宋体" w:cs="宋体"/>
          <w:sz w:val="24"/>
          <w:szCs w:val="24"/>
          <w:u w:val="single"/>
        </w:rPr>
        <w:t>（填写“签发机关全称”）</w:t>
      </w:r>
      <w:r>
        <w:rPr>
          <w:rFonts w:hint="eastAsia" w:ascii="宋体" w:hAnsi="宋体" w:eastAsia="宋体" w:cs="宋体"/>
          <w:sz w:val="24"/>
          <w:szCs w:val="24"/>
        </w:rPr>
        <w:t>签发的我方统一社会信用代码</w:t>
      </w:r>
      <w:r>
        <w:rPr>
          <w:rFonts w:hint="eastAsia" w:ascii="宋体" w:hAnsi="宋体" w:eastAsia="宋体" w:cs="宋体"/>
          <w:sz w:val="24"/>
          <w:szCs w:val="24"/>
          <w:u w:val="single"/>
        </w:rPr>
        <w:t>（请填写非自然人的非法人的具体证照名称）</w:t>
      </w:r>
      <w:r>
        <w:rPr>
          <w:rFonts w:hint="eastAsia" w:ascii="宋体" w:hAnsi="宋体" w:eastAsia="宋体" w:cs="宋体"/>
          <w:sz w:val="24"/>
          <w:szCs w:val="24"/>
        </w:rPr>
        <w:t>复印件，该证明材料真实有效，否则我方负全部责任。</w:t>
      </w:r>
    </w:p>
    <w:p w14:paraId="78C0BDEB">
      <w:pPr>
        <w:pStyle w:val="48"/>
        <w:ind w:firstLine="480"/>
        <w:jc w:val="left"/>
        <w:rPr>
          <w:rFonts w:hint="eastAsia" w:ascii="宋体" w:hAnsi="宋体" w:eastAsia="宋体" w:cs="宋体"/>
          <w:sz w:val="24"/>
          <w:szCs w:val="24"/>
        </w:rPr>
      </w:pPr>
      <w:r>
        <w:rPr>
          <w:rFonts w:hint="eastAsia" w:ascii="宋体" w:hAnsi="宋体" w:eastAsia="宋体" w:cs="宋体"/>
          <w:sz w:val="24"/>
          <w:szCs w:val="24"/>
        </w:rPr>
        <w:t>□现附上由</w:t>
      </w:r>
      <w:r>
        <w:rPr>
          <w:rFonts w:hint="eastAsia" w:ascii="宋体" w:hAnsi="宋体" w:eastAsia="宋体" w:cs="宋体"/>
          <w:sz w:val="24"/>
          <w:szCs w:val="24"/>
          <w:u w:val="single"/>
        </w:rPr>
        <w:t>（填写“签发机关全称”）</w:t>
      </w:r>
      <w:r>
        <w:rPr>
          <w:rFonts w:hint="eastAsia" w:ascii="宋体" w:hAnsi="宋体" w:eastAsia="宋体" w:cs="宋体"/>
          <w:sz w:val="24"/>
          <w:szCs w:val="24"/>
        </w:rPr>
        <w:t>签发的我方统一社会信用代码</w:t>
      </w:r>
      <w:r>
        <w:rPr>
          <w:rFonts w:hint="eastAsia" w:ascii="宋体" w:hAnsi="宋体" w:eastAsia="宋体" w:cs="宋体"/>
          <w:sz w:val="24"/>
          <w:szCs w:val="24"/>
          <w:u w:val="single"/>
        </w:rPr>
        <w:t>（请填写自然人的身份证件名称）</w:t>
      </w:r>
      <w:r>
        <w:rPr>
          <w:rFonts w:hint="eastAsia" w:ascii="宋体" w:hAnsi="宋体" w:eastAsia="宋体" w:cs="宋体"/>
          <w:sz w:val="24"/>
          <w:szCs w:val="24"/>
        </w:rPr>
        <w:t>复印件，该证明材料真实有效，否则我方负全部责任。</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3BECD281">
      <w:pPr>
        <w:pStyle w:val="48"/>
        <w:ind w:firstLine="480"/>
        <w:jc w:val="left"/>
        <w:rPr>
          <w:rFonts w:hint="eastAsia" w:ascii="宋体" w:hAnsi="宋体" w:eastAsia="宋体" w:cs="宋体"/>
          <w:sz w:val="24"/>
          <w:szCs w:val="24"/>
        </w:rPr>
      </w:pPr>
      <w:r>
        <w:rPr>
          <w:rFonts w:hint="eastAsia" w:ascii="宋体" w:hAnsi="宋体" w:eastAsia="宋体" w:cs="宋体"/>
          <w:sz w:val="24"/>
          <w:szCs w:val="24"/>
        </w:rPr>
        <w:t>※注意：</w:t>
      </w:r>
    </w:p>
    <w:p w14:paraId="04855129">
      <w:pPr>
        <w:pStyle w:val="48"/>
        <w:ind w:firstLine="480"/>
        <w:jc w:val="left"/>
        <w:rPr>
          <w:rFonts w:hint="eastAsia" w:ascii="宋体" w:hAnsi="宋体" w:eastAsia="宋体" w:cs="宋体"/>
          <w:sz w:val="24"/>
          <w:szCs w:val="24"/>
        </w:rPr>
      </w:pPr>
      <w:r>
        <w:rPr>
          <w:rFonts w:hint="eastAsia" w:ascii="宋体" w:hAnsi="宋体" w:eastAsia="宋体" w:cs="宋体"/>
          <w:sz w:val="24"/>
          <w:szCs w:val="24"/>
        </w:rPr>
        <w:t>1、请供应商根据实际情况填写，在相应的（）中打“√”并选择相应的“□”（若有）后，再按照本格式的要求提供相应证明材料的复印件。</w:t>
      </w:r>
    </w:p>
    <w:p w14:paraId="6DE03E46">
      <w:pPr>
        <w:pStyle w:val="48"/>
        <w:ind w:firstLine="480"/>
        <w:jc w:val="left"/>
        <w:rPr>
          <w:rFonts w:hint="eastAsia" w:ascii="宋体" w:hAnsi="宋体" w:eastAsia="宋体" w:cs="宋体"/>
          <w:sz w:val="24"/>
          <w:szCs w:val="24"/>
        </w:rPr>
      </w:pPr>
      <w:r>
        <w:rPr>
          <w:rFonts w:hint="eastAsia" w:ascii="宋体" w:hAnsi="宋体" w:eastAsia="宋体" w:cs="宋体"/>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078834EE">
      <w:pPr>
        <w:pStyle w:val="48"/>
        <w:ind w:firstLine="480"/>
        <w:jc w:val="left"/>
        <w:rPr>
          <w:rFonts w:hint="eastAsia" w:ascii="宋体" w:hAnsi="宋体" w:eastAsia="宋体" w:cs="宋体"/>
          <w:sz w:val="24"/>
          <w:szCs w:val="24"/>
        </w:rPr>
      </w:pPr>
      <w:r>
        <w:rPr>
          <w:rFonts w:hint="eastAsia" w:ascii="宋体" w:hAnsi="宋体" w:eastAsia="宋体" w:cs="宋体"/>
          <w:sz w:val="24"/>
          <w:szCs w:val="24"/>
        </w:rPr>
        <w:t>3、对于接受联合体形式的</w:t>
      </w:r>
      <w:r>
        <w:rPr>
          <w:rFonts w:hint="eastAsia" w:ascii="宋体" w:hAnsi="宋体" w:eastAsia="宋体" w:cs="宋体"/>
          <w:sz w:val="24"/>
          <w:szCs w:val="24"/>
          <w:lang w:eastAsia="zh-CN"/>
        </w:rPr>
        <w:t>询比</w:t>
      </w:r>
      <w:r>
        <w:rPr>
          <w:rFonts w:hint="eastAsia" w:ascii="宋体" w:hAnsi="宋体" w:eastAsia="宋体" w:cs="宋体"/>
          <w:sz w:val="24"/>
          <w:szCs w:val="24"/>
        </w:rPr>
        <w:t>且供应商是联合体的，则联合体各成员都应当提交本资格证明文件。</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2BFAA626">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14:paraId="276903BD">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w:t>
      </w:r>
    </w:p>
    <w:p w14:paraId="22B2550B">
      <w:pPr>
        <w:pStyle w:val="48"/>
        <w:ind w:firstLine="480"/>
        <w:jc w:val="lef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02E41EF7">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0482DA91">
      <w:pPr>
        <w:pStyle w:val="48"/>
        <w:jc w:val="center"/>
        <w:outlineLvl w:val="3"/>
        <w:rPr>
          <w:rFonts w:hint="eastAsia" w:ascii="宋体" w:hAnsi="宋体" w:eastAsia="宋体" w:cs="宋体"/>
          <w:sz w:val="24"/>
          <w:szCs w:val="24"/>
        </w:rPr>
      </w:pPr>
      <w:r>
        <w:rPr>
          <w:rFonts w:hint="eastAsia" w:ascii="宋体" w:hAnsi="宋体" w:eastAsia="宋体" w:cs="宋体"/>
          <w:b/>
          <w:sz w:val="24"/>
          <w:szCs w:val="24"/>
        </w:rPr>
        <w:t>财务状况报告</w:t>
      </w:r>
    </w:p>
    <w:p w14:paraId="7A191A77">
      <w:pPr>
        <w:pStyle w:val="48"/>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108B3BAC">
      <w:pPr>
        <w:pStyle w:val="48"/>
        <w:ind w:firstLine="480"/>
        <w:jc w:val="left"/>
        <w:rPr>
          <w:rFonts w:hint="eastAsia" w:ascii="宋体" w:hAnsi="宋体" w:eastAsia="宋体" w:cs="宋体"/>
          <w:sz w:val="24"/>
          <w:szCs w:val="24"/>
        </w:rPr>
      </w:pPr>
      <w:r>
        <w:rPr>
          <w:rFonts w:hint="eastAsia" w:ascii="宋体" w:hAnsi="宋体" w:eastAsia="宋体" w:cs="宋体"/>
          <w:sz w:val="24"/>
          <w:szCs w:val="24"/>
        </w:rPr>
        <w:t>（ ）供应商提供财务报告的</w:t>
      </w:r>
    </w:p>
    <w:p w14:paraId="2525E457">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□企业适用：现附上我方</w:t>
      </w:r>
      <w:r>
        <w:rPr>
          <w:rFonts w:hint="eastAsia" w:ascii="宋体" w:hAnsi="宋体" w:eastAsia="宋体" w:cs="宋体"/>
          <w:sz w:val="24"/>
          <w:szCs w:val="24"/>
          <w:u w:val="single"/>
        </w:rPr>
        <w:t>（填写“具体的年度、或半年度、或季度”）</w:t>
      </w:r>
      <w:r>
        <w:rPr>
          <w:rFonts w:hint="eastAsia" w:ascii="宋体" w:hAnsi="宋体" w:eastAsia="宋体" w:cs="宋体"/>
          <w:sz w:val="24"/>
          <w:szCs w:val="24"/>
        </w:rPr>
        <w:t>财务报告复印件，包括资产负债表、利润表、现金流量表、所有者权益变动表及其附注（若有）、会计师事务所营业执照和注册会计师资格证书，上述证明材料真实有效，否则我方负全部责任。</w:t>
      </w:r>
    </w:p>
    <w:p w14:paraId="6880BCC8">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□事业单位适用：现附上我方</w:t>
      </w:r>
      <w:r>
        <w:rPr>
          <w:rFonts w:hint="eastAsia" w:ascii="宋体" w:hAnsi="宋体" w:eastAsia="宋体" w:cs="宋体"/>
          <w:sz w:val="24"/>
          <w:szCs w:val="24"/>
          <w:u w:val="single"/>
        </w:rPr>
        <w:t>（填写“具体的年度、或半年度、或季度”）</w:t>
      </w:r>
      <w:r>
        <w:rPr>
          <w:rFonts w:hint="eastAsia" w:ascii="宋体" w:hAnsi="宋体" w:eastAsia="宋体" w:cs="宋体"/>
          <w:sz w:val="24"/>
          <w:szCs w:val="24"/>
        </w:rPr>
        <w:t>财务报告复印件，包括资产负债表、收入支出表或收入费用表、财政补助收入支出表（若有）、会计师事务所营业执照和注册会计师资格证书，上述证明材料真实有效，否则我方负全部责任。</w:t>
      </w:r>
    </w:p>
    <w:p w14:paraId="5FD424DC">
      <w:pPr>
        <w:pStyle w:val="48"/>
        <w:ind w:firstLine="480"/>
        <w:jc w:val="left"/>
        <w:rPr>
          <w:rFonts w:hint="eastAsia" w:ascii="宋体" w:hAnsi="宋体" w:eastAsia="宋体" w:cs="宋体"/>
          <w:sz w:val="24"/>
          <w:szCs w:val="24"/>
        </w:rPr>
      </w:pPr>
      <w:r>
        <w:rPr>
          <w:rFonts w:hint="eastAsia" w:ascii="宋体" w:hAnsi="宋体" w:eastAsia="宋体" w:cs="宋体"/>
          <w:sz w:val="24"/>
          <w:szCs w:val="24"/>
        </w:rPr>
        <w:t>□社会团体、民办非企单位适用：现附上我方</w:t>
      </w:r>
      <w:r>
        <w:rPr>
          <w:rFonts w:hint="eastAsia" w:ascii="宋体" w:hAnsi="宋体" w:eastAsia="宋体" w:cs="宋体"/>
          <w:sz w:val="24"/>
          <w:szCs w:val="24"/>
          <w:u w:val="single"/>
        </w:rPr>
        <w:t>（填写“具体的年度、或半年度、或季度”）</w:t>
      </w:r>
      <w:r>
        <w:rPr>
          <w:rFonts w:hint="eastAsia" w:ascii="宋体" w:hAnsi="宋体" w:eastAsia="宋体" w:cs="宋体"/>
          <w:sz w:val="24"/>
          <w:szCs w:val="24"/>
        </w:rPr>
        <w:t>财务报告复印件，包括资产负债表、业务活动表、现金流量表、会计师事务所营业执照和注册会计师资格证书，上述证明材料真实有效，否则我方负全部责任。</w:t>
      </w:r>
    </w:p>
    <w:p w14:paraId="6B161814">
      <w:pPr>
        <w:pStyle w:val="48"/>
        <w:ind w:firstLine="480"/>
        <w:jc w:val="left"/>
        <w:rPr>
          <w:rFonts w:hint="eastAsia" w:ascii="宋体" w:hAnsi="宋体" w:eastAsia="宋体" w:cs="宋体"/>
          <w:sz w:val="24"/>
          <w:szCs w:val="24"/>
        </w:rPr>
      </w:pPr>
      <w:r>
        <w:rPr>
          <w:rFonts w:hint="eastAsia" w:ascii="宋体" w:hAnsi="宋体" w:eastAsia="宋体" w:cs="宋体"/>
          <w:sz w:val="24"/>
          <w:szCs w:val="24"/>
        </w:rPr>
        <w:t>（ ）供应商提供资信证明的</w:t>
      </w:r>
    </w:p>
    <w:p w14:paraId="499CE962">
      <w:pPr>
        <w:pStyle w:val="48"/>
        <w:ind w:firstLine="480"/>
        <w:jc w:val="left"/>
        <w:rPr>
          <w:rFonts w:hint="eastAsia" w:ascii="宋体" w:hAnsi="宋体" w:eastAsia="宋体" w:cs="宋体"/>
          <w:sz w:val="24"/>
          <w:szCs w:val="24"/>
        </w:rPr>
      </w:pPr>
      <w:r>
        <w:rPr>
          <w:rFonts w:hint="eastAsia" w:ascii="宋体" w:hAnsi="宋体" w:eastAsia="宋体" w:cs="宋体"/>
          <w:sz w:val="24"/>
          <w:szCs w:val="24"/>
        </w:rPr>
        <w:t>□非自然人适用（包括企业、事业单位、社会团体和其他组织）：现附上我方银行：</w:t>
      </w:r>
      <w:r>
        <w:rPr>
          <w:rFonts w:hint="eastAsia" w:ascii="宋体" w:hAnsi="宋体" w:eastAsia="宋体" w:cs="宋体"/>
          <w:sz w:val="24"/>
          <w:szCs w:val="24"/>
          <w:u w:val="single"/>
        </w:rPr>
        <w:t>（填写“开户银行全称”）</w:t>
      </w:r>
      <w:r>
        <w:rPr>
          <w:rFonts w:hint="eastAsia" w:ascii="宋体" w:hAnsi="宋体" w:eastAsia="宋体" w:cs="宋体"/>
          <w:sz w:val="24"/>
          <w:szCs w:val="24"/>
        </w:rPr>
        <w:t>出具的资信证明复印件，上述证明材料真实有效，否则我方负全部责任。</w:t>
      </w:r>
    </w:p>
    <w:p w14:paraId="44D3A10E">
      <w:pPr>
        <w:pStyle w:val="48"/>
        <w:ind w:firstLine="480"/>
        <w:jc w:val="left"/>
        <w:rPr>
          <w:rFonts w:hint="eastAsia" w:ascii="宋体" w:hAnsi="宋体" w:eastAsia="宋体" w:cs="宋体"/>
          <w:sz w:val="24"/>
          <w:szCs w:val="24"/>
        </w:rPr>
      </w:pPr>
      <w:r>
        <w:rPr>
          <w:rFonts w:hint="eastAsia" w:ascii="宋体" w:hAnsi="宋体" w:eastAsia="宋体" w:cs="宋体"/>
          <w:sz w:val="24"/>
          <w:szCs w:val="24"/>
        </w:rPr>
        <w:t>□自然人适用（包括企业、事业单位、社会团体和其他组织）：现附上我方银行：</w:t>
      </w:r>
      <w:r>
        <w:rPr>
          <w:rFonts w:hint="eastAsia" w:ascii="宋体" w:hAnsi="宋体" w:eastAsia="宋体" w:cs="宋体"/>
          <w:sz w:val="24"/>
          <w:szCs w:val="24"/>
          <w:u w:val="single"/>
        </w:rPr>
        <w:t>（填写自然人的“个人账户的开户银行全称”）</w:t>
      </w:r>
      <w:r>
        <w:rPr>
          <w:rFonts w:hint="eastAsia" w:ascii="宋体" w:hAnsi="宋体" w:eastAsia="宋体" w:cs="宋体"/>
          <w:sz w:val="24"/>
          <w:szCs w:val="24"/>
        </w:rPr>
        <w:t>出具的资信证明复印件，上述证明材料真实有效，否则我方负全部责任。</w:t>
      </w:r>
    </w:p>
    <w:p w14:paraId="13DA4FA9">
      <w:pPr>
        <w:pStyle w:val="48"/>
        <w:ind w:firstLine="480"/>
        <w:jc w:val="left"/>
        <w:rPr>
          <w:rFonts w:hint="eastAsia" w:ascii="宋体" w:hAnsi="宋体" w:eastAsia="宋体" w:cs="宋体"/>
          <w:sz w:val="24"/>
          <w:szCs w:val="24"/>
        </w:rPr>
      </w:pPr>
      <w:r>
        <w:rPr>
          <w:rFonts w:hint="eastAsia" w:ascii="宋体" w:hAnsi="宋体" w:eastAsia="宋体" w:cs="宋体"/>
          <w:sz w:val="24"/>
          <w:szCs w:val="24"/>
        </w:rPr>
        <w:t>※注意事项：</w:t>
      </w:r>
    </w:p>
    <w:p w14:paraId="68429BF4">
      <w:pPr>
        <w:pStyle w:val="48"/>
        <w:ind w:firstLine="480"/>
        <w:jc w:val="left"/>
        <w:rPr>
          <w:rFonts w:hint="eastAsia" w:ascii="宋体" w:hAnsi="宋体" w:eastAsia="宋体" w:cs="宋体"/>
          <w:sz w:val="24"/>
          <w:szCs w:val="24"/>
        </w:rPr>
      </w:pPr>
      <w:r>
        <w:rPr>
          <w:rFonts w:hint="eastAsia" w:ascii="宋体" w:hAnsi="宋体" w:eastAsia="宋体" w:cs="宋体"/>
          <w:sz w:val="24"/>
          <w:szCs w:val="24"/>
        </w:rPr>
        <w:t>1、请供应商按照自身实际情况编制填写，在其中相应的（）中打“√”并选择相应的“□”（若有）后，再按照本格式的要求提供相应证明材料的复印件即可。</w:t>
      </w:r>
    </w:p>
    <w:p w14:paraId="0223131D">
      <w:pPr>
        <w:pStyle w:val="48"/>
        <w:ind w:firstLine="480"/>
        <w:jc w:val="left"/>
        <w:rPr>
          <w:rFonts w:hint="eastAsia" w:ascii="宋体" w:hAnsi="宋体" w:eastAsia="宋体" w:cs="宋体"/>
          <w:sz w:val="24"/>
          <w:szCs w:val="24"/>
        </w:rPr>
      </w:pPr>
      <w:r>
        <w:rPr>
          <w:rFonts w:hint="eastAsia" w:ascii="宋体" w:hAnsi="宋体" w:eastAsia="宋体" w:cs="宋体"/>
          <w:sz w:val="24"/>
          <w:szCs w:val="24"/>
        </w:rPr>
        <w:t>2、供应商提供的财务报告复印件（成立年限按照首次响应文件递交截止时间推算）应符合下列规定：</w:t>
      </w:r>
    </w:p>
    <w:p w14:paraId="4FC63F23">
      <w:pPr>
        <w:pStyle w:val="48"/>
        <w:ind w:firstLine="480"/>
        <w:jc w:val="left"/>
        <w:rPr>
          <w:rFonts w:hint="eastAsia" w:ascii="宋体" w:hAnsi="宋体" w:eastAsia="宋体" w:cs="宋体"/>
          <w:sz w:val="24"/>
          <w:szCs w:val="24"/>
        </w:rPr>
      </w:pPr>
      <w:r>
        <w:rPr>
          <w:rFonts w:hint="eastAsia" w:ascii="宋体" w:hAnsi="宋体" w:eastAsia="宋体" w:cs="宋体"/>
          <w:sz w:val="24"/>
          <w:szCs w:val="24"/>
        </w:rPr>
        <w:t>2.1成立年限满1年及以上的供应商，提供经审计的上一年度的年度财务报告。</w:t>
      </w:r>
    </w:p>
    <w:p w14:paraId="51F85B9B">
      <w:pPr>
        <w:pStyle w:val="48"/>
        <w:ind w:firstLine="480"/>
        <w:jc w:val="left"/>
        <w:rPr>
          <w:rFonts w:hint="eastAsia" w:ascii="宋体" w:hAnsi="宋体" w:eastAsia="宋体" w:cs="宋体"/>
          <w:sz w:val="24"/>
          <w:szCs w:val="24"/>
        </w:rPr>
      </w:pPr>
      <w:r>
        <w:rPr>
          <w:rFonts w:hint="eastAsia" w:ascii="宋体" w:hAnsi="宋体" w:eastAsia="宋体" w:cs="宋体"/>
          <w:sz w:val="24"/>
          <w:szCs w:val="24"/>
        </w:rPr>
        <w:t>2.2成立年限满半年但不足1年的供应商，提供该半年度中任一季度的季度财务报告或该半年度的半年度财务报告。</w:t>
      </w:r>
    </w:p>
    <w:p w14:paraId="5F4B2406">
      <w:pPr>
        <w:pStyle w:val="48"/>
        <w:jc w:val="left"/>
        <w:rPr>
          <w:rFonts w:hint="eastAsia" w:ascii="宋体" w:hAnsi="宋体" w:eastAsia="宋体" w:cs="宋体"/>
          <w:sz w:val="24"/>
          <w:szCs w:val="24"/>
        </w:rPr>
      </w:pPr>
      <w:r>
        <w:rPr>
          <w:rFonts w:hint="eastAsia" w:ascii="宋体" w:hAnsi="宋体" w:eastAsia="宋体" w:cs="宋体"/>
          <w:sz w:val="24"/>
          <w:szCs w:val="24"/>
        </w:rPr>
        <w:t>※无法按照本格式注意事项第2.1、2.2条规定提供财务报告复印件的供应商，应按照本格式注意事项的要求选择提供资信证明复印件。</w:t>
      </w:r>
    </w:p>
    <w:p w14:paraId="01081479">
      <w:pPr>
        <w:pStyle w:val="48"/>
        <w:ind w:firstLine="480"/>
        <w:jc w:val="left"/>
        <w:rPr>
          <w:rFonts w:hint="eastAsia" w:ascii="宋体" w:hAnsi="宋体" w:eastAsia="宋体" w:cs="宋体"/>
          <w:sz w:val="24"/>
          <w:szCs w:val="24"/>
        </w:rPr>
      </w:pPr>
      <w:r>
        <w:rPr>
          <w:rFonts w:hint="eastAsia" w:ascii="宋体" w:hAnsi="宋体" w:eastAsia="宋体" w:cs="宋体"/>
          <w:sz w:val="24"/>
          <w:szCs w:val="24"/>
        </w:rPr>
        <w:t>3、对于接受联合体形式的</w:t>
      </w:r>
      <w:r>
        <w:rPr>
          <w:rFonts w:hint="eastAsia" w:ascii="宋体" w:hAnsi="宋体" w:eastAsia="宋体" w:cs="宋体"/>
          <w:sz w:val="24"/>
          <w:szCs w:val="24"/>
          <w:lang w:eastAsia="zh-CN"/>
        </w:rPr>
        <w:t>询比</w:t>
      </w:r>
      <w:r>
        <w:rPr>
          <w:rFonts w:hint="eastAsia" w:ascii="宋体" w:hAnsi="宋体" w:eastAsia="宋体" w:cs="宋体"/>
          <w:sz w:val="24"/>
          <w:szCs w:val="24"/>
        </w:rPr>
        <w:t>且供应商是联合体的，则联合体各成员都应当提交本资格证明文件。</w:t>
      </w:r>
    </w:p>
    <w:p w14:paraId="629062F4">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14:paraId="734901C1">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w:t>
      </w:r>
    </w:p>
    <w:p w14:paraId="43D0F1CA">
      <w:pPr>
        <w:pStyle w:val="48"/>
        <w:ind w:firstLine="480"/>
        <w:jc w:val="lef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2A2E07A4">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7FE82A96">
      <w:pPr>
        <w:pStyle w:val="48"/>
        <w:jc w:val="center"/>
        <w:outlineLvl w:val="3"/>
        <w:rPr>
          <w:rFonts w:hint="eastAsia" w:ascii="宋体" w:hAnsi="宋体" w:eastAsia="宋体" w:cs="宋体"/>
          <w:sz w:val="24"/>
          <w:szCs w:val="24"/>
        </w:rPr>
      </w:pPr>
      <w:r>
        <w:rPr>
          <w:rFonts w:hint="eastAsia" w:ascii="宋体" w:hAnsi="宋体" w:eastAsia="宋体" w:cs="宋体"/>
          <w:b/>
          <w:sz w:val="24"/>
          <w:szCs w:val="24"/>
        </w:rPr>
        <w:t>依法缴纳税收证明材料</w:t>
      </w:r>
    </w:p>
    <w:p w14:paraId="709243B3">
      <w:pPr>
        <w:pStyle w:val="48"/>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00E4DB96">
      <w:pPr>
        <w:pStyle w:val="48"/>
        <w:ind w:firstLine="480"/>
        <w:jc w:val="left"/>
        <w:rPr>
          <w:rFonts w:hint="eastAsia" w:ascii="宋体" w:hAnsi="宋体" w:eastAsia="宋体" w:cs="宋体"/>
          <w:sz w:val="24"/>
          <w:szCs w:val="24"/>
        </w:rPr>
      </w:pPr>
      <w:r>
        <w:rPr>
          <w:rFonts w:hint="eastAsia" w:ascii="宋体" w:hAnsi="宋体" w:eastAsia="宋体" w:cs="宋体"/>
          <w:sz w:val="24"/>
          <w:szCs w:val="24"/>
        </w:rPr>
        <w:t>1、依法缴纳税收的供应商</w:t>
      </w:r>
    </w:p>
    <w:p w14:paraId="4C378E67">
      <w:pPr>
        <w:pStyle w:val="48"/>
        <w:ind w:firstLine="480"/>
        <w:jc w:val="left"/>
        <w:rPr>
          <w:rFonts w:hint="eastAsia" w:ascii="宋体" w:hAnsi="宋体" w:eastAsia="宋体" w:cs="宋体"/>
          <w:sz w:val="24"/>
          <w:szCs w:val="24"/>
        </w:rPr>
      </w:pPr>
      <w:r>
        <w:rPr>
          <w:rFonts w:hint="eastAsia" w:ascii="宋体" w:hAnsi="宋体" w:eastAsia="宋体" w:cs="宋体"/>
          <w:sz w:val="24"/>
          <w:szCs w:val="24"/>
        </w:rPr>
        <w:t>（ ）法人（包括企业、事业单位和社会团体）的</w:t>
      </w:r>
    </w:p>
    <w:p w14:paraId="59DCA6E4">
      <w:pPr>
        <w:pStyle w:val="48"/>
        <w:ind w:firstLine="480"/>
        <w:jc w:val="left"/>
        <w:rPr>
          <w:rFonts w:hint="eastAsia" w:ascii="宋体" w:hAnsi="宋体" w:eastAsia="宋体" w:cs="宋体"/>
          <w:sz w:val="24"/>
          <w:szCs w:val="24"/>
        </w:rPr>
      </w:pPr>
      <w:r>
        <w:rPr>
          <w:rFonts w:hint="eastAsia" w:ascii="宋体" w:hAnsi="宋体" w:eastAsia="宋体" w:cs="宋体"/>
          <w:sz w:val="24"/>
          <w:szCs w:val="24"/>
        </w:rPr>
        <w:t>现附上自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期间我方缴纳（包括但不限于税务机关出具的专用收据、税收缴纳证明或税收代缴银行的缴款收讫凭证）等税收凭据复印件，上述证明材料真实有效，否则我方负全部责任。</w:t>
      </w:r>
    </w:p>
    <w:p w14:paraId="7BE13599">
      <w:pPr>
        <w:pStyle w:val="48"/>
        <w:ind w:firstLine="480"/>
        <w:jc w:val="left"/>
        <w:rPr>
          <w:rFonts w:hint="eastAsia" w:ascii="宋体" w:hAnsi="宋体" w:eastAsia="宋体" w:cs="宋体"/>
          <w:sz w:val="24"/>
          <w:szCs w:val="24"/>
        </w:rPr>
      </w:pPr>
      <w:r>
        <w:rPr>
          <w:rFonts w:hint="eastAsia" w:ascii="宋体" w:hAnsi="宋体" w:eastAsia="宋体" w:cs="宋体"/>
          <w:sz w:val="24"/>
          <w:szCs w:val="24"/>
        </w:rPr>
        <w:t>（ ）非法人（包括其他组织、自然人）的</w:t>
      </w:r>
    </w:p>
    <w:p w14:paraId="7DDCB2F8">
      <w:pPr>
        <w:pStyle w:val="48"/>
        <w:ind w:firstLine="480"/>
        <w:jc w:val="left"/>
        <w:rPr>
          <w:rFonts w:hint="eastAsia" w:ascii="宋体" w:hAnsi="宋体" w:eastAsia="宋体" w:cs="宋体"/>
          <w:sz w:val="24"/>
          <w:szCs w:val="24"/>
        </w:rPr>
      </w:pPr>
      <w:r>
        <w:rPr>
          <w:rFonts w:hint="eastAsia" w:ascii="宋体" w:hAnsi="宋体" w:eastAsia="宋体" w:cs="宋体"/>
          <w:sz w:val="24"/>
          <w:szCs w:val="24"/>
        </w:rPr>
        <w:t>现附上自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期间我方缴纳（包括但不限于税务机关出具的专用收据、税收缴纳证明或税收代缴银行的缴款收讫凭证）等税收凭据复印件，上述证明材料真实有效，否则我方负全部责任。</w:t>
      </w:r>
    </w:p>
    <w:p w14:paraId="49F7FBA9">
      <w:pPr>
        <w:pStyle w:val="48"/>
        <w:ind w:firstLine="480"/>
        <w:jc w:val="left"/>
        <w:rPr>
          <w:rFonts w:hint="eastAsia" w:ascii="宋体" w:hAnsi="宋体" w:eastAsia="宋体" w:cs="宋体"/>
          <w:sz w:val="24"/>
          <w:szCs w:val="24"/>
        </w:rPr>
      </w:pPr>
      <w:r>
        <w:rPr>
          <w:rFonts w:hint="eastAsia" w:ascii="宋体" w:hAnsi="宋体" w:eastAsia="宋体" w:cs="宋体"/>
          <w:sz w:val="24"/>
          <w:szCs w:val="24"/>
        </w:rPr>
        <w:t>2、依法减免税收的供应商</w:t>
      </w:r>
    </w:p>
    <w:p w14:paraId="24064139">
      <w:pPr>
        <w:pStyle w:val="48"/>
        <w:ind w:firstLine="480"/>
        <w:jc w:val="left"/>
        <w:rPr>
          <w:rFonts w:hint="eastAsia" w:ascii="宋体" w:hAnsi="宋体" w:eastAsia="宋体" w:cs="宋体"/>
          <w:sz w:val="24"/>
          <w:szCs w:val="24"/>
        </w:rPr>
      </w:pPr>
      <w:r>
        <w:rPr>
          <w:rFonts w:hint="eastAsia" w:ascii="宋体" w:hAnsi="宋体" w:eastAsia="宋体" w:cs="宋体"/>
          <w:sz w:val="24"/>
          <w:szCs w:val="24"/>
        </w:rPr>
        <w:t>（ ）现附上我方依法免税证明材料复印件，上述证明材料真实有效，否则我方负全部责任。</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67A70417">
      <w:pPr>
        <w:pStyle w:val="48"/>
        <w:ind w:firstLine="480"/>
        <w:jc w:val="left"/>
        <w:rPr>
          <w:rFonts w:hint="eastAsia" w:ascii="宋体" w:hAnsi="宋体" w:eastAsia="宋体" w:cs="宋体"/>
          <w:sz w:val="24"/>
          <w:szCs w:val="24"/>
        </w:rPr>
      </w:pPr>
      <w:r>
        <w:rPr>
          <w:rFonts w:hint="eastAsia" w:ascii="宋体" w:hAnsi="宋体" w:eastAsia="宋体" w:cs="宋体"/>
          <w:sz w:val="24"/>
          <w:szCs w:val="24"/>
        </w:rPr>
        <w:t>※注意</w:t>
      </w:r>
    </w:p>
    <w:p w14:paraId="7843B947">
      <w:pPr>
        <w:pStyle w:val="48"/>
        <w:ind w:firstLine="480"/>
        <w:jc w:val="left"/>
        <w:rPr>
          <w:rFonts w:hint="eastAsia" w:ascii="宋体" w:hAnsi="宋体" w:eastAsia="宋体" w:cs="宋体"/>
          <w:sz w:val="24"/>
          <w:szCs w:val="24"/>
        </w:rPr>
      </w:pPr>
      <w:r>
        <w:rPr>
          <w:rFonts w:hint="eastAsia" w:ascii="宋体" w:hAnsi="宋体" w:eastAsia="宋体" w:cs="宋体"/>
          <w:sz w:val="24"/>
          <w:szCs w:val="24"/>
        </w:rPr>
        <w:t>1、请供应商根据实际情况填写，在相应的（）中打“√”，并按照本格式的要求提供相应证明材料的复印件。</w:t>
      </w:r>
    </w:p>
    <w:p w14:paraId="63375E78">
      <w:pPr>
        <w:pStyle w:val="48"/>
        <w:ind w:firstLine="480"/>
        <w:jc w:val="left"/>
        <w:rPr>
          <w:rFonts w:hint="eastAsia" w:ascii="宋体" w:hAnsi="宋体" w:eastAsia="宋体" w:cs="宋体"/>
          <w:sz w:val="24"/>
          <w:szCs w:val="24"/>
        </w:rPr>
      </w:pPr>
      <w:r>
        <w:rPr>
          <w:rFonts w:hint="eastAsia" w:ascii="宋体" w:hAnsi="宋体" w:eastAsia="宋体" w:cs="宋体"/>
          <w:sz w:val="24"/>
          <w:szCs w:val="24"/>
        </w:rPr>
        <w:t>2、供应商提供的税收凭据复印件应符合下列规定：</w:t>
      </w:r>
    </w:p>
    <w:p w14:paraId="48C081F9">
      <w:pPr>
        <w:pStyle w:val="48"/>
        <w:ind w:firstLine="480"/>
        <w:jc w:val="left"/>
        <w:rPr>
          <w:rFonts w:hint="eastAsia" w:ascii="宋体" w:hAnsi="宋体" w:eastAsia="宋体" w:cs="宋体"/>
          <w:sz w:val="24"/>
          <w:szCs w:val="24"/>
        </w:rPr>
      </w:pPr>
      <w:r>
        <w:rPr>
          <w:rFonts w:hint="eastAsia" w:ascii="宋体" w:hAnsi="宋体" w:eastAsia="宋体" w:cs="宋体"/>
          <w:sz w:val="24"/>
          <w:szCs w:val="24"/>
        </w:rPr>
        <w:t>2.1首次响应文件递交截止时间前（不含截止时间的当月）已依法缴纳税收的供应商，提供首次响应文件递交截止时间前六个月（不含截止时间的当月）中任一月份的税收凭据复印件。</w:t>
      </w:r>
    </w:p>
    <w:p w14:paraId="2A81FED2">
      <w:pPr>
        <w:pStyle w:val="48"/>
        <w:ind w:firstLine="480"/>
        <w:jc w:val="left"/>
        <w:rPr>
          <w:rFonts w:hint="eastAsia" w:ascii="宋体" w:hAnsi="宋体" w:eastAsia="宋体" w:cs="宋体"/>
          <w:sz w:val="24"/>
          <w:szCs w:val="24"/>
        </w:rPr>
      </w:pPr>
      <w:r>
        <w:rPr>
          <w:rFonts w:hint="eastAsia" w:ascii="宋体" w:hAnsi="宋体" w:eastAsia="宋体" w:cs="宋体"/>
          <w:sz w:val="24"/>
          <w:szCs w:val="24"/>
        </w:rPr>
        <w:t>2.2首次响应文件递交截止时间的当月成立的供应商，视同满足本项资格条件要求。</w:t>
      </w:r>
    </w:p>
    <w:p w14:paraId="6703FC94">
      <w:pPr>
        <w:pStyle w:val="48"/>
        <w:ind w:firstLine="480"/>
        <w:jc w:val="left"/>
        <w:rPr>
          <w:rFonts w:hint="eastAsia" w:ascii="宋体" w:hAnsi="宋体" w:eastAsia="宋体" w:cs="宋体"/>
          <w:sz w:val="24"/>
          <w:szCs w:val="24"/>
        </w:rPr>
      </w:pPr>
      <w:r>
        <w:rPr>
          <w:rFonts w:hint="eastAsia" w:ascii="宋体" w:hAnsi="宋体" w:eastAsia="宋体" w:cs="宋体"/>
          <w:sz w:val="24"/>
          <w:szCs w:val="24"/>
        </w:rPr>
        <w:t>2.3若为依法免税范围的供应商，提供依法免税证明材料的，视同满足本项资格条件要求。</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7B296BF8">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14:paraId="12A30A7A">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w:t>
      </w:r>
    </w:p>
    <w:p w14:paraId="706532CB">
      <w:pPr>
        <w:pStyle w:val="48"/>
        <w:ind w:firstLine="480"/>
        <w:jc w:val="lef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58D1F235">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02E748E3">
      <w:pPr>
        <w:pStyle w:val="48"/>
        <w:jc w:val="center"/>
        <w:outlineLvl w:val="3"/>
        <w:rPr>
          <w:rFonts w:hint="eastAsia" w:ascii="宋体" w:hAnsi="宋体" w:eastAsia="宋体" w:cs="宋体"/>
          <w:sz w:val="24"/>
          <w:szCs w:val="24"/>
        </w:rPr>
      </w:pPr>
      <w:r>
        <w:rPr>
          <w:rFonts w:hint="eastAsia" w:ascii="宋体" w:hAnsi="宋体" w:eastAsia="宋体" w:cs="宋体"/>
          <w:b/>
          <w:sz w:val="24"/>
          <w:szCs w:val="24"/>
        </w:rPr>
        <w:t>依法缴纳社会保障资金证明材料</w:t>
      </w:r>
    </w:p>
    <w:p w14:paraId="3588BE2A">
      <w:pPr>
        <w:pStyle w:val="48"/>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5F7C622C">
      <w:pPr>
        <w:pStyle w:val="48"/>
        <w:ind w:firstLine="480"/>
        <w:jc w:val="left"/>
        <w:rPr>
          <w:rFonts w:hint="eastAsia" w:ascii="宋体" w:hAnsi="宋体" w:eastAsia="宋体" w:cs="宋体"/>
          <w:sz w:val="24"/>
          <w:szCs w:val="24"/>
        </w:rPr>
      </w:pPr>
      <w:r>
        <w:rPr>
          <w:rFonts w:hint="eastAsia" w:ascii="宋体" w:hAnsi="宋体" w:eastAsia="宋体" w:cs="宋体"/>
          <w:sz w:val="24"/>
          <w:szCs w:val="24"/>
        </w:rPr>
        <w:t>1、依法缴纳社会保障资金的供应商</w:t>
      </w:r>
    </w:p>
    <w:p w14:paraId="1185C764">
      <w:pPr>
        <w:pStyle w:val="48"/>
        <w:ind w:firstLine="480"/>
        <w:jc w:val="left"/>
        <w:rPr>
          <w:rFonts w:hint="eastAsia" w:ascii="宋体" w:hAnsi="宋体" w:eastAsia="宋体" w:cs="宋体"/>
          <w:sz w:val="24"/>
          <w:szCs w:val="24"/>
        </w:rPr>
      </w:pPr>
      <w:r>
        <w:rPr>
          <w:rFonts w:hint="eastAsia" w:ascii="宋体" w:hAnsi="宋体" w:eastAsia="宋体" w:cs="宋体"/>
          <w:sz w:val="24"/>
          <w:szCs w:val="24"/>
        </w:rPr>
        <w:t>（ ）法人（包括企业、事业单位和社会团体）的</w:t>
      </w:r>
    </w:p>
    <w:p w14:paraId="3CC08E1D">
      <w:pPr>
        <w:pStyle w:val="48"/>
        <w:ind w:firstLine="480"/>
        <w:jc w:val="left"/>
        <w:rPr>
          <w:rFonts w:hint="eastAsia" w:ascii="宋体" w:hAnsi="宋体" w:eastAsia="宋体" w:cs="宋体"/>
          <w:sz w:val="24"/>
          <w:szCs w:val="24"/>
        </w:rPr>
      </w:pPr>
      <w:r>
        <w:rPr>
          <w:rFonts w:hint="eastAsia" w:ascii="宋体" w:hAnsi="宋体" w:eastAsia="宋体" w:cs="宋体"/>
          <w:sz w:val="24"/>
          <w:szCs w:val="24"/>
        </w:rPr>
        <w:t>现附上自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42F939CA">
      <w:pPr>
        <w:pStyle w:val="48"/>
        <w:ind w:firstLine="480"/>
        <w:jc w:val="left"/>
        <w:rPr>
          <w:rFonts w:hint="eastAsia" w:ascii="宋体" w:hAnsi="宋体" w:eastAsia="宋体" w:cs="宋体"/>
          <w:sz w:val="24"/>
          <w:szCs w:val="24"/>
        </w:rPr>
      </w:pPr>
      <w:r>
        <w:rPr>
          <w:rFonts w:hint="eastAsia" w:ascii="宋体" w:hAnsi="宋体" w:eastAsia="宋体" w:cs="宋体"/>
          <w:sz w:val="24"/>
          <w:szCs w:val="24"/>
        </w:rPr>
        <w:t>（ ）非法人（包括其他组织、自然人）的</w:t>
      </w:r>
    </w:p>
    <w:p w14:paraId="63041035">
      <w:pPr>
        <w:pStyle w:val="48"/>
        <w:ind w:firstLine="480"/>
        <w:jc w:val="left"/>
        <w:rPr>
          <w:rFonts w:hint="eastAsia" w:ascii="宋体" w:hAnsi="宋体" w:eastAsia="宋体" w:cs="宋体"/>
          <w:sz w:val="24"/>
          <w:szCs w:val="24"/>
        </w:rPr>
      </w:pPr>
      <w:r>
        <w:rPr>
          <w:rFonts w:hint="eastAsia" w:ascii="宋体" w:hAnsi="宋体" w:eastAsia="宋体" w:cs="宋体"/>
          <w:sz w:val="24"/>
          <w:szCs w:val="24"/>
        </w:rPr>
        <w:t>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02EE71E5">
      <w:pPr>
        <w:pStyle w:val="48"/>
        <w:ind w:firstLine="480"/>
        <w:jc w:val="left"/>
        <w:rPr>
          <w:rFonts w:hint="eastAsia" w:ascii="宋体" w:hAnsi="宋体" w:eastAsia="宋体" w:cs="宋体"/>
          <w:sz w:val="24"/>
          <w:szCs w:val="24"/>
        </w:rPr>
      </w:pPr>
      <w:r>
        <w:rPr>
          <w:rFonts w:hint="eastAsia" w:ascii="宋体" w:hAnsi="宋体" w:eastAsia="宋体" w:cs="宋体"/>
          <w:sz w:val="24"/>
          <w:szCs w:val="24"/>
        </w:rPr>
        <w:t>2、依法不需要缴纳或暂缓缴纳社会保障资金的供应商</w:t>
      </w:r>
    </w:p>
    <w:p w14:paraId="2C7E7653">
      <w:pPr>
        <w:pStyle w:val="48"/>
        <w:ind w:firstLine="480"/>
        <w:jc w:val="left"/>
        <w:rPr>
          <w:rFonts w:hint="eastAsia" w:ascii="宋体" w:hAnsi="宋体" w:eastAsia="宋体" w:cs="宋体"/>
          <w:sz w:val="24"/>
          <w:szCs w:val="24"/>
        </w:rPr>
      </w:pPr>
      <w:r>
        <w:rPr>
          <w:rFonts w:hint="eastAsia" w:ascii="宋体" w:hAnsi="宋体" w:eastAsia="宋体" w:cs="宋体"/>
          <w:sz w:val="24"/>
          <w:szCs w:val="24"/>
        </w:rPr>
        <w:t>（）现附上我方依法不需要缴纳社会保障资金证明材料复印件，上述证明材料真实有效，否则我方负全部责任。</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45D8D3FD">
      <w:pPr>
        <w:pStyle w:val="48"/>
        <w:ind w:firstLine="480"/>
        <w:jc w:val="left"/>
        <w:rPr>
          <w:rFonts w:hint="eastAsia" w:ascii="宋体" w:hAnsi="宋体" w:eastAsia="宋体" w:cs="宋体"/>
          <w:sz w:val="24"/>
          <w:szCs w:val="24"/>
        </w:rPr>
      </w:pPr>
      <w:r>
        <w:rPr>
          <w:rFonts w:hint="eastAsia" w:ascii="宋体" w:hAnsi="宋体" w:eastAsia="宋体" w:cs="宋体"/>
          <w:sz w:val="24"/>
          <w:szCs w:val="24"/>
        </w:rPr>
        <w:t>※注意</w:t>
      </w:r>
    </w:p>
    <w:p w14:paraId="59ADB2A5">
      <w:pPr>
        <w:pStyle w:val="48"/>
        <w:ind w:firstLine="480"/>
        <w:jc w:val="left"/>
        <w:rPr>
          <w:rFonts w:hint="eastAsia" w:ascii="宋体" w:hAnsi="宋体" w:eastAsia="宋体" w:cs="宋体"/>
          <w:sz w:val="24"/>
          <w:szCs w:val="24"/>
        </w:rPr>
      </w:pPr>
      <w:r>
        <w:rPr>
          <w:rFonts w:hint="eastAsia" w:ascii="宋体" w:hAnsi="宋体" w:eastAsia="宋体" w:cs="宋体"/>
          <w:sz w:val="24"/>
          <w:szCs w:val="24"/>
        </w:rPr>
        <w:t>1、请供应商根据实际情况填写，在相应的（）中打“√”，并按照本格式的要求提供相应证明材料的复印件。</w:t>
      </w:r>
    </w:p>
    <w:p w14:paraId="59C727A9">
      <w:pPr>
        <w:pStyle w:val="48"/>
        <w:ind w:firstLine="480"/>
        <w:jc w:val="left"/>
        <w:rPr>
          <w:rFonts w:hint="eastAsia" w:ascii="宋体" w:hAnsi="宋体" w:eastAsia="宋体" w:cs="宋体"/>
          <w:sz w:val="24"/>
          <w:szCs w:val="24"/>
        </w:rPr>
      </w:pPr>
      <w:r>
        <w:rPr>
          <w:rFonts w:hint="eastAsia" w:ascii="宋体" w:hAnsi="宋体" w:eastAsia="宋体" w:cs="宋体"/>
          <w:sz w:val="24"/>
          <w:szCs w:val="24"/>
        </w:rPr>
        <w:t>2、供应商提供的社会保险凭据复印件应符合下列规定：</w:t>
      </w:r>
    </w:p>
    <w:p w14:paraId="5194BE38">
      <w:pPr>
        <w:pStyle w:val="48"/>
        <w:ind w:firstLine="480"/>
        <w:jc w:val="left"/>
        <w:rPr>
          <w:rFonts w:hint="eastAsia" w:ascii="宋体" w:hAnsi="宋体" w:eastAsia="宋体" w:cs="宋体"/>
          <w:sz w:val="24"/>
          <w:szCs w:val="24"/>
        </w:rPr>
      </w:pPr>
      <w:r>
        <w:rPr>
          <w:rFonts w:hint="eastAsia" w:ascii="宋体" w:hAnsi="宋体" w:eastAsia="宋体" w:cs="宋体"/>
          <w:sz w:val="24"/>
          <w:szCs w:val="24"/>
        </w:rPr>
        <w:t>2.1首次响应文件递交截止时间前（不含截止时间的当月）已依法缴纳社会保障资金的投供应商，提供首次响应文件递交截止时间前六个月（不含截止时间的当月）中任一月份的社会保险凭据复印件。</w:t>
      </w:r>
    </w:p>
    <w:p w14:paraId="4097EB83">
      <w:pPr>
        <w:pStyle w:val="48"/>
        <w:ind w:firstLine="480"/>
        <w:jc w:val="left"/>
        <w:rPr>
          <w:rFonts w:hint="eastAsia" w:ascii="宋体" w:hAnsi="宋体" w:eastAsia="宋体" w:cs="宋体"/>
          <w:sz w:val="24"/>
          <w:szCs w:val="24"/>
        </w:rPr>
      </w:pPr>
      <w:r>
        <w:rPr>
          <w:rFonts w:hint="eastAsia" w:ascii="宋体" w:hAnsi="宋体" w:eastAsia="宋体" w:cs="宋体"/>
          <w:sz w:val="24"/>
          <w:szCs w:val="24"/>
        </w:rPr>
        <w:t>2.2首次响应文件递交截止时间的当月成立的供应商，视同满足本项资格条件要求。</w:t>
      </w:r>
    </w:p>
    <w:p w14:paraId="1E7D0618">
      <w:pPr>
        <w:pStyle w:val="48"/>
        <w:ind w:firstLine="480"/>
        <w:jc w:val="left"/>
        <w:rPr>
          <w:rFonts w:hint="eastAsia" w:ascii="宋体" w:hAnsi="宋体" w:eastAsia="宋体" w:cs="宋体"/>
          <w:sz w:val="24"/>
          <w:szCs w:val="24"/>
        </w:rPr>
      </w:pPr>
      <w:r>
        <w:rPr>
          <w:rFonts w:hint="eastAsia" w:ascii="宋体" w:hAnsi="宋体" w:eastAsia="宋体" w:cs="宋体"/>
          <w:sz w:val="24"/>
          <w:szCs w:val="24"/>
        </w:rPr>
        <w:t>2.3若为依法不需要缴纳或暂缓缴纳社会保障资金的供应商，提供依法不需要缴纳或暂缓缴纳社会保障资金证明材料的，视同满足本项资格条件要求。</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759FC3A1">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14:paraId="578C9D17">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w:t>
      </w:r>
    </w:p>
    <w:p w14:paraId="17C70163">
      <w:pPr>
        <w:pStyle w:val="48"/>
        <w:ind w:firstLine="480"/>
        <w:jc w:val="lef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4325F94C">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11BA63A3">
      <w:pPr>
        <w:pStyle w:val="48"/>
        <w:jc w:val="center"/>
        <w:outlineLvl w:val="3"/>
        <w:rPr>
          <w:rFonts w:hint="eastAsia" w:ascii="宋体" w:hAnsi="宋体" w:eastAsia="宋体" w:cs="宋体"/>
          <w:sz w:val="24"/>
          <w:szCs w:val="24"/>
        </w:rPr>
      </w:pPr>
      <w:r>
        <w:rPr>
          <w:rFonts w:hint="eastAsia" w:ascii="宋体" w:hAnsi="宋体" w:eastAsia="宋体" w:cs="宋体"/>
          <w:b/>
          <w:sz w:val="24"/>
          <w:szCs w:val="24"/>
        </w:rPr>
        <w:t>具备履行合同所必需设备和专业技术能力证明材料</w:t>
      </w:r>
    </w:p>
    <w:p w14:paraId="4EA0C8D0">
      <w:pPr>
        <w:pStyle w:val="48"/>
        <w:jc w:val="center"/>
        <w:outlineLvl w:val="3"/>
        <w:rPr>
          <w:rFonts w:hint="eastAsia" w:ascii="宋体" w:hAnsi="宋体" w:eastAsia="宋体" w:cs="宋体"/>
          <w:sz w:val="24"/>
          <w:szCs w:val="24"/>
        </w:rPr>
      </w:pPr>
      <w:r>
        <w:rPr>
          <w:rFonts w:hint="eastAsia" w:ascii="宋体" w:hAnsi="宋体" w:eastAsia="宋体" w:cs="宋体"/>
          <w:b/>
          <w:sz w:val="24"/>
          <w:szCs w:val="24"/>
        </w:rPr>
        <w:t>声明函</w:t>
      </w:r>
    </w:p>
    <w:p w14:paraId="7B18B0DB">
      <w:pPr>
        <w:pStyle w:val="48"/>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04EBFC43">
      <w:pPr>
        <w:pStyle w:val="48"/>
        <w:ind w:firstLine="480"/>
        <w:jc w:val="left"/>
        <w:rPr>
          <w:rFonts w:hint="eastAsia" w:ascii="宋体" w:hAnsi="宋体" w:eastAsia="宋体" w:cs="宋体"/>
          <w:sz w:val="24"/>
          <w:szCs w:val="24"/>
        </w:rPr>
      </w:pPr>
      <w:r>
        <w:rPr>
          <w:rFonts w:hint="eastAsia" w:ascii="宋体" w:hAnsi="宋体" w:eastAsia="宋体" w:cs="宋体"/>
          <w:sz w:val="24"/>
          <w:szCs w:val="24"/>
        </w:rPr>
        <w:t>我方具备履行合同所必需的设备和专业技术能力，并对本声明承诺的真实性负责，否则产生不利后果由我方承担责任。</w:t>
      </w:r>
    </w:p>
    <w:p w14:paraId="1EBA5BE1">
      <w:pPr>
        <w:pStyle w:val="48"/>
        <w:ind w:firstLine="480"/>
        <w:jc w:val="left"/>
        <w:rPr>
          <w:rFonts w:hint="eastAsia" w:ascii="宋体" w:hAnsi="宋体" w:eastAsia="宋体" w:cs="宋体"/>
          <w:sz w:val="24"/>
          <w:szCs w:val="24"/>
        </w:rPr>
      </w:pPr>
      <w:r>
        <w:rPr>
          <w:rFonts w:hint="eastAsia" w:ascii="宋体" w:hAnsi="宋体" w:eastAsia="宋体" w:cs="宋体"/>
          <w:sz w:val="24"/>
          <w:szCs w:val="24"/>
        </w:rPr>
        <w:t>特此声明。</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6F06D157">
      <w:pPr>
        <w:pStyle w:val="48"/>
        <w:ind w:firstLine="480"/>
        <w:jc w:val="left"/>
        <w:rPr>
          <w:rFonts w:hint="eastAsia" w:ascii="宋体" w:hAnsi="宋体" w:eastAsia="宋体" w:cs="宋体"/>
          <w:sz w:val="24"/>
          <w:szCs w:val="24"/>
        </w:rPr>
      </w:pPr>
      <w:r>
        <w:rPr>
          <w:rFonts w:hint="eastAsia" w:ascii="宋体" w:hAnsi="宋体" w:eastAsia="宋体" w:cs="宋体"/>
          <w:sz w:val="24"/>
          <w:szCs w:val="24"/>
        </w:rPr>
        <w:t>※注意：</w:t>
      </w:r>
    </w:p>
    <w:p w14:paraId="1D8F65B9">
      <w:pPr>
        <w:pStyle w:val="48"/>
        <w:ind w:firstLine="48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询比</w:t>
      </w:r>
      <w:r>
        <w:rPr>
          <w:rFonts w:hint="eastAsia" w:ascii="宋体" w:hAnsi="宋体" w:eastAsia="宋体" w:cs="宋体"/>
          <w:sz w:val="24"/>
          <w:szCs w:val="24"/>
        </w:rPr>
        <w:t>文件“供应商的资格”中特定资格条件如果没有特别规定，则由供应商在响应文件中按上述格式提供其具备履行合同所必需的设备和专业技术能力的声明即可，声明函应加盖供应商单位公章。。</w:t>
      </w:r>
    </w:p>
    <w:p w14:paraId="4D9AA05E">
      <w:pPr>
        <w:pStyle w:val="48"/>
        <w:ind w:firstLine="480"/>
        <w:jc w:val="left"/>
        <w:rPr>
          <w:rFonts w:hint="eastAsia" w:ascii="宋体" w:hAnsi="宋体" w:eastAsia="宋体" w:cs="宋体"/>
          <w:sz w:val="24"/>
          <w:szCs w:val="24"/>
        </w:rPr>
      </w:pPr>
      <w:r>
        <w:rPr>
          <w:rFonts w:hint="eastAsia" w:ascii="宋体" w:hAnsi="宋体" w:eastAsia="宋体" w:cs="宋体"/>
          <w:sz w:val="24"/>
          <w:szCs w:val="24"/>
        </w:rPr>
        <w:t>2.如果根据项目的特点和需要，对履行合同所必需的设备和专业技术能力的证明材料有特别专项要求的，则采购人或采购代理机构应当在</w:t>
      </w:r>
      <w:r>
        <w:rPr>
          <w:rFonts w:hint="eastAsia" w:ascii="宋体" w:hAnsi="宋体" w:eastAsia="宋体" w:cs="宋体"/>
          <w:sz w:val="24"/>
          <w:szCs w:val="24"/>
          <w:lang w:eastAsia="zh-CN"/>
        </w:rPr>
        <w:t>询比</w:t>
      </w:r>
      <w:r>
        <w:rPr>
          <w:rFonts w:hint="eastAsia" w:ascii="宋体" w:hAnsi="宋体" w:eastAsia="宋体" w:cs="宋体"/>
          <w:sz w:val="24"/>
          <w:szCs w:val="24"/>
        </w:rPr>
        <w:t>文件“供应商的资格”中特定资格条件进行明确约定，供应商可以不用提供上述格式要求的声明函，但必须按特定资格条件的规定提供相应专项证明材料，并对相应证明材料的真实性负责。</w:t>
      </w:r>
    </w:p>
    <w:p w14:paraId="215E81A9">
      <w:pPr>
        <w:pStyle w:val="48"/>
        <w:ind w:firstLine="480"/>
        <w:jc w:val="left"/>
        <w:rPr>
          <w:rFonts w:hint="eastAsia" w:ascii="宋体" w:hAnsi="宋体" w:eastAsia="宋体" w:cs="宋体"/>
          <w:sz w:val="24"/>
          <w:szCs w:val="24"/>
        </w:rPr>
      </w:pPr>
      <w:r>
        <w:rPr>
          <w:rFonts w:hint="eastAsia" w:ascii="宋体" w:hAnsi="宋体" w:eastAsia="宋体" w:cs="宋体"/>
          <w:sz w:val="24"/>
          <w:szCs w:val="24"/>
        </w:rPr>
        <w:t>3.对于接受联合体形式的</w:t>
      </w:r>
      <w:r>
        <w:rPr>
          <w:rFonts w:hint="eastAsia" w:ascii="宋体" w:hAnsi="宋体" w:eastAsia="宋体" w:cs="宋体"/>
          <w:sz w:val="24"/>
          <w:szCs w:val="24"/>
          <w:lang w:eastAsia="zh-CN"/>
        </w:rPr>
        <w:t>询比</w:t>
      </w:r>
      <w:r>
        <w:rPr>
          <w:rFonts w:hint="eastAsia" w:ascii="宋体" w:hAnsi="宋体" w:eastAsia="宋体" w:cs="宋体"/>
          <w:sz w:val="24"/>
          <w:szCs w:val="24"/>
        </w:rPr>
        <w:t>且供应商是联合体的，则联合体各成员都应当提交本资格证明文件。</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0B97CF0E">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14:paraId="7ED8B3C4">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w:t>
      </w:r>
    </w:p>
    <w:p w14:paraId="256B123F">
      <w:pPr>
        <w:pStyle w:val="48"/>
        <w:ind w:firstLine="480"/>
        <w:jc w:val="lef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7CAF49BF">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55E167AA">
      <w:pPr>
        <w:pStyle w:val="48"/>
        <w:jc w:val="center"/>
        <w:outlineLvl w:val="3"/>
        <w:rPr>
          <w:rFonts w:hint="eastAsia" w:ascii="宋体" w:hAnsi="宋体" w:eastAsia="宋体" w:cs="宋体"/>
          <w:sz w:val="24"/>
          <w:szCs w:val="24"/>
        </w:rPr>
      </w:pPr>
      <w:r>
        <w:rPr>
          <w:rFonts w:hint="eastAsia" w:ascii="宋体" w:hAnsi="宋体" w:eastAsia="宋体" w:cs="宋体"/>
          <w:b/>
          <w:sz w:val="24"/>
          <w:szCs w:val="24"/>
        </w:rPr>
        <w:t>参加采购活动前三年内在经营活动中没有重大违法记录书面声明</w:t>
      </w:r>
    </w:p>
    <w:p w14:paraId="2144DDB9">
      <w:pPr>
        <w:pStyle w:val="48"/>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0B354E10">
      <w:pPr>
        <w:pStyle w:val="48"/>
        <w:ind w:firstLine="480"/>
        <w:jc w:val="left"/>
        <w:rPr>
          <w:rFonts w:hint="eastAsia" w:ascii="宋体" w:hAnsi="宋体" w:eastAsia="宋体" w:cs="宋体"/>
          <w:sz w:val="24"/>
          <w:szCs w:val="24"/>
        </w:rPr>
      </w:pPr>
      <w:r>
        <w:rPr>
          <w:rFonts w:hint="eastAsia" w:ascii="宋体" w:hAnsi="宋体" w:eastAsia="宋体" w:cs="宋体"/>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r>
        <w:rPr>
          <w:rFonts w:hint="eastAsia" w:ascii="宋体" w:hAnsi="宋体" w:eastAsia="宋体" w:cs="宋体"/>
          <w:sz w:val="24"/>
          <w:szCs w:val="24"/>
        </w:rPr>
        <w:br w:type="textWrapping"/>
      </w:r>
    </w:p>
    <w:p w14:paraId="2A012091">
      <w:pPr>
        <w:pStyle w:val="48"/>
        <w:ind w:firstLine="480"/>
        <w:jc w:val="left"/>
        <w:rPr>
          <w:rFonts w:hint="eastAsia" w:ascii="宋体" w:hAnsi="宋体" w:eastAsia="宋体" w:cs="宋体"/>
          <w:sz w:val="24"/>
          <w:szCs w:val="24"/>
        </w:rPr>
      </w:pPr>
      <w:r>
        <w:rPr>
          <w:rFonts w:hint="eastAsia" w:ascii="宋体" w:hAnsi="宋体" w:eastAsia="宋体" w:cs="宋体"/>
          <w:sz w:val="24"/>
          <w:szCs w:val="24"/>
        </w:rPr>
        <w:t>特此申明。</w:t>
      </w:r>
      <w:r>
        <w:rPr>
          <w:rFonts w:hint="eastAsia" w:ascii="宋体" w:hAnsi="宋体" w:eastAsia="宋体" w:cs="宋体"/>
          <w:sz w:val="24"/>
          <w:szCs w:val="24"/>
        </w:rPr>
        <w:br w:type="textWrapping"/>
      </w:r>
    </w:p>
    <w:p w14:paraId="34251821">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w:t>
      </w:r>
    </w:p>
    <w:p w14:paraId="7B5E5817">
      <w:pPr>
        <w:pStyle w:val="48"/>
        <w:ind w:firstLine="480"/>
        <w:jc w:val="lef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1B4FF077">
      <w:pPr>
        <w:pStyle w:val="48"/>
        <w:ind w:firstLine="480"/>
        <w:jc w:val="left"/>
        <w:rPr>
          <w:rFonts w:hint="eastAsia" w:ascii="宋体" w:hAnsi="宋体" w:eastAsia="宋体" w:cs="宋体"/>
          <w:sz w:val="24"/>
          <w:szCs w:val="24"/>
        </w:rPr>
      </w:pPr>
      <w:r>
        <w:rPr>
          <w:rFonts w:hint="eastAsia" w:ascii="宋体" w:hAnsi="宋体" w:eastAsia="宋体" w:cs="宋体"/>
          <w:sz w:val="24"/>
          <w:szCs w:val="24"/>
        </w:rPr>
        <w:t>※注意：</w:t>
      </w:r>
    </w:p>
    <w:p w14:paraId="0B283BFA">
      <w:pPr>
        <w:pStyle w:val="48"/>
        <w:ind w:firstLine="480"/>
        <w:jc w:val="left"/>
        <w:rPr>
          <w:rFonts w:hint="eastAsia" w:ascii="宋体" w:hAnsi="宋体" w:eastAsia="宋体" w:cs="宋体"/>
          <w:sz w:val="24"/>
          <w:szCs w:val="24"/>
        </w:rPr>
      </w:pPr>
      <w:r>
        <w:rPr>
          <w:rFonts w:hint="eastAsia" w:ascii="宋体" w:hAnsi="宋体" w:eastAsia="宋体" w:cs="宋体"/>
          <w:sz w:val="24"/>
          <w:szCs w:val="24"/>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5591825A">
      <w:pPr>
        <w:pStyle w:val="48"/>
        <w:ind w:firstLine="480"/>
        <w:jc w:val="left"/>
        <w:rPr>
          <w:rFonts w:hint="eastAsia" w:ascii="宋体" w:hAnsi="宋体" w:eastAsia="宋体" w:cs="宋体"/>
          <w:sz w:val="24"/>
          <w:szCs w:val="24"/>
        </w:rPr>
      </w:pPr>
      <w:r>
        <w:rPr>
          <w:rFonts w:hint="eastAsia" w:ascii="宋体" w:hAnsi="宋体" w:eastAsia="宋体" w:cs="宋体"/>
          <w:sz w:val="24"/>
          <w:szCs w:val="24"/>
        </w:rPr>
        <w:t>2、请供应商根据实际情况如实声明，否则视为提供虚假材料。</w:t>
      </w:r>
    </w:p>
    <w:p w14:paraId="71A57A42">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0C14B5BF">
      <w:pPr>
        <w:pStyle w:val="48"/>
        <w:jc w:val="center"/>
        <w:outlineLvl w:val="3"/>
        <w:rPr>
          <w:rFonts w:hint="eastAsia" w:ascii="宋体" w:hAnsi="宋体" w:eastAsia="宋体" w:cs="宋体"/>
          <w:sz w:val="24"/>
          <w:szCs w:val="24"/>
        </w:rPr>
      </w:pPr>
      <w:r>
        <w:rPr>
          <w:rFonts w:hint="eastAsia" w:ascii="宋体" w:hAnsi="宋体" w:eastAsia="宋体" w:cs="宋体"/>
          <w:b/>
          <w:sz w:val="24"/>
          <w:szCs w:val="24"/>
        </w:rPr>
        <w:t>附件3-5 信用记录查询结果</w:t>
      </w:r>
    </w:p>
    <w:p w14:paraId="49342C14">
      <w:pPr>
        <w:pStyle w:val="48"/>
        <w:ind w:firstLine="480"/>
        <w:jc w:val="left"/>
        <w:rPr>
          <w:rFonts w:hint="eastAsia" w:ascii="宋体" w:hAnsi="宋体" w:eastAsia="宋体" w:cs="宋体"/>
          <w:sz w:val="24"/>
          <w:szCs w:val="24"/>
        </w:rPr>
      </w:pPr>
      <w:r>
        <w:rPr>
          <w:rFonts w:hint="eastAsia" w:ascii="宋体" w:hAnsi="宋体" w:eastAsia="宋体" w:cs="宋体"/>
          <w:sz w:val="24"/>
          <w:szCs w:val="24"/>
        </w:rPr>
        <w:t>1、由</w:t>
      </w:r>
      <w:r>
        <w:rPr>
          <w:rFonts w:hint="eastAsia" w:ascii="宋体" w:hAnsi="宋体" w:eastAsia="宋体" w:cs="宋体"/>
          <w:sz w:val="24"/>
          <w:szCs w:val="24"/>
          <w:lang w:eastAsia="zh-CN"/>
        </w:rPr>
        <w:t>询比</w:t>
      </w:r>
      <w:r>
        <w:rPr>
          <w:rFonts w:hint="eastAsia" w:ascii="宋体" w:hAnsi="宋体" w:eastAsia="宋体" w:cs="宋体"/>
          <w:sz w:val="24"/>
          <w:szCs w:val="24"/>
        </w:rPr>
        <w:t>小组通过网站查询并打印供应商的信用记录。</w:t>
      </w:r>
    </w:p>
    <w:p w14:paraId="662A9353">
      <w:pPr>
        <w:pStyle w:val="48"/>
        <w:ind w:firstLine="480"/>
        <w:jc w:val="left"/>
        <w:rPr>
          <w:rFonts w:hint="eastAsia" w:ascii="宋体" w:hAnsi="宋体" w:eastAsia="宋体" w:cs="宋体"/>
          <w:sz w:val="24"/>
          <w:szCs w:val="24"/>
        </w:rPr>
      </w:pPr>
      <w:r>
        <w:rPr>
          <w:rFonts w:hint="eastAsia" w:ascii="宋体" w:hAnsi="宋体" w:eastAsia="宋体" w:cs="宋体"/>
          <w:sz w:val="24"/>
          <w:szCs w:val="24"/>
        </w:rPr>
        <w:t xml:space="preserve"> 2、经查询，供应商参加本项目采购活动(响应文件递交截止时间)前三年内被列入失信被执行人名单、重大税收违法案件当事人名单、采购严重违法失信行为记录名单及其他重大违法记录且相关信用惩戒期限未满的，其资格审查不合格。</w:t>
      </w:r>
    </w:p>
    <w:p w14:paraId="111DCD25">
      <w:pPr>
        <w:pStyle w:val="48"/>
        <w:ind w:firstLine="480"/>
        <w:jc w:val="left"/>
        <w:rPr>
          <w:rFonts w:hint="eastAsia" w:ascii="宋体" w:hAnsi="宋体" w:eastAsia="宋体" w:cs="宋体"/>
          <w:sz w:val="24"/>
          <w:szCs w:val="24"/>
        </w:rPr>
      </w:pPr>
      <w:r>
        <w:rPr>
          <w:rFonts w:hint="eastAsia" w:ascii="宋体" w:hAnsi="宋体" w:eastAsia="宋体" w:cs="宋体"/>
          <w:sz w:val="24"/>
          <w:szCs w:val="24"/>
        </w:rPr>
        <w:t xml:space="preserve"> 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321A955A">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62FE06D9">
      <w:pPr>
        <w:pStyle w:val="48"/>
        <w:jc w:val="center"/>
        <w:outlineLvl w:val="3"/>
        <w:rPr>
          <w:rFonts w:hint="eastAsia" w:ascii="宋体" w:hAnsi="宋体" w:eastAsia="宋体" w:cs="宋体"/>
          <w:sz w:val="24"/>
          <w:szCs w:val="24"/>
        </w:rPr>
      </w:pPr>
      <w:r>
        <w:rPr>
          <w:rFonts w:hint="eastAsia" w:ascii="宋体" w:hAnsi="宋体" w:eastAsia="宋体" w:cs="宋体"/>
          <w:b/>
          <w:sz w:val="24"/>
          <w:szCs w:val="24"/>
        </w:rPr>
        <w:t>附件3-6联合体协议</w:t>
      </w:r>
    </w:p>
    <w:p w14:paraId="50B6C7A9">
      <w:pPr>
        <w:pStyle w:val="48"/>
        <w:jc w:val="center"/>
        <w:outlineLvl w:val="3"/>
        <w:rPr>
          <w:rFonts w:hint="eastAsia" w:ascii="宋体" w:hAnsi="宋体" w:eastAsia="宋体" w:cs="宋体"/>
          <w:sz w:val="24"/>
          <w:szCs w:val="24"/>
        </w:rPr>
      </w:pPr>
      <w:r>
        <w:rPr>
          <w:rFonts w:hint="eastAsia" w:ascii="宋体" w:hAnsi="宋体" w:eastAsia="宋体" w:cs="宋体"/>
          <w:b/>
          <w:sz w:val="24"/>
          <w:szCs w:val="24"/>
        </w:rPr>
        <w:t>（接受联合体的项目使用）</w:t>
      </w:r>
    </w:p>
    <w:p w14:paraId="78469802">
      <w:pPr>
        <w:pStyle w:val="48"/>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399F2E9A">
      <w:pPr>
        <w:pStyle w:val="48"/>
        <w:ind w:firstLine="480"/>
        <w:jc w:val="left"/>
        <w:rPr>
          <w:rFonts w:hint="eastAsia" w:ascii="宋体" w:hAnsi="宋体" w:eastAsia="宋体" w:cs="宋体"/>
          <w:sz w:val="24"/>
          <w:szCs w:val="24"/>
        </w:rPr>
      </w:pPr>
      <w:r>
        <w:rPr>
          <w:rFonts w:hint="eastAsia" w:ascii="宋体" w:hAnsi="宋体" w:eastAsia="宋体" w:cs="宋体"/>
          <w:sz w:val="24"/>
          <w:szCs w:val="24"/>
        </w:rPr>
        <w:t>兹有</w:t>
      </w:r>
      <w:r>
        <w:rPr>
          <w:rFonts w:hint="eastAsia" w:ascii="宋体" w:hAnsi="宋体" w:eastAsia="宋体" w:cs="宋体"/>
          <w:sz w:val="24"/>
          <w:szCs w:val="24"/>
          <w:u w:val="single"/>
        </w:rPr>
        <w:t>（填写“联合体中各方的全称”，各方的全称之间请用“、”分割）</w:t>
      </w:r>
      <w:r>
        <w:rPr>
          <w:rFonts w:hint="eastAsia" w:ascii="宋体" w:hAnsi="宋体" w:eastAsia="宋体" w:cs="宋体"/>
          <w:sz w:val="24"/>
          <w:szCs w:val="24"/>
        </w:rPr>
        <w:t>自愿组成联合体，共同参加</w:t>
      </w:r>
      <w:r>
        <w:rPr>
          <w:rFonts w:hint="eastAsia" w:ascii="宋体" w:hAnsi="宋体" w:eastAsia="宋体" w:cs="宋体"/>
          <w:sz w:val="24"/>
          <w:szCs w:val="24"/>
          <w:u w:val="single"/>
        </w:rPr>
        <w:t>（填写“项目名称”）</w:t>
      </w:r>
      <w:r>
        <w:rPr>
          <w:rFonts w:hint="eastAsia" w:ascii="宋体" w:hAnsi="宋体" w:eastAsia="宋体" w:cs="宋体"/>
          <w:sz w:val="24"/>
          <w:szCs w:val="24"/>
        </w:rPr>
        <w:t xml:space="preserve"> 项目（项目编号：</w:t>
      </w:r>
      <w:r>
        <w:rPr>
          <w:rFonts w:hint="eastAsia" w:ascii="宋体" w:hAnsi="宋体" w:eastAsia="宋体" w:cs="宋体"/>
          <w:sz w:val="24"/>
          <w:szCs w:val="24"/>
          <w:u w:val="single"/>
        </w:rPr>
        <w:t>　　　　　　</w:t>
      </w:r>
      <w:r>
        <w:rPr>
          <w:rFonts w:hint="eastAsia" w:ascii="宋体" w:hAnsi="宋体" w:eastAsia="宋体" w:cs="宋体"/>
          <w:sz w:val="24"/>
          <w:szCs w:val="24"/>
        </w:rPr>
        <w:t>）的响应</w:t>
      </w:r>
      <w:r>
        <w:rPr>
          <w:rFonts w:hint="eastAsia" w:ascii="宋体" w:hAnsi="宋体" w:eastAsia="宋体" w:cs="宋体"/>
          <w:sz w:val="24"/>
          <w:szCs w:val="24"/>
          <w:lang w:eastAsia="zh-CN"/>
        </w:rPr>
        <w:t>询比</w:t>
      </w:r>
      <w:r>
        <w:rPr>
          <w:rFonts w:hint="eastAsia" w:ascii="宋体" w:hAnsi="宋体" w:eastAsia="宋体" w:cs="宋体"/>
          <w:sz w:val="24"/>
          <w:szCs w:val="24"/>
        </w:rPr>
        <w:t>。现就联合体参加本项目响应</w:t>
      </w:r>
      <w:r>
        <w:rPr>
          <w:rFonts w:hint="eastAsia" w:ascii="宋体" w:hAnsi="宋体" w:eastAsia="宋体" w:cs="宋体"/>
          <w:sz w:val="24"/>
          <w:szCs w:val="24"/>
          <w:lang w:eastAsia="zh-CN"/>
        </w:rPr>
        <w:t>询比</w:t>
      </w:r>
      <w:r>
        <w:rPr>
          <w:rFonts w:hint="eastAsia" w:ascii="宋体" w:hAnsi="宋体" w:eastAsia="宋体" w:cs="宋体"/>
          <w:sz w:val="24"/>
          <w:szCs w:val="24"/>
        </w:rPr>
        <w:t>的有关事宜达成下列协议：</w:t>
      </w:r>
    </w:p>
    <w:p w14:paraId="7241DDE6">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一、联合体各方应承担的工作和义务具体如下：</w:t>
      </w:r>
    </w:p>
    <w:p w14:paraId="5A62D53D">
      <w:pPr>
        <w:pStyle w:val="48"/>
        <w:ind w:firstLine="480"/>
        <w:jc w:val="left"/>
        <w:rPr>
          <w:rFonts w:hint="eastAsia" w:ascii="宋体" w:hAnsi="宋体" w:eastAsia="宋体" w:cs="宋体"/>
          <w:sz w:val="24"/>
          <w:szCs w:val="24"/>
        </w:rPr>
      </w:pPr>
      <w:r>
        <w:rPr>
          <w:rFonts w:hint="eastAsia" w:ascii="宋体" w:hAnsi="宋体" w:eastAsia="宋体" w:cs="宋体"/>
          <w:sz w:val="24"/>
          <w:szCs w:val="24"/>
        </w:rPr>
        <w:t>1、牵头方（全称）：</w:t>
      </w:r>
      <w:r>
        <w:rPr>
          <w:rFonts w:hint="eastAsia" w:ascii="宋体" w:hAnsi="宋体" w:eastAsia="宋体" w:cs="宋体"/>
          <w:sz w:val="24"/>
          <w:szCs w:val="24"/>
          <w:u w:val="single"/>
        </w:rPr>
        <w:t xml:space="preserve">（填写“工作及义务的具体内容”） </w:t>
      </w:r>
      <w:r>
        <w:rPr>
          <w:rFonts w:hint="eastAsia" w:ascii="宋体" w:hAnsi="宋体" w:eastAsia="宋体" w:cs="宋体"/>
          <w:sz w:val="24"/>
          <w:szCs w:val="24"/>
        </w:rPr>
        <w:t>；</w:t>
      </w:r>
    </w:p>
    <w:p w14:paraId="75AB148A">
      <w:pPr>
        <w:pStyle w:val="48"/>
        <w:ind w:firstLine="480"/>
        <w:jc w:val="left"/>
        <w:rPr>
          <w:rFonts w:hint="eastAsia" w:ascii="宋体" w:hAnsi="宋体" w:eastAsia="宋体" w:cs="宋体"/>
          <w:sz w:val="24"/>
          <w:szCs w:val="24"/>
        </w:rPr>
      </w:pPr>
      <w:r>
        <w:rPr>
          <w:rFonts w:hint="eastAsia" w:ascii="宋体" w:hAnsi="宋体" w:eastAsia="宋体" w:cs="宋体"/>
          <w:sz w:val="24"/>
          <w:szCs w:val="24"/>
        </w:rPr>
        <w:t>2、成员方：</w:t>
      </w:r>
    </w:p>
    <w:p w14:paraId="2358D81A">
      <w:pPr>
        <w:pStyle w:val="48"/>
        <w:ind w:firstLine="480"/>
        <w:jc w:val="left"/>
        <w:rPr>
          <w:rFonts w:hint="eastAsia" w:ascii="宋体" w:hAnsi="宋体" w:eastAsia="宋体" w:cs="宋体"/>
          <w:sz w:val="24"/>
          <w:szCs w:val="24"/>
        </w:rPr>
      </w:pPr>
      <w:r>
        <w:rPr>
          <w:rFonts w:hint="eastAsia" w:ascii="宋体" w:hAnsi="宋体" w:eastAsia="宋体" w:cs="宋体"/>
          <w:sz w:val="24"/>
          <w:szCs w:val="24"/>
        </w:rPr>
        <w:t>2.1（成员一的全称）：</w:t>
      </w:r>
      <w:r>
        <w:rPr>
          <w:rFonts w:hint="eastAsia" w:ascii="宋体" w:hAnsi="宋体" w:eastAsia="宋体" w:cs="宋体"/>
          <w:sz w:val="24"/>
          <w:szCs w:val="24"/>
          <w:u w:val="single"/>
        </w:rPr>
        <w:t>（填写“工作及义务的具体内容”）</w:t>
      </w:r>
      <w:r>
        <w:rPr>
          <w:rFonts w:hint="eastAsia" w:ascii="宋体" w:hAnsi="宋体" w:eastAsia="宋体" w:cs="宋体"/>
          <w:sz w:val="24"/>
          <w:szCs w:val="24"/>
        </w:rPr>
        <w:t xml:space="preserve"> ；</w:t>
      </w:r>
    </w:p>
    <w:p w14:paraId="6707051B">
      <w:pPr>
        <w:pStyle w:val="48"/>
        <w:ind w:firstLine="480"/>
        <w:jc w:val="left"/>
        <w:rPr>
          <w:rFonts w:hint="eastAsia" w:ascii="宋体" w:hAnsi="宋体" w:eastAsia="宋体" w:cs="宋体"/>
          <w:sz w:val="24"/>
          <w:szCs w:val="24"/>
        </w:rPr>
      </w:pPr>
      <w:r>
        <w:rPr>
          <w:rFonts w:hint="eastAsia" w:ascii="宋体" w:hAnsi="宋体" w:eastAsia="宋体" w:cs="宋体"/>
          <w:sz w:val="24"/>
          <w:szCs w:val="24"/>
        </w:rPr>
        <w:t>……</w:t>
      </w:r>
    </w:p>
    <w:p w14:paraId="173BA889">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二、联合体各方的合同金额占比，具体如下：</w:t>
      </w:r>
    </w:p>
    <w:p w14:paraId="679D8C14">
      <w:pPr>
        <w:pStyle w:val="48"/>
        <w:ind w:firstLine="480"/>
        <w:jc w:val="left"/>
        <w:rPr>
          <w:rFonts w:hint="eastAsia" w:ascii="宋体" w:hAnsi="宋体" w:eastAsia="宋体" w:cs="宋体"/>
          <w:sz w:val="24"/>
          <w:szCs w:val="24"/>
        </w:rPr>
      </w:pPr>
      <w:r>
        <w:rPr>
          <w:rFonts w:hint="eastAsia" w:ascii="宋体" w:hAnsi="宋体" w:eastAsia="宋体" w:cs="宋体"/>
          <w:sz w:val="24"/>
          <w:szCs w:val="24"/>
        </w:rPr>
        <w:t>1.牵头方（</w:t>
      </w:r>
      <w:r>
        <w:rPr>
          <w:rFonts w:hint="eastAsia" w:ascii="宋体" w:hAnsi="宋体" w:eastAsia="宋体" w:cs="宋体"/>
          <w:sz w:val="24"/>
          <w:szCs w:val="24"/>
          <w:u w:val="single"/>
        </w:rPr>
        <w:t xml:space="preserve"> 全称</w:t>
      </w:r>
      <w:r>
        <w:rPr>
          <w:rFonts w:hint="eastAsia" w:ascii="宋体" w:hAnsi="宋体" w:eastAsia="宋体" w:cs="宋体"/>
          <w:sz w:val="24"/>
          <w:szCs w:val="24"/>
        </w:rPr>
        <w:t xml:space="preserve"> ）的合同金额占合同总额的</w:t>
      </w:r>
      <w:r>
        <w:rPr>
          <w:rFonts w:hint="eastAsia" w:ascii="宋体" w:hAnsi="宋体" w:eastAsia="宋体" w:cs="宋体"/>
          <w:sz w:val="24"/>
          <w:szCs w:val="24"/>
          <w:u w:val="single"/>
        </w:rPr>
        <w:t>　　</w:t>
      </w:r>
      <w:r>
        <w:rPr>
          <w:rFonts w:hint="eastAsia" w:ascii="宋体" w:hAnsi="宋体" w:eastAsia="宋体" w:cs="宋体"/>
          <w:sz w:val="24"/>
          <w:szCs w:val="24"/>
        </w:rPr>
        <w:t>%；</w:t>
      </w:r>
    </w:p>
    <w:p w14:paraId="152535CA">
      <w:pPr>
        <w:pStyle w:val="48"/>
        <w:ind w:firstLine="480"/>
        <w:jc w:val="left"/>
        <w:rPr>
          <w:rFonts w:hint="eastAsia" w:ascii="宋体" w:hAnsi="宋体" w:eastAsia="宋体" w:cs="宋体"/>
          <w:sz w:val="24"/>
          <w:szCs w:val="24"/>
        </w:rPr>
      </w:pPr>
      <w:r>
        <w:rPr>
          <w:rFonts w:hint="eastAsia" w:ascii="宋体" w:hAnsi="宋体" w:eastAsia="宋体" w:cs="宋体"/>
          <w:sz w:val="24"/>
          <w:szCs w:val="24"/>
        </w:rPr>
        <w:t>2.成员方：</w:t>
      </w:r>
    </w:p>
    <w:p w14:paraId="7864B81C">
      <w:pPr>
        <w:pStyle w:val="48"/>
        <w:ind w:firstLine="480"/>
        <w:jc w:val="left"/>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u w:val="single"/>
        </w:rPr>
        <w:t xml:space="preserve"> 成员1的全称 </w:t>
      </w:r>
      <w:r>
        <w:rPr>
          <w:rFonts w:hint="eastAsia" w:ascii="宋体" w:hAnsi="宋体" w:eastAsia="宋体" w:cs="宋体"/>
          <w:sz w:val="24"/>
          <w:szCs w:val="24"/>
        </w:rPr>
        <w:t>）的合同金额占合同总额的</w:t>
      </w:r>
      <w:r>
        <w:rPr>
          <w:rFonts w:hint="eastAsia" w:ascii="宋体" w:hAnsi="宋体" w:eastAsia="宋体" w:cs="宋体"/>
          <w:sz w:val="24"/>
          <w:szCs w:val="24"/>
          <w:u w:val="single"/>
        </w:rPr>
        <w:t>　　</w:t>
      </w:r>
      <w:r>
        <w:rPr>
          <w:rFonts w:hint="eastAsia" w:ascii="宋体" w:hAnsi="宋体" w:eastAsia="宋体" w:cs="宋体"/>
          <w:sz w:val="24"/>
          <w:szCs w:val="24"/>
        </w:rPr>
        <w:t>%；</w:t>
      </w:r>
    </w:p>
    <w:p w14:paraId="44CE8D26">
      <w:pPr>
        <w:pStyle w:val="48"/>
        <w:ind w:firstLine="480"/>
        <w:jc w:val="left"/>
        <w:rPr>
          <w:rFonts w:hint="eastAsia" w:ascii="宋体" w:hAnsi="宋体" w:eastAsia="宋体" w:cs="宋体"/>
          <w:sz w:val="24"/>
          <w:szCs w:val="24"/>
        </w:rPr>
      </w:pPr>
      <w:r>
        <w:rPr>
          <w:rFonts w:hint="eastAsia" w:ascii="宋体" w:hAnsi="宋体" w:eastAsia="宋体" w:cs="宋体"/>
          <w:sz w:val="24"/>
          <w:szCs w:val="24"/>
        </w:rPr>
        <w:t>……</w:t>
      </w:r>
    </w:p>
    <w:p w14:paraId="5ED27746">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三、联合体各方约定：</w:t>
      </w:r>
    </w:p>
    <w:p w14:paraId="1552CB61">
      <w:pPr>
        <w:pStyle w:val="48"/>
        <w:ind w:firstLine="480"/>
        <w:jc w:val="left"/>
        <w:rPr>
          <w:rFonts w:hint="eastAsia" w:ascii="宋体" w:hAnsi="宋体" w:eastAsia="宋体" w:cs="宋体"/>
          <w:sz w:val="24"/>
          <w:szCs w:val="24"/>
        </w:rPr>
      </w:pPr>
      <w:r>
        <w:rPr>
          <w:rFonts w:hint="eastAsia" w:ascii="宋体" w:hAnsi="宋体" w:eastAsia="宋体" w:cs="宋体"/>
          <w:sz w:val="24"/>
          <w:szCs w:val="24"/>
        </w:rPr>
        <w:t>1、由</w:t>
      </w:r>
      <w:r>
        <w:rPr>
          <w:rFonts w:hint="eastAsia" w:ascii="宋体" w:hAnsi="宋体" w:eastAsia="宋体" w:cs="宋体"/>
          <w:sz w:val="24"/>
          <w:szCs w:val="24"/>
          <w:u w:val="single"/>
        </w:rPr>
        <w:t>（填写“牵头方的全称”）代表联合体办理参加本项目报价的有关事宜（包括但不限于：注册账号、派出供应商代表、提交电子响应文件及参加开标、谈判、澄清等），在此过程中，供应商代表签字的一切文件和处理结果，联合体均予以认可并对此承担责任。</w:t>
      </w:r>
    </w:p>
    <w:p w14:paraId="4C3B10B6">
      <w:pPr>
        <w:pStyle w:val="48"/>
        <w:ind w:firstLine="480"/>
        <w:jc w:val="left"/>
        <w:rPr>
          <w:rFonts w:hint="eastAsia" w:ascii="宋体" w:hAnsi="宋体" w:eastAsia="宋体" w:cs="宋体"/>
          <w:sz w:val="24"/>
          <w:szCs w:val="24"/>
        </w:rPr>
      </w:pPr>
      <w:r>
        <w:rPr>
          <w:rFonts w:hint="eastAsia" w:ascii="宋体" w:hAnsi="宋体" w:eastAsia="宋体" w:cs="宋体"/>
          <w:sz w:val="24"/>
          <w:szCs w:val="24"/>
        </w:rPr>
        <w:t>2、联合体各方约定由</w:t>
      </w:r>
      <w:r>
        <w:rPr>
          <w:rFonts w:hint="eastAsia" w:ascii="宋体" w:hAnsi="宋体" w:eastAsia="宋体" w:cs="宋体"/>
          <w:sz w:val="24"/>
          <w:szCs w:val="24"/>
          <w:u w:val="single"/>
        </w:rPr>
        <w:t>（填写“牵头方的全称”）代表联合体办理</w:t>
      </w:r>
      <w:r>
        <w:rPr>
          <w:rFonts w:hint="eastAsia" w:ascii="宋体" w:hAnsi="宋体" w:eastAsia="宋体" w:cs="宋体"/>
          <w:sz w:val="24"/>
          <w:szCs w:val="24"/>
          <w:u w:val="single"/>
          <w:lang w:eastAsia="zh-CN"/>
        </w:rPr>
        <w:t>询比</w:t>
      </w:r>
      <w:r>
        <w:rPr>
          <w:rFonts w:hint="eastAsia" w:ascii="宋体" w:hAnsi="宋体" w:eastAsia="宋体" w:cs="宋体"/>
          <w:sz w:val="24"/>
          <w:szCs w:val="24"/>
          <w:u w:val="single"/>
        </w:rPr>
        <w:t>保证金事宜。</w:t>
      </w:r>
    </w:p>
    <w:p w14:paraId="3089CDE8">
      <w:pPr>
        <w:pStyle w:val="48"/>
        <w:ind w:firstLine="480"/>
        <w:jc w:val="left"/>
        <w:rPr>
          <w:rFonts w:hint="eastAsia" w:ascii="宋体" w:hAnsi="宋体" w:eastAsia="宋体" w:cs="宋体"/>
          <w:sz w:val="24"/>
          <w:szCs w:val="24"/>
        </w:rPr>
      </w:pPr>
      <w:r>
        <w:rPr>
          <w:rFonts w:hint="eastAsia" w:ascii="宋体" w:hAnsi="宋体" w:eastAsia="宋体" w:cs="宋体"/>
          <w:sz w:val="24"/>
          <w:szCs w:val="24"/>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08B73836">
      <w:pPr>
        <w:pStyle w:val="48"/>
        <w:ind w:firstLine="480"/>
        <w:jc w:val="left"/>
        <w:rPr>
          <w:rFonts w:hint="eastAsia" w:ascii="宋体" w:hAnsi="宋体" w:eastAsia="宋体" w:cs="宋体"/>
          <w:sz w:val="24"/>
          <w:szCs w:val="24"/>
        </w:rPr>
      </w:pPr>
      <w:r>
        <w:rPr>
          <w:rFonts w:hint="eastAsia" w:ascii="宋体" w:hAnsi="宋体" w:eastAsia="宋体" w:cs="宋体"/>
          <w:sz w:val="24"/>
          <w:szCs w:val="24"/>
        </w:rPr>
        <w:t>四、若中标，牵头方将代表联合体与采购人就合同签订事宜进行协商；若协商一致，则联合体各方将共同与采购人签订采购合同，并就采购合同约定的事项对采购人承担连带责任。</w:t>
      </w:r>
    </w:p>
    <w:p w14:paraId="08A0BA60">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五、本协议自签署之日起生效，采购合同履行完毕后自动失效。</w:t>
      </w:r>
    </w:p>
    <w:p w14:paraId="3377F2A7">
      <w:pPr>
        <w:pStyle w:val="48"/>
        <w:ind w:firstLine="480"/>
        <w:jc w:val="left"/>
        <w:rPr>
          <w:rFonts w:hint="eastAsia" w:ascii="宋体" w:hAnsi="宋体" w:eastAsia="宋体" w:cs="宋体"/>
          <w:sz w:val="24"/>
          <w:szCs w:val="24"/>
        </w:rPr>
      </w:pPr>
      <w:r>
        <w:rPr>
          <w:rFonts w:hint="eastAsia" w:ascii="宋体" w:hAnsi="宋体" w:eastAsia="宋体" w:cs="宋体"/>
          <w:sz w:val="24"/>
          <w:szCs w:val="24"/>
        </w:rPr>
        <w:t>六、本协议一式</w:t>
      </w:r>
      <w:r>
        <w:rPr>
          <w:rFonts w:hint="eastAsia" w:ascii="宋体" w:hAnsi="宋体" w:eastAsia="宋体" w:cs="宋体"/>
          <w:sz w:val="24"/>
          <w:szCs w:val="24"/>
          <w:u w:val="single"/>
        </w:rPr>
        <w:t>（填写具体份数）</w:t>
      </w:r>
      <w:r>
        <w:rPr>
          <w:rFonts w:hint="eastAsia" w:ascii="宋体" w:hAnsi="宋体" w:eastAsia="宋体" w:cs="宋体"/>
          <w:sz w:val="24"/>
          <w:szCs w:val="24"/>
        </w:rPr>
        <w:t>份，联合体各方各执一份，电子响应文件中提交一份。</w:t>
      </w:r>
    </w:p>
    <w:p w14:paraId="33704E28">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（以下无正文）</w:t>
      </w:r>
    </w:p>
    <w:p w14:paraId="11D8FAE6">
      <w:pPr>
        <w:pStyle w:val="48"/>
        <w:ind w:firstLine="480"/>
        <w:jc w:val="left"/>
        <w:rPr>
          <w:rFonts w:hint="eastAsia" w:ascii="宋体" w:hAnsi="宋体" w:eastAsia="宋体" w:cs="宋体"/>
          <w:sz w:val="24"/>
          <w:szCs w:val="24"/>
        </w:rPr>
      </w:pPr>
      <w:r>
        <w:rPr>
          <w:rFonts w:hint="eastAsia" w:ascii="宋体" w:hAnsi="宋体" w:eastAsia="宋体" w:cs="宋体"/>
          <w:sz w:val="24"/>
          <w:szCs w:val="24"/>
        </w:rPr>
        <w:t>牵头方：</w:t>
      </w:r>
      <w:r>
        <w:rPr>
          <w:rFonts w:hint="eastAsia" w:ascii="宋体" w:hAnsi="宋体" w:eastAsia="宋体" w:cs="宋体"/>
          <w:sz w:val="24"/>
          <w:szCs w:val="24"/>
          <w:u w:val="single"/>
        </w:rPr>
        <w:t>（全称并加盖单位公章）</w:t>
      </w:r>
    </w:p>
    <w:p w14:paraId="125567AB">
      <w:pPr>
        <w:pStyle w:val="48"/>
        <w:ind w:firstLine="480"/>
        <w:jc w:val="left"/>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（签字或盖章）</w:t>
      </w:r>
    </w:p>
    <w:p w14:paraId="040DF352">
      <w:pPr>
        <w:pStyle w:val="48"/>
        <w:ind w:firstLine="480"/>
        <w:jc w:val="left"/>
        <w:rPr>
          <w:rFonts w:hint="eastAsia" w:ascii="宋体" w:hAnsi="宋体" w:eastAsia="宋体" w:cs="宋体"/>
          <w:sz w:val="24"/>
          <w:szCs w:val="24"/>
        </w:rPr>
      </w:pPr>
      <w:r>
        <w:rPr>
          <w:rFonts w:hint="eastAsia" w:ascii="宋体" w:hAnsi="宋体" w:eastAsia="宋体" w:cs="宋体"/>
          <w:sz w:val="24"/>
          <w:szCs w:val="24"/>
        </w:rPr>
        <w:t>成员一：</w:t>
      </w:r>
      <w:r>
        <w:rPr>
          <w:rFonts w:hint="eastAsia" w:ascii="宋体" w:hAnsi="宋体" w:eastAsia="宋体" w:cs="宋体"/>
          <w:sz w:val="24"/>
          <w:szCs w:val="24"/>
          <w:u w:val="single"/>
        </w:rPr>
        <w:t>（全称并加盖成员一的单位公章）</w:t>
      </w:r>
    </w:p>
    <w:p w14:paraId="3A49F9D4">
      <w:pPr>
        <w:pStyle w:val="48"/>
        <w:ind w:firstLine="480"/>
        <w:jc w:val="left"/>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（签字或盖章）</w:t>
      </w:r>
    </w:p>
    <w:p w14:paraId="1B3BE515">
      <w:pPr>
        <w:pStyle w:val="48"/>
        <w:ind w:firstLine="480"/>
        <w:jc w:val="left"/>
        <w:rPr>
          <w:rFonts w:hint="eastAsia" w:ascii="宋体" w:hAnsi="宋体" w:eastAsia="宋体" w:cs="宋体"/>
          <w:sz w:val="24"/>
          <w:szCs w:val="24"/>
        </w:rPr>
      </w:pPr>
      <w:r>
        <w:rPr>
          <w:rFonts w:hint="eastAsia" w:ascii="宋体" w:hAnsi="宋体" w:eastAsia="宋体" w:cs="宋体"/>
          <w:sz w:val="24"/>
          <w:szCs w:val="24"/>
        </w:rPr>
        <w:t>……</w:t>
      </w:r>
    </w:p>
    <w:p w14:paraId="39404359">
      <w:pPr>
        <w:pStyle w:val="48"/>
        <w:ind w:firstLine="480"/>
        <w:jc w:val="left"/>
        <w:rPr>
          <w:rFonts w:hint="eastAsia" w:ascii="宋体" w:hAnsi="宋体" w:eastAsia="宋体" w:cs="宋体"/>
          <w:sz w:val="24"/>
          <w:szCs w:val="24"/>
        </w:rPr>
      </w:pPr>
      <w:r>
        <w:rPr>
          <w:rFonts w:hint="eastAsia" w:ascii="宋体" w:hAnsi="宋体" w:eastAsia="宋体" w:cs="宋体"/>
          <w:sz w:val="24"/>
          <w:szCs w:val="24"/>
        </w:rPr>
        <w:t>成员**：</w:t>
      </w:r>
      <w:r>
        <w:rPr>
          <w:rFonts w:hint="eastAsia" w:ascii="宋体" w:hAnsi="宋体" w:eastAsia="宋体" w:cs="宋体"/>
          <w:sz w:val="24"/>
          <w:szCs w:val="24"/>
          <w:u w:val="single"/>
        </w:rPr>
        <w:t>（全称并加盖成员**的单位公章）</w:t>
      </w:r>
    </w:p>
    <w:p w14:paraId="7ED2B1B0">
      <w:pPr>
        <w:pStyle w:val="48"/>
        <w:ind w:firstLine="480"/>
        <w:jc w:val="left"/>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（签字或盖章）</w:t>
      </w:r>
    </w:p>
    <w:p w14:paraId="7F5EB53D">
      <w:pPr>
        <w:pStyle w:val="48"/>
        <w:ind w:firstLine="480"/>
        <w:jc w:val="right"/>
        <w:rPr>
          <w:rFonts w:hint="eastAsia" w:ascii="宋体" w:hAnsi="宋体" w:eastAsia="宋体" w:cs="宋体"/>
          <w:sz w:val="24"/>
          <w:szCs w:val="24"/>
        </w:rPr>
      </w:pPr>
      <w:r>
        <w:rPr>
          <w:rFonts w:hint="eastAsia" w:ascii="宋体" w:hAnsi="宋体" w:eastAsia="宋体" w:cs="宋体"/>
          <w:sz w:val="24"/>
          <w:szCs w:val="24"/>
        </w:rPr>
        <w:t>签署日期：</w:t>
      </w:r>
      <w:r>
        <w:rPr>
          <w:rFonts w:hint="eastAsia" w:ascii="宋体" w:hAnsi="宋体" w:eastAsia="宋体" w:cs="宋体"/>
          <w:sz w:val="24"/>
          <w:szCs w:val="24"/>
          <w:u w:val="single"/>
        </w:rPr>
        <w:t>　　年　　月　　日</w:t>
      </w:r>
    </w:p>
    <w:p w14:paraId="2409F7B7">
      <w:pPr>
        <w:pStyle w:val="48"/>
        <w:ind w:firstLine="480"/>
        <w:jc w:val="left"/>
        <w:rPr>
          <w:rFonts w:hint="eastAsia" w:ascii="宋体" w:hAnsi="宋体" w:eastAsia="宋体" w:cs="宋体"/>
          <w:sz w:val="24"/>
          <w:szCs w:val="24"/>
        </w:rPr>
      </w:pPr>
      <w:r>
        <w:rPr>
          <w:rFonts w:hint="eastAsia" w:ascii="宋体" w:hAnsi="宋体" w:eastAsia="宋体" w:cs="宋体"/>
          <w:sz w:val="24"/>
          <w:szCs w:val="24"/>
        </w:rPr>
        <w:t>※注意：</w:t>
      </w:r>
    </w:p>
    <w:p w14:paraId="7D3918B9">
      <w:pPr>
        <w:pStyle w:val="48"/>
        <w:ind w:firstLine="48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询比</w:t>
      </w:r>
      <w:r>
        <w:rPr>
          <w:rFonts w:hint="eastAsia" w:ascii="宋体" w:hAnsi="宋体" w:eastAsia="宋体" w:cs="宋体"/>
          <w:sz w:val="24"/>
          <w:szCs w:val="24"/>
        </w:rPr>
        <w:t>文件接受联合体报价且供应商为联合体的，供应商应提供本协议；否则无须提供。</w:t>
      </w:r>
    </w:p>
    <w:p w14:paraId="11161FD7">
      <w:pPr>
        <w:pStyle w:val="48"/>
        <w:ind w:firstLine="480"/>
        <w:jc w:val="left"/>
        <w:rPr>
          <w:rFonts w:hint="eastAsia" w:ascii="宋体" w:hAnsi="宋体" w:eastAsia="宋体" w:cs="宋体"/>
          <w:sz w:val="24"/>
          <w:szCs w:val="24"/>
        </w:rPr>
      </w:pPr>
      <w:r>
        <w:rPr>
          <w:rFonts w:hint="eastAsia" w:ascii="宋体" w:hAnsi="宋体" w:eastAsia="宋体" w:cs="宋体"/>
          <w:sz w:val="24"/>
          <w:szCs w:val="24"/>
        </w:rPr>
        <w:t>2、本协议由委托代理人签字或盖章的，应按照本章载明的格式提供“单位授权书”。</w:t>
      </w:r>
    </w:p>
    <w:p w14:paraId="03E62B6C">
      <w:pPr>
        <w:pStyle w:val="48"/>
        <w:ind w:firstLine="480"/>
        <w:jc w:val="left"/>
        <w:rPr>
          <w:rFonts w:hint="eastAsia" w:ascii="宋体" w:hAnsi="宋体" w:eastAsia="宋体" w:cs="宋体"/>
          <w:sz w:val="24"/>
          <w:szCs w:val="24"/>
        </w:rPr>
      </w:pPr>
      <w:r>
        <w:rPr>
          <w:rFonts w:hint="eastAsia" w:ascii="宋体" w:hAnsi="宋体" w:eastAsia="宋体" w:cs="宋体"/>
          <w:sz w:val="24"/>
          <w:szCs w:val="24"/>
        </w:rPr>
        <w:t>3、在以联合体形式落实中小企业预留份额项目中，供应商除了要提供《中小企业声明函》，还需提供本协议。</w:t>
      </w:r>
    </w:p>
    <w:p w14:paraId="0314774B">
      <w:pPr>
        <w:pStyle w:val="48"/>
        <w:ind w:firstLine="480"/>
        <w:jc w:val="left"/>
        <w:rPr>
          <w:rFonts w:hint="eastAsia" w:ascii="宋体" w:hAnsi="宋体" w:eastAsia="宋体" w:cs="宋体"/>
          <w:sz w:val="24"/>
          <w:szCs w:val="24"/>
        </w:rPr>
      </w:pPr>
      <w:r>
        <w:rPr>
          <w:rFonts w:hint="eastAsia" w:ascii="宋体" w:hAnsi="宋体" w:eastAsia="宋体" w:cs="宋体"/>
          <w:sz w:val="24"/>
          <w:szCs w:val="24"/>
        </w:rPr>
        <w:t>4、在以联合体形式落实中小企业预留份额项目中，供应商除了要提供《中小企业声明函》，还需提供本协议。</w:t>
      </w:r>
    </w:p>
    <w:p w14:paraId="42440DB0">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p>
    <w:p w14:paraId="5B9A3107">
      <w:pPr>
        <w:pStyle w:val="48"/>
        <w:jc w:val="center"/>
        <w:outlineLvl w:val="3"/>
        <w:rPr>
          <w:rFonts w:hint="eastAsia" w:ascii="宋体" w:hAnsi="宋体" w:eastAsia="宋体" w:cs="宋体"/>
          <w:sz w:val="24"/>
          <w:szCs w:val="24"/>
        </w:rPr>
      </w:pPr>
      <w:r>
        <w:rPr>
          <w:rFonts w:hint="eastAsia" w:ascii="宋体" w:hAnsi="宋体" w:eastAsia="宋体" w:cs="宋体"/>
          <w:b/>
          <w:sz w:val="24"/>
          <w:szCs w:val="24"/>
        </w:rPr>
        <w:t>附件3-7 分包意向协议（若有）</w:t>
      </w:r>
    </w:p>
    <w:p w14:paraId="6EA1B23F">
      <w:pPr>
        <w:pStyle w:val="48"/>
        <w:ind w:firstLine="480"/>
        <w:jc w:val="left"/>
        <w:rPr>
          <w:rFonts w:hint="eastAsia" w:ascii="宋体" w:hAnsi="宋体" w:eastAsia="宋体" w:cs="宋体"/>
          <w:sz w:val="24"/>
          <w:szCs w:val="24"/>
        </w:rPr>
      </w:pPr>
      <w:r>
        <w:rPr>
          <w:rFonts w:hint="eastAsia" w:ascii="宋体" w:hAnsi="宋体" w:eastAsia="宋体" w:cs="宋体"/>
          <w:sz w:val="24"/>
          <w:szCs w:val="24"/>
        </w:rPr>
        <w:t>甲方（总包方）：</w:t>
      </w:r>
      <w:r>
        <w:rPr>
          <w:rFonts w:hint="eastAsia" w:ascii="宋体" w:hAnsi="宋体" w:eastAsia="宋体" w:cs="宋体"/>
          <w:sz w:val="24"/>
          <w:szCs w:val="24"/>
          <w:u w:val="single"/>
        </w:rPr>
        <w:t>　　　　　　　</w:t>
      </w:r>
      <w:r>
        <w:rPr>
          <w:rFonts w:hint="eastAsia" w:ascii="宋体" w:hAnsi="宋体" w:eastAsia="宋体" w:cs="宋体"/>
          <w:sz w:val="24"/>
          <w:szCs w:val="24"/>
        </w:rPr>
        <w:t>（即本项目的供应商）</w:t>
      </w:r>
    </w:p>
    <w:p w14:paraId="2B1AEC2A">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乙方（分包方）：</w:t>
      </w:r>
      <w:r>
        <w:rPr>
          <w:rFonts w:hint="eastAsia" w:ascii="宋体" w:hAnsi="宋体" w:eastAsia="宋体" w:cs="宋体"/>
          <w:sz w:val="24"/>
          <w:szCs w:val="24"/>
          <w:u w:val="single"/>
        </w:rPr>
        <w:t>　　　　　　　</w:t>
      </w:r>
    </w:p>
    <w:p w14:paraId="5C259C1A">
      <w:pPr>
        <w:pStyle w:val="48"/>
        <w:ind w:firstLine="480"/>
        <w:jc w:val="left"/>
        <w:rPr>
          <w:rFonts w:hint="eastAsia" w:ascii="宋体" w:hAnsi="宋体" w:eastAsia="宋体" w:cs="宋体"/>
          <w:sz w:val="24"/>
          <w:szCs w:val="24"/>
        </w:rPr>
      </w:pPr>
      <w:r>
        <w:rPr>
          <w:rFonts w:hint="eastAsia" w:ascii="宋体" w:hAnsi="宋体" w:eastAsia="宋体" w:cs="宋体"/>
          <w:sz w:val="24"/>
          <w:szCs w:val="24"/>
        </w:rPr>
        <w:t>兹有甲方参加</w:t>
      </w:r>
      <w:r>
        <w:rPr>
          <w:rFonts w:hint="eastAsia" w:ascii="宋体" w:hAnsi="宋体" w:eastAsia="宋体" w:cs="宋体"/>
          <w:sz w:val="24"/>
          <w:szCs w:val="24"/>
          <w:u w:val="single"/>
        </w:rPr>
        <w:t>（填写“项目名称”）</w:t>
      </w:r>
      <w:r>
        <w:rPr>
          <w:rFonts w:hint="eastAsia" w:ascii="宋体" w:hAnsi="宋体" w:eastAsia="宋体" w:cs="宋体"/>
          <w:sz w:val="24"/>
          <w:szCs w:val="24"/>
        </w:rPr>
        <w:t xml:space="preserve"> 项目（项目编号：</w:t>
      </w:r>
      <w:r>
        <w:rPr>
          <w:rFonts w:hint="eastAsia" w:ascii="宋体" w:hAnsi="宋体" w:eastAsia="宋体" w:cs="宋体"/>
          <w:sz w:val="24"/>
          <w:szCs w:val="24"/>
          <w:u w:val="single"/>
        </w:rPr>
        <w:t>　　　　　　　</w:t>
      </w:r>
      <w:r>
        <w:rPr>
          <w:rFonts w:hint="eastAsia" w:ascii="宋体" w:hAnsi="宋体" w:eastAsia="宋体" w:cs="宋体"/>
          <w:sz w:val="24"/>
          <w:szCs w:val="24"/>
        </w:rPr>
        <w:t>）的采购活动。甲方期望将采购项目的部分采购标的分包给乙方完成，而乙方保证能够向甲方提供本协议项下的采购标的，甲、乙双方就合同分包的有关事宜达成下列协议：</w:t>
      </w:r>
    </w:p>
    <w:p w14:paraId="605FDE02">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一、分包标的</w:t>
      </w:r>
    </w:p>
    <w:p w14:paraId="523AB2B5">
      <w:pPr>
        <w:pStyle w:val="48"/>
        <w:ind w:firstLine="480"/>
        <w:jc w:val="left"/>
        <w:rPr>
          <w:rFonts w:hint="eastAsia" w:ascii="宋体" w:hAnsi="宋体" w:eastAsia="宋体" w:cs="宋体"/>
          <w:sz w:val="24"/>
          <w:szCs w:val="24"/>
        </w:rPr>
      </w:pPr>
      <w:r>
        <w:rPr>
          <w:rFonts w:hint="eastAsia" w:ascii="宋体" w:hAnsi="宋体" w:eastAsia="宋体" w:cs="宋体"/>
          <w:sz w:val="24"/>
          <w:szCs w:val="24"/>
          <w:u w:val="single"/>
        </w:rPr>
        <w:t>（根据双方的意向填写，可以是表格或文字描述）。</w:t>
      </w:r>
    </w:p>
    <w:p w14:paraId="2337562B">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二、分包合同金额占比</w:t>
      </w:r>
    </w:p>
    <w:p w14:paraId="4B5E26AE">
      <w:pPr>
        <w:pStyle w:val="48"/>
        <w:ind w:firstLine="480"/>
        <w:jc w:val="left"/>
        <w:rPr>
          <w:rFonts w:hint="eastAsia" w:ascii="宋体" w:hAnsi="宋体" w:eastAsia="宋体" w:cs="宋体"/>
          <w:sz w:val="24"/>
          <w:szCs w:val="24"/>
        </w:rPr>
      </w:pPr>
      <w:r>
        <w:rPr>
          <w:rFonts w:hint="eastAsia" w:ascii="宋体" w:hAnsi="宋体" w:eastAsia="宋体" w:cs="宋体"/>
          <w:sz w:val="24"/>
          <w:szCs w:val="24"/>
        </w:rPr>
        <w:t>分包合同价占报价总价的比例：</w:t>
      </w:r>
      <w:r>
        <w:rPr>
          <w:rFonts w:hint="eastAsia" w:ascii="宋体" w:hAnsi="宋体" w:eastAsia="宋体" w:cs="宋体"/>
          <w:sz w:val="24"/>
          <w:szCs w:val="24"/>
          <w:u w:val="single"/>
        </w:rPr>
        <w:t>　　　　　</w:t>
      </w:r>
      <w:r>
        <w:rPr>
          <w:rFonts w:hint="eastAsia" w:ascii="宋体" w:hAnsi="宋体" w:eastAsia="宋体" w:cs="宋体"/>
          <w:sz w:val="24"/>
          <w:szCs w:val="24"/>
        </w:rPr>
        <w:t>%</w:t>
      </w:r>
    </w:p>
    <w:p w14:paraId="13F995C5">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三、其他条款</w:t>
      </w:r>
    </w:p>
    <w:p w14:paraId="7AD251DE">
      <w:pPr>
        <w:pStyle w:val="48"/>
        <w:ind w:firstLine="480"/>
        <w:jc w:val="left"/>
        <w:rPr>
          <w:rFonts w:hint="eastAsia" w:ascii="宋体" w:hAnsi="宋体" w:eastAsia="宋体" w:cs="宋体"/>
          <w:sz w:val="24"/>
          <w:szCs w:val="24"/>
        </w:rPr>
      </w:pPr>
      <w:r>
        <w:rPr>
          <w:rFonts w:hint="eastAsia" w:ascii="宋体" w:hAnsi="宋体" w:eastAsia="宋体" w:cs="宋体"/>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AFD9C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A33F81E">
            <w:pPr>
              <w:pStyle w:val="48"/>
              <w:jc w:val="left"/>
              <w:rPr>
                <w:rFonts w:hint="eastAsia" w:ascii="宋体" w:hAnsi="宋体" w:eastAsia="宋体" w:cs="宋体"/>
                <w:sz w:val="24"/>
                <w:szCs w:val="24"/>
              </w:rPr>
            </w:pPr>
            <w:r>
              <w:rPr>
                <w:rFonts w:hint="eastAsia" w:ascii="宋体" w:hAnsi="宋体" w:eastAsia="宋体" w:cs="宋体"/>
                <w:sz w:val="24"/>
                <w:szCs w:val="24"/>
              </w:rPr>
              <w:t>甲方：</w:t>
            </w:r>
          </w:p>
        </w:tc>
        <w:tc>
          <w:tcPr>
            <w:tcW w:w="4153" w:type="dxa"/>
          </w:tcPr>
          <w:p w14:paraId="5242957D">
            <w:pPr>
              <w:pStyle w:val="48"/>
              <w:jc w:val="left"/>
              <w:rPr>
                <w:rFonts w:hint="eastAsia" w:ascii="宋体" w:hAnsi="宋体" w:eastAsia="宋体" w:cs="宋体"/>
                <w:sz w:val="24"/>
                <w:szCs w:val="24"/>
              </w:rPr>
            </w:pPr>
            <w:r>
              <w:rPr>
                <w:rFonts w:hint="eastAsia" w:ascii="宋体" w:hAnsi="宋体" w:eastAsia="宋体" w:cs="宋体"/>
                <w:sz w:val="24"/>
                <w:szCs w:val="24"/>
              </w:rPr>
              <w:t>乙方：</w:t>
            </w:r>
          </w:p>
        </w:tc>
      </w:tr>
      <w:tr w14:paraId="24B924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5D536BD">
            <w:pPr>
              <w:pStyle w:val="48"/>
              <w:jc w:val="left"/>
              <w:rPr>
                <w:rFonts w:hint="eastAsia" w:ascii="宋体" w:hAnsi="宋体" w:eastAsia="宋体" w:cs="宋体"/>
                <w:sz w:val="24"/>
                <w:szCs w:val="24"/>
              </w:rPr>
            </w:pPr>
            <w:r>
              <w:rPr>
                <w:rFonts w:hint="eastAsia" w:ascii="宋体" w:hAnsi="宋体" w:eastAsia="宋体" w:cs="宋体"/>
                <w:sz w:val="24"/>
                <w:szCs w:val="24"/>
              </w:rPr>
              <w:t>住所：</w:t>
            </w:r>
          </w:p>
        </w:tc>
        <w:tc>
          <w:tcPr>
            <w:tcW w:w="4153" w:type="dxa"/>
          </w:tcPr>
          <w:p w14:paraId="74EC3AAD">
            <w:pPr>
              <w:pStyle w:val="48"/>
              <w:jc w:val="left"/>
              <w:rPr>
                <w:rFonts w:hint="eastAsia" w:ascii="宋体" w:hAnsi="宋体" w:eastAsia="宋体" w:cs="宋体"/>
                <w:sz w:val="24"/>
                <w:szCs w:val="24"/>
              </w:rPr>
            </w:pPr>
            <w:r>
              <w:rPr>
                <w:rFonts w:hint="eastAsia" w:ascii="宋体" w:hAnsi="宋体" w:eastAsia="宋体" w:cs="宋体"/>
                <w:sz w:val="24"/>
                <w:szCs w:val="24"/>
              </w:rPr>
              <w:t>住所：</w:t>
            </w:r>
          </w:p>
        </w:tc>
      </w:tr>
      <w:tr w14:paraId="51129E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CF981EB">
            <w:pPr>
              <w:pStyle w:val="48"/>
              <w:jc w:val="left"/>
              <w:rPr>
                <w:rFonts w:hint="eastAsia" w:ascii="宋体" w:hAnsi="宋体" w:eastAsia="宋体" w:cs="宋体"/>
                <w:sz w:val="24"/>
                <w:szCs w:val="24"/>
              </w:rPr>
            </w:pPr>
            <w:r>
              <w:rPr>
                <w:rFonts w:hint="eastAsia" w:ascii="宋体" w:hAnsi="宋体" w:eastAsia="宋体" w:cs="宋体"/>
                <w:sz w:val="24"/>
                <w:szCs w:val="24"/>
              </w:rPr>
              <w:t>单位负责人或委托代理人：</w:t>
            </w:r>
          </w:p>
        </w:tc>
        <w:tc>
          <w:tcPr>
            <w:tcW w:w="4153" w:type="dxa"/>
          </w:tcPr>
          <w:p w14:paraId="1D456BA0">
            <w:pPr>
              <w:pStyle w:val="48"/>
              <w:jc w:val="left"/>
              <w:rPr>
                <w:rFonts w:hint="eastAsia" w:ascii="宋体" w:hAnsi="宋体" w:eastAsia="宋体" w:cs="宋体"/>
                <w:sz w:val="24"/>
                <w:szCs w:val="24"/>
              </w:rPr>
            </w:pPr>
            <w:r>
              <w:rPr>
                <w:rFonts w:hint="eastAsia" w:ascii="宋体" w:hAnsi="宋体" w:eastAsia="宋体" w:cs="宋体"/>
                <w:sz w:val="24"/>
                <w:szCs w:val="24"/>
              </w:rPr>
              <w:t>单位负责人或委托代理人：</w:t>
            </w:r>
          </w:p>
        </w:tc>
      </w:tr>
      <w:tr w14:paraId="5896CF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18B6B7C">
            <w:pPr>
              <w:pStyle w:val="48"/>
              <w:jc w:val="left"/>
              <w:rPr>
                <w:rFonts w:hint="eastAsia" w:ascii="宋体" w:hAnsi="宋体" w:eastAsia="宋体" w:cs="宋体"/>
                <w:sz w:val="24"/>
                <w:szCs w:val="24"/>
              </w:rPr>
            </w:pPr>
            <w:r>
              <w:rPr>
                <w:rFonts w:hint="eastAsia" w:ascii="宋体" w:hAnsi="宋体" w:eastAsia="宋体" w:cs="宋体"/>
                <w:sz w:val="24"/>
                <w:szCs w:val="24"/>
              </w:rPr>
              <w:t>联系方法：</w:t>
            </w:r>
          </w:p>
        </w:tc>
        <w:tc>
          <w:tcPr>
            <w:tcW w:w="4153" w:type="dxa"/>
          </w:tcPr>
          <w:p w14:paraId="75D36A85">
            <w:pPr>
              <w:pStyle w:val="48"/>
              <w:jc w:val="left"/>
              <w:rPr>
                <w:rFonts w:hint="eastAsia" w:ascii="宋体" w:hAnsi="宋体" w:eastAsia="宋体" w:cs="宋体"/>
                <w:sz w:val="24"/>
                <w:szCs w:val="24"/>
              </w:rPr>
            </w:pPr>
            <w:r>
              <w:rPr>
                <w:rFonts w:hint="eastAsia" w:ascii="宋体" w:hAnsi="宋体" w:eastAsia="宋体" w:cs="宋体"/>
                <w:sz w:val="24"/>
                <w:szCs w:val="24"/>
              </w:rPr>
              <w:t>联系方法：</w:t>
            </w:r>
          </w:p>
        </w:tc>
      </w:tr>
      <w:tr w14:paraId="679478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DDF8FA0">
            <w:pPr>
              <w:pStyle w:val="48"/>
              <w:jc w:val="left"/>
              <w:rPr>
                <w:rFonts w:hint="eastAsia" w:ascii="宋体" w:hAnsi="宋体" w:eastAsia="宋体" w:cs="宋体"/>
                <w:sz w:val="24"/>
                <w:szCs w:val="24"/>
              </w:rPr>
            </w:pPr>
            <w:r>
              <w:rPr>
                <w:rFonts w:hint="eastAsia" w:ascii="宋体" w:hAnsi="宋体" w:eastAsia="宋体" w:cs="宋体"/>
                <w:sz w:val="24"/>
                <w:szCs w:val="24"/>
              </w:rPr>
              <w:t>开户银行：</w:t>
            </w:r>
          </w:p>
        </w:tc>
        <w:tc>
          <w:tcPr>
            <w:tcW w:w="4153" w:type="dxa"/>
          </w:tcPr>
          <w:p w14:paraId="5B9F5EF5">
            <w:pPr>
              <w:pStyle w:val="48"/>
              <w:jc w:val="left"/>
              <w:rPr>
                <w:rFonts w:hint="eastAsia" w:ascii="宋体" w:hAnsi="宋体" w:eastAsia="宋体" w:cs="宋体"/>
                <w:sz w:val="24"/>
                <w:szCs w:val="24"/>
              </w:rPr>
            </w:pPr>
            <w:r>
              <w:rPr>
                <w:rFonts w:hint="eastAsia" w:ascii="宋体" w:hAnsi="宋体" w:eastAsia="宋体" w:cs="宋体"/>
                <w:sz w:val="24"/>
                <w:szCs w:val="24"/>
              </w:rPr>
              <w:t>开户银行：</w:t>
            </w:r>
          </w:p>
        </w:tc>
      </w:tr>
      <w:tr w14:paraId="1E90CB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4ECA3B2">
            <w:pPr>
              <w:pStyle w:val="48"/>
              <w:jc w:val="left"/>
              <w:rPr>
                <w:rFonts w:hint="eastAsia" w:ascii="宋体" w:hAnsi="宋体" w:eastAsia="宋体" w:cs="宋体"/>
                <w:sz w:val="24"/>
                <w:szCs w:val="24"/>
              </w:rPr>
            </w:pPr>
            <w:r>
              <w:rPr>
                <w:rFonts w:hint="eastAsia" w:ascii="宋体" w:hAnsi="宋体" w:eastAsia="宋体" w:cs="宋体"/>
                <w:sz w:val="24"/>
                <w:szCs w:val="24"/>
              </w:rPr>
              <w:t>账号：</w:t>
            </w:r>
          </w:p>
        </w:tc>
        <w:tc>
          <w:tcPr>
            <w:tcW w:w="4153" w:type="dxa"/>
          </w:tcPr>
          <w:p w14:paraId="52C8F395">
            <w:pPr>
              <w:pStyle w:val="48"/>
              <w:jc w:val="left"/>
              <w:rPr>
                <w:rFonts w:hint="eastAsia" w:ascii="宋体" w:hAnsi="宋体" w:eastAsia="宋体" w:cs="宋体"/>
                <w:sz w:val="24"/>
                <w:szCs w:val="24"/>
              </w:rPr>
            </w:pPr>
            <w:r>
              <w:rPr>
                <w:rFonts w:hint="eastAsia" w:ascii="宋体" w:hAnsi="宋体" w:eastAsia="宋体" w:cs="宋体"/>
                <w:sz w:val="24"/>
                <w:szCs w:val="24"/>
              </w:rPr>
              <w:t>账号：</w:t>
            </w:r>
          </w:p>
        </w:tc>
      </w:tr>
      <w:tr w14:paraId="238EB2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2F31E9B">
            <w:pPr>
              <w:pStyle w:val="48"/>
              <w:jc w:val="right"/>
              <w:rPr>
                <w:rFonts w:hint="eastAsia" w:ascii="宋体" w:hAnsi="宋体" w:eastAsia="宋体" w:cs="宋体"/>
                <w:sz w:val="24"/>
                <w:szCs w:val="24"/>
              </w:rPr>
            </w:pPr>
            <w:r>
              <w:rPr>
                <w:rFonts w:hint="eastAsia" w:ascii="宋体" w:hAnsi="宋体" w:eastAsia="宋体" w:cs="宋体"/>
                <w:sz w:val="24"/>
                <w:szCs w:val="24"/>
              </w:rPr>
              <w:t>签订地点：</w:t>
            </w:r>
            <w:r>
              <w:rPr>
                <w:rFonts w:hint="eastAsia" w:ascii="宋体" w:hAnsi="宋体" w:eastAsia="宋体" w:cs="宋体"/>
                <w:sz w:val="24"/>
                <w:szCs w:val="24"/>
                <w:u w:val="single"/>
              </w:rPr>
              <w:t>　　　　　　　　　　</w:t>
            </w:r>
          </w:p>
          <w:p w14:paraId="03CE057C">
            <w:pPr>
              <w:pStyle w:val="48"/>
              <w:jc w:val="right"/>
              <w:rPr>
                <w:rFonts w:hint="eastAsia" w:ascii="宋体" w:hAnsi="宋体" w:eastAsia="宋体" w:cs="宋体"/>
                <w:sz w:val="24"/>
                <w:szCs w:val="24"/>
              </w:rPr>
            </w:pPr>
            <w:r>
              <w:rPr>
                <w:rFonts w:hint="eastAsia" w:ascii="宋体" w:hAnsi="宋体" w:eastAsia="宋体" w:cs="宋体"/>
                <w:sz w:val="24"/>
                <w:szCs w:val="24"/>
              </w:rPr>
              <w:t>签约日期：</w:t>
            </w:r>
            <w:r>
              <w:rPr>
                <w:rFonts w:hint="eastAsia" w:ascii="宋体" w:hAnsi="宋体" w:eastAsia="宋体" w:cs="宋体"/>
                <w:sz w:val="24"/>
                <w:szCs w:val="24"/>
                <w:u w:val="single"/>
              </w:rPr>
              <w:t>　　年　　月　　日</w:t>
            </w:r>
          </w:p>
        </w:tc>
      </w:tr>
    </w:tbl>
    <w:p w14:paraId="246332D7">
      <w:pPr>
        <w:pStyle w:val="48"/>
        <w:ind w:firstLine="480"/>
        <w:jc w:val="left"/>
        <w:rPr>
          <w:rFonts w:hint="eastAsia" w:ascii="宋体" w:hAnsi="宋体" w:eastAsia="宋体" w:cs="宋体"/>
          <w:sz w:val="24"/>
          <w:szCs w:val="24"/>
        </w:rPr>
      </w:pPr>
      <w:r>
        <w:rPr>
          <w:rFonts w:hint="eastAsia" w:ascii="宋体" w:hAnsi="宋体" w:eastAsia="宋体" w:cs="宋体"/>
          <w:sz w:val="24"/>
          <w:szCs w:val="24"/>
        </w:rPr>
        <w:t>※注意：</w:t>
      </w:r>
    </w:p>
    <w:p w14:paraId="38966629">
      <w:pPr>
        <w:pStyle w:val="48"/>
        <w:ind w:firstLine="48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询比</w:t>
      </w:r>
      <w:r>
        <w:rPr>
          <w:rFonts w:hint="eastAsia" w:ascii="宋体" w:hAnsi="宋体" w:eastAsia="宋体" w:cs="宋体"/>
          <w:sz w:val="24"/>
          <w:szCs w:val="24"/>
        </w:rPr>
        <w:t>文件接受合同分包且供应商拟将合同分包的，应提供本协议；否则无须提供。</w:t>
      </w:r>
    </w:p>
    <w:p w14:paraId="7E3CB93D">
      <w:pPr>
        <w:pStyle w:val="48"/>
        <w:ind w:firstLine="480"/>
        <w:jc w:val="left"/>
        <w:rPr>
          <w:rFonts w:hint="eastAsia" w:ascii="宋体" w:hAnsi="宋体" w:eastAsia="宋体" w:cs="宋体"/>
          <w:sz w:val="24"/>
          <w:szCs w:val="24"/>
        </w:rPr>
      </w:pPr>
      <w:r>
        <w:rPr>
          <w:rFonts w:hint="eastAsia" w:ascii="宋体" w:hAnsi="宋体" w:eastAsia="宋体" w:cs="宋体"/>
          <w:sz w:val="24"/>
          <w:szCs w:val="24"/>
        </w:rPr>
        <w:t>2.本协议由委托代理人签字或盖章的，应按照本章载明的格式提供“单位授权书”。</w:t>
      </w:r>
    </w:p>
    <w:p w14:paraId="7E9BE5F9">
      <w:pPr>
        <w:pStyle w:val="48"/>
        <w:ind w:firstLine="480"/>
        <w:jc w:val="left"/>
        <w:rPr>
          <w:rFonts w:hint="eastAsia" w:ascii="宋体" w:hAnsi="宋体" w:eastAsia="宋体" w:cs="宋体"/>
          <w:sz w:val="24"/>
          <w:szCs w:val="24"/>
        </w:rPr>
      </w:pPr>
      <w:r>
        <w:rPr>
          <w:rFonts w:hint="eastAsia" w:ascii="宋体" w:hAnsi="宋体" w:eastAsia="宋体" w:cs="宋体"/>
          <w:sz w:val="24"/>
          <w:szCs w:val="24"/>
        </w:rPr>
        <w:t>3.在以合同分包形式落实中小企业预留份额项目中，供应商除了要提供《中小企业声明函》，还需提供本协议。</w:t>
      </w:r>
    </w:p>
    <w:p w14:paraId="61674C1E">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45CF1361">
      <w:pPr>
        <w:pStyle w:val="48"/>
        <w:jc w:val="center"/>
        <w:outlineLvl w:val="3"/>
        <w:rPr>
          <w:rFonts w:hint="eastAsia" w:ascii="宋体" w:hAnsi="宋体" w:eastAsia="宋体" w:cs="宋体"/>
          <w:sz w:val="24"/>
          <w:szCs w:val="24"/>
        </w:rPr>
      </w:pPr>
      <w:r>
        <w:rPr>
          <w:rFonts w:hint="eastAsia" w:ascii="宋体" w:hAnsi="宋体" w:eastAsia="宋体" w:cs="宋体"/>
          <w:b/>
          <w:sz w:val="24"/>
          <w:szCs w:val="24"/>
        </w:rPr>
        <w:t>附件3-8 其它资格证明文件</w:t>
      </w:r>
    </w:p>
    <w:p w14:paraId="26D79ABD">
      <w:pPr>
        <w:pStyle w:val="48"/>
        <w:jc w:val="center"/>
        <w:outlineLvl w:val="3"/>
        <w:rPr>
          <w:rFonts w:hint="eastAsia" w:ascii="宋体" w:hAnsi="宋体" w:eastAsia="宋体" w:cs="宋体"/>
          <w:sz w:val="24"/>
          <w:szCs w:val="24"/>
        </w:rPr>
      </w:pPr>
      <w:r>
        <w:rPr>
          <w:rFonts w:hint="eastAsia" w:ascii="宋体" w:hAnsi="宋体" w:eastAsia="宋体" w:cs="宋体"/>
          <w:b/>
          <w:sz w:val="24"/>
          <w:szCs w:val="24"/>
        </w:rPr>
        <w:t>（若有）</w:t>
      </w:r>
    </w:p>
    <w:p w14:paraId="707D44C1">
      <w:pPr>
        <w:pStyle w:val="48"/>
        <w:ind w:firstLine="480"/>
        <w:jc w:val="left"/>
        <w:rPr>
          <w:rFonts w:hint="eastAsia" w:ascii="宋体" w:hAnsi="宋体" w:eastAsia="宋体" w:cs="宋体"/>
          <w:sz w:val="24"/>
          <w:szCs w:val="24"/>
        </w:rPr>
      </w:pPr>
      <w:r>
        <w:rPr>
          <w:rFonts w:hint="eastAsia" w:ascii="宋体" w:hAnsi="宋体" w:eastAsia="宋体" w:cs="宋体"/>
          <w:sz w:val="24"/>
          <w:szCs w:val="24"/>
        </w:rPr>
        <w:t>说明：1、采购人或采购代理机构可以根据项目的特点和需要，在</w:t>
      </w:r>
      <w:r>
        <w:rPr>
          <w:rFonts w:hint="eastAsia" w:ascii="宋体" w:hAnsi="宋体" w:eastAsia="宋体" w:cs="宋体"/>
          <w:sz w:val="24"/>
          <w:szCs w:val="24"/>
          <w:lang w:eastAsia="zh-CN"/>
        </w:rPr>
        <w:t>询比</w:t>
      </w:r>
      <w:r>
        <w:rPr>
          <w:rFonts w:hint="eastAsia" w:ascii="宋体" w:hAnsi="宋体" w:eastAsia="宋体" w:cs="宋体"/>
          <w:sz w:val="24"/>
          <w:szCs w:val="24"/>
        </w:rPr>
        <w:t>文件“供应商的资格”中特定资格条件，对其它资格证明文件进行具体规定，供应商应按照</w:t>
      </w:r>
      <w:r>
        <w:rPr>
          <w:rFonts w:hint="eastAsia" w:ascii="宋体" w:hAnsi="宋体" w:eastAsia="宋体" w:cs="宋体"/>
          <w:sz w:val="24"/>
          <w:szCs w:val="24"/>
          <w:lang w:eastAsia="zh-CN"/>
        </w:rPr>
        <w:t>询比</w:t>
      </w:r>
      <w:r>
        <w:rPr>
          <w:rFonts w:hint="eastAsia" w:ascii="宋体" w:hAnsi="宋体" w:eastAsia="宋体" w:cs="宋体"/>
          <w:sz w:val="24"/>
          <w:szCs w:val="24"/>
        </w:rPr>
        <w:t>文件要求，在此项下提供相关证明材料，并加盖供应商单位公章。</w:t>
      </w:r>
    </w:p>
    <w:p w14:paraId="2C67D1CB">
      <w:pPr>
        <w:pStyle w:val="48"/>
        <w:ind w:firstLine="480"/>
        <w:jc w:val="left"/>
        <w:rPr>
          <w:rFonts w:hint="eastAsia" w:ascii="宋体" w:hAnsi="宋体" w:eastAsia="宋体" w:cs="宋体"/>
          <w:sz w:val="24"/>
          <w:szCs w:val="24"/>
        </w:rPr>
      </w:pPr>
      <w:r>
        <w:rPr>
          <w:rFonts w:hint="eastAsia" w:ascii="宋体" w:hAnsi="宋体" w:eastAsia="宋体" w:cs="宋体"/>
          <w:sz w:val="24"/>
          <w:szCs w:val="24"/>
        </w:rPr>
        <w:t>2、若</w:t>
      </w:r>
      <w:r>
        <w:rPr>
          <w:rFonts w:hint="eastAsia" w:ascii="宋体" w:hAnsi="宋体" w:eastAsia="宋体" w:cs="宋体"/>
          <w:sz w:val="24"/>
          <w:szCs w:val="24"/>
          <w:lang w:eastAsia="zh-CN"/>
        </w:rPr>
        <w:t>询比</w:t>
      </w:r>
      <w:r>
        <w:rPr>
          <w:rFonts w:hint="eastAsia" w:ascii="宋体" w:hAnsi="宋体" w:eastAsia="宋体" w:cs="宋体"/>
          <w:sz w:val="24"/>
          <w:szCs w:val="24"/>
        </w:rPr>
        <w:t>文件规定接受联合体形式且供应商为联合体的，涉及联合体成员的其它资格证明文件在此处提供相关证明材料，并加盖供应商单位公章。</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07DC8858">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14:paraId="0976E7D7">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w:t>
      </w:r>
    </w:p>
    <w:p w14:paraId="278C9397">
      <w:pPr>
        <w:pStyle w:val="48"/>
        <w:ind w:firstLine="480"/>
        <w:jc w:val="lef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49218A18">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72C2EA1C">
      <w:pPr>
        <w:pStyle w:val="48"/>
        <w:jc w:val="center"/>
        <w:outlineLvl w:val="2"/>
        <w:rPr>
          <w:rFonts w:hint="eastAsia" w:ascii="宋体" w:hAnsi="宋体" w:eastAsia="宋体" w:cs="宋体"/>
          <w:sz w:val="24"/>
          <w:szCs w:val="24"/>
        </w:rPr>
      </w:pPr>
      <w:r>
        <w:rPr>
          <w:rFonts w:hint="eastAsia" w:ascii="宋体" w:hAnsi="宋体" w:eastAsia="宋体" w:cs="宋体"/>
          <w:b/>
          <w:sz w:val="24"/>
          <w:szCs w:val="24"/>
        </w:rPr>
        <w:t xml:space="preserve">附件4 </w:t>
      </w:r>
      <w:r>
        <w:rPr>
          <w:rFonts w:hint="eastAsia" w:ascii="宋体" w:hAnsi="宋体" w:eastAsia="宋体" w:cs="宋体"/>
          <w:b/>
          <w:sz w:val="24"/>
          <w:szCs w:val="24"/>
          <w:lang w:eastAsia="zh-CN"/>
        </w:rPr>
        <w:t>询比</w:t>
      </w:r>
      <w:r>
        <w:rPr>
          <w:rFonts w:hint="eastAsia" w:ascii="宋体" w:hAnsi="宋体" w:eastAsia="宋体" w:cs="宋体"/>
          <w:b/>
          <w:sz w:val="24"/>
          <w:szCs w:val="24"/>
        </w:rPr>
        <w:t>保证金凭证</w:t>
      </w:r>
    </w:p>
    <w:p w14:paraId="3993AE41">
      <w:pPr>
        <w:pStyle w:val="48"/>
        <w:jc w:val="center"/>
        <w:outlineLvl w:val="3"/>
        <w:rPr>
          <w:rFonts w:hint="eastAsia" w:ascii="宋体" w:hAnsi="宋体" w:eastAsia="宋体" w:cs="宋体"/>
          <w:sz w:val="24"/>
          <w:szCs w:val="24"/>
        </w:rPr>
      </w:pPr>
      <w:r>
        <w:rPr>
          <w:rFonts w:hint="eastAsia" w:ascii="宋体" w:hAnsi="宋体" w:eastAsia="宋体" w:cs="宋体"/>
          <w:b/>
          <w:sz w:val="24"/>
          <w:szCs w:val="24"/>
        </w:rPr>
        <w:t>编制说明</w:t>
      </w:r>
    </w:p>
    <w:p w14:paraId="2B44EC9B">
      <w:pPr>
        <w:pStyle w:val="48"/>
        <w:numPr>
          <w:ilvl w:val="0"/>
          <w:numId w:val="7"/>
        </w:numPr>
        <w:ind w:firstLine="480"/>
        <w:jc w:val="left"/>
        <w:rPr>
          <w:rFonts w:hint="eastAsia" w:ascii="宋体" w:hAnsi="宋体" w:eastAsia="宋体" w:cs="宋体"/>
          <w:sz w:val="24"/>
          <w:szCs w:val="24"/>
        </w:rPr>
      </w:pPr>
      <w:r>
        <w:rPr>
          <w:rFonts w:hint="eastAsia" w:ascii="宋体" w:hAnsi="宋体" w:eastAsia="宋体" w:cs="宋体"/>
          <w:sz w:val="24"/>
          <w:szCs w:val="24"/>
        </w:rPr>
        <w:t>在此项下提交的“</w:t>
      </w:r>
      <w:r>
        <w:rPr>
          <w:rFonts w:hint="eastAsia" w:ascii="宋体" w:hAnsi="宋体" w:eastAsia="宋体" w:cs="宋体"/>
          <w:sz w:val="24"/>
          <w:szCs w:val="24"/>
          <w:lang w:eastAsia="zh-CN"/>
        </w:rPr>
        <w:t>询比</w:t>
      </w:r>
      <w:r>
        <w:rPr>
          <w:rFonts w:hint="eastAsia" w:ascii="宋体" w:hAnsi="宋体" w:eastAsia="宋体" w:cs="宋体"/>
          <w:sz w:val="24"/>
          <w:szCs w:val="24"/>
        </w:rPr>
        <w:t>保证金”材料可使用转账凭证复印件。</w:t>
      </w:r>
    </w:p>
    <w:p w14:paraId="4A84402F">
      <w:pPr>
        <w:pStyle w:val="48"/>
        <w:numPr>
          <w:ilvl w:val="0"/>
          <w:numId w:val="0"/>
        </w:numPr>
        <w:ind w:firstLine="720" w:firstLineChars="3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询比</w:t>
      </w:r>
      <w:r>
        <w:rPr>
          <w:rFonts w:hint="eastAsia" w:ascii="宋体" w:hAnsi="宋体" w:eastAsia="宋体" w:cs="宋体"/>
          <w:sz w:val="24"/>
          <w:szCs w:val="24"/>
        </w:rPr>
        <w:t>保证金是否已提交按照</w:t>
      </w:r>
      <w:r>
        <w:rPr>
          <w:rFonts w:hint="eastAsia" w:ascii="宋体" w:hAnsi="宋体" w:eastAsia="宋体" w:cs="宋体"/>
          <w:sz w:val="24"/>
          <w:szCs w:val="24"/>
          <w:lang w:eastAsia="zh-CN"/>
        </w:rPr>
        <w:t>询比</w:t>
      </w:r>
      <w:r>
        <w:rPr>
          <w:rFonts w:hint="eastAsia" w:ascii="宋体" w:hAnsi="宋体" w:eastAsia="宋体" w:cs="宋体"/>
          <w:sz w:val="24"/>
          <w:szCs w:val="24"/>
        </w:rPr>
        <w:t>文件规定执行。</w:t>
      </w:r>
    </w:p>
    <w:p w14:paraId="0FA2F9D0">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0CE5111D">
      <w:pPr>
        <w:pStyle w:val="48"/>
        <w:jc w:val="center"/>
        <w:outlineLvl w:val="2"/>
        <w:rPr>
          <w:rFonts w:hint="eastAsia" w:ascii="宋体" w:hAnsi="宋体" w:eastAsia="宋体" w:cs="宋体"/>
          <w:sz w:val="24"/>
          <w:szCs w:val="24"/>
        </w:rPr>
      </w:pPr>
      <w:r>
        <w:rPr>
          <w:rFonts w:hint="eastAsia" w:ascii="宋体" w:hAnsi="宋体" w:eastAsia="宋体" w:cs="宋体"/>
          <w:b/>
          <w:sz w:val="24"/>
          <w:szCs w:val="24"/>
        </w:rPr>
        <w:t>附件5-1 技术和服务要求响应表</w:t>
      </w:r>
    </w:p>
    <w:p w14:paraId="39BA685C">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（全称加盖单位公章）</w:t>
      </w:r>
      <w:r>
        <w:rPr>
          <w:rFonts w:hint="eastAsia" w:ascii="宋体" w:hAnsi="宋体" w:eastAsia="宋体" w:cs="宋体"/>
          <w:sz w:val="24"/>
          <w:szCs w:val="24"/>
        </w:rPr>
        <w:t>项目编号∶</w:t>
      </w:r>
      <w:r>
        <w:rPr>
          <w:rFonts w:hint="eastAsia" w:ascii="宋体" w:hAnsi="宋体" w:eastAsia="宋体" w:cs="宋体"/>
          <w:sz w:val="24"/>
          <w:szCs w:val="24"/>
          <w:u w:val="single"/>
        </w:rPr>
        <w:t>　　　　　　　　　　</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4E8776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9A0F0A6">
            <w:pPr>
              <w:pStyle w:val="48"/>
              <w:jc w:val="left"/>
              <w:rPr>
                <w:rFonts w:hint="eastAsia" w:ascii="宋体" w:hAnsi="宋体" w:eastAsia="宋体" w:cs="宋体"/>
                <w:sz w:val="24"/>
                <w:szCs w:val="24"/>
              </w:rPr>
            </w:pPr>
            <w:r>
              <w:rPr>
                <w:rFonts w:hint="eastAsia" w:ascii="宋体" w:hAnsi="宋体" w:eastAsia="宋体" w:cs="宋体"/>
                <w:sz w:val="24"/>
                <w:szCs w:val="24"/>
              </w:rPr>
              <w:t>采购包</w:t>
            </w:r>
          </w:p>
        </w:tc>
        <w:tc>
          <w:tcPr>
            <w:tcW w:w="1519" w:type="dxa"/>
          </w:tcPr>
          <w:p w14:paraId="0973502F">
            <w:pPr>
              <w:pStyle w:val="48"/>
              <w:jc w:val="left"/>
              <w:rPr>
                <w:rFonts w:hint="eastAsia" w:ascii="宋体" w:hAnsi="宋体" w:eastAsia="宋体" w:cs="宋体"/>
                <w:sz w:val="24"/>
                <w:szCs w:val="24"/>
              </w:rPr>
            </w:pPr>
            <w:r>
              <w:rPr>
                <w:rFonts w:hint="eastAsia" w:ascii="宋体" w:hAnsi="宋体" w:eastAsia="宋体" w:cs="宋体"/>
                <w:sz w:val="24"/>
                <w:szCs w:val="24"/>
              </w:rPr>
              <w:t>章节条目号</w:t>
            </w:r>
          </w:p>
        </w:tc>
        <w:tc>
          <w:tcPr>
            <w:tcW w:w="2026" w:type="dxa"/>
          </w:tcPr>
          <w:p w14:paraId="21CFD072">
            <w:pPr>
              <w:pStyle w:val="48"/>
              <w:jc w:val="left"/>
              <w:rPr>
                <w:rFonts w:hint="eastAsia" w:ascii="宋体" w:hAnsi="宋体" w:eastAsia="宋体" w:cs="宋体"/>
                <w:sz w:val="24"/>
                <w:szCs w:val="24"/>
              </w:rPr>
            </w:pPr>
            <w:r>
              <w:rPr>
                <w:rFonts w:hint="eastAsia" w:ascii="宋体" w:hAnsi="宋体" w:eastAsia="宋体" w:cs="宋体"/>
                <w:sz w:val="24"/>
                <w:szCs w:val="24"/>
                <w:lang w:eastAsia="zh-CN"/>
              </w:rPr>
              <w:t>询比文件</w:t>
            </w:r>
            <w:r>
              <w:rPr>
                <w:rFonts w:hint="eastAsia" w:ascii="宋体" w:hAnsi="宋体" w:eastAsia="宋体" w:cs="宋体"/>
                <w:sz w:val="24"/>
                <w:szCs w:val="24"/>
              </w:rPr>
              <w:t>规定的技术和服务要求</w:t>
            </w:r>
          </w:p>
        </w:tc>
        <w:tc>
          <w:tcPr>
            <w:tcW w:w="2026" w:type="dxa"/>
          </w:tcPr>
          <w:p w14:paraId="53389851">
            <w:pPr>
              <w:pStyle w:val="48"/>
              <w:jc w:val="left"/>
              <w:rPr>
                <w:rFonts w:hint="eastAsia" w:ascii="宋体" w:hAnsi="宋体" w:eastAsia="宋体" w:cs="宋体"/>
                <w:sz w:val="24"/>
                <w:szCs w:val="24"/>
              </w:rPr>
            </w:pPr>
            <w:r>
              <w:rPr>
                <w:rFonts w:hint="eastAsia" w:ascii="宋体" w:hAnsi="宋体" w:eastAsia="宋体" w:cs="宋体"/>
                <w:sz w:val="24"/>
                <w:szCs w:val="24"/>
              </w:rPr>
              <w:t>响应文件响应承诺</w:t>
            </w:r>
          </w:p>
        </w:tc>
        <w:tc>
          <w:tcPr>
            <w:tcW w:w="2026" w:type="dxa"/>
          </w:tcPr>
          <w:p w14:paraId="28B91552">
            <w:pPr>
              <w:pStyle w:val="48"/>
              <w:jc w:val="left"/>
              <w:rPr>
                <w:rFonts w:hint="eastAsia" w:ascii="宋体" w:hAnsi="宋体" w:eastAsia="宋体" w:cs="宋体"/>
                <w:sz w:val="24"/>
                <w:szCs w:val="24"/>
              </w:rPr>
            </w:pPr>
            <w:r>
              <w:rPr>
                <w:rFonts w:hint="eastAsia" w:ascii="宋体" w:hAnsi="宋体" w:eastAsia="宋体" w:cs="宋体"/>
                <w:sz w:val="24"/>
                <w:szCs w:val="24"/>
              </w:rPr>
              <w:t>是否偏离及说明</w:t>
            </w:r>
          </w:p>
        </w:tc>
      </w:tr>
      <w:tr w14:paraId="11DB1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5233DF2">
            <w:pPr>
              <w:keepNext w:val="0"/>
              <w:keepLines w:val="0"/>
              <w:shd w:val="clear"/>
              <w:bidi w:val="0"/>
              <w:spacing w:before="0" w:after="0" w:line="240" w:lineRule="auto"/>
              <w:ind w:left="0" w:right="0" w:firstLine="0"/>
              <w:jc w:val="both"/>
              <w:rPr>
                <w:rFonts w:hint="eastAsia" w:ascii="宋体" w:hAnsi="宋体" w:eastAsia="宋体" w:cs="宋体"/>
                <w:spacing w:val="0"/>
                <w:w w:val="100"/>
                <w:kern w:val="2"/>
                <w:position w:val="0"/>
                <w:sz w:val="24"/>
                <w:szCs w:val="24"/>
                <w:shd w:val="clear"/>
                <w:lang w:eastAsia="zh-CN" w:bidi="ar-SA"/>
              </w:rPr>
            </w:pPr>
          </w:p>
        </w:tc>
        <w:tc>
          <w:tcPr>
            <w:tcW w:w="1519" w:type="dxa"/>
          </w:tcPr>
          <w:p w14:paraId="408F2160">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14:paraId="4CA591F4">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14:paraId="28DEA0D2">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14:paraId="16497698">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p>
        </w:tc>
      </w:tr>
      <w:tr w14:paraId="34D6D2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097E4C8">
            <w:pPr>
              <w:keepNext w:val="0"/>
              <w:keepLines w:val="0"/>
              <w:shd w:val="clear"/>
              <w:bidi w:val="0"/>
              <w:spacing w:before="0" w:after="0" w:line="240" w:lineRule="auto"/>
              <w:ind w:left="0" w:right="0" w:firstLine="0"/>
              <w:jc w:val="both"/>
              <w:rPr>
                <w:rFonts w:hint="eastAsia" w:ascii="宋体" w:hAnsi="宋体" w:eastAsia="宋体" w:cs="宋体"/>
                <w:spacing w:val="0"/>
                <w:w w:val="100"/>
                <w:kern w:val="2"/>
                <w:position w:val="0"/>
                <w:sz w:val="24"/>
                <w:szCs w:val="24"/>
                <w:shd w:val="clear"/>
                <w:lang w:eastAsia="zh-CN" w:bidi="ar-SA"/>
              </w:rPr>
            </w:pPr>
          </w:p>
        </w:tc>
        <w:tc>
          <w:tcPr>
            <w:tcW w:w="1519" w:type="dxa"/>
          </w:tcPr>
          <w:p w14:paraId="77D821EB">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14:paraId="255C8972">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14:paraId="2E67E09E">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14:paraId="74E29039">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p>
        </w:tc>
      </w:tr>
      <w:tr w14:paraId="0721C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3FBA60E">
            <w:pPr>
              <w:keepNext w:val="0"/>
              <w:keepLines w:val="0"/>
              <w:shd w:val="clear"/>
              <w:bidi w:val="0"/>
              <w:spacing w:before="0" w:after="0" w:line="240" w:lineRule="auto"/>
              <w:ind w:left="0" w:right="0" w:firstLine="0"/>
              <w:jc w:val="both"/>
              <w:rPr>
                <w:rFonts w:hint="eastAsia" w:ascii="宋体" w:hAnsi="宋体" w:eastAsia="宋体" w:cs="宋体"/>
                <w:spacing w:val="0"/>
                <w:w w:val="100"/>
                <w:kern w:val="2"/>
                <w:position w:val="0"/>
                <w:sz w:val="24"/>
                <w:szCs w:val="24"/>
                <w:shd w:val="clear"/>
                <w:lang w:eastAsia="zh-CN" w:bidi="ar-SA"/>
              </w:rPr>
            </w:pPr>
          </w:p>
        </w:tc>
        <w:tc>
          <w:tcPr>
            <w:tcW w:w="1519" w:type="dxa"/>
          </w:tcPr>
          <w:p w14:paraId="62997D2D">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14:paraId="4B426295">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14:paraId="3FD502B8">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14:paraId="09840B9C">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p>
        </w:tc>
      </w:tr>
    </w:tbl>
    <w:p w14:paraId="5CD61D42">
      <w:pPr>
        <w:pStyle w:val="48"/>
        <w:jc w:val="left"/>
        <w:rPr>
          <w:rFonts w:hint="eastAsia" w:ascii="宋体" w:hAnsi="宋体" w:eastAsia="宋体" w:cs="宋体"/>
          <w:sz w:val="24"/>
          <w:szCs w:val="24"/>
        </w:rPr>
      </w:pPr>
      <w:r>
        <w:rPr>
          <w:rFonts w:hint="eastAsia" w:ascii="宋体" w:hAnsi="宋体" w:eastAsia="宋体" w:cs="宋体"/>
          <w:b/>
          <w:sz w:val="24"/>
          <w:szCs w:val="24"/>
        </w:rPr>
        <w:t>注：（1）</w:t>
      </w:r>
      <w:r>
        <w:rPr>
          <w:rFonts w:hint="eastAsia" w:ascii="宋体" w:hAnsi="宋体" w:eastAsia="宋体" w:cs="宋体"/>
          <w:b/>
          <w:sz w:val="24"/>
          <w:szCs w:val="24"/>
          <w:lang w:eastAsia="zh-CN"/>
        </w:rPr>
        <w:t>询比文件</w:t>
      </w:r>
      <w:r>
        <w:rPr>
          <w:rFonts w:hint="eastAsia" w:ascii="宋体" w:hAnsi="宋体" w:eastAsia="宋体" w:cs="宋体"/>
          <w:b/>
          <w:sz w:val="24"/>
          <w:szCs w:val="24"/>
        </w:rPr>
        <w:t>（含技术和服务要求等）规定的各相关条款要求，如果供应商在响应文件中没有以书面方式对</w:t>
      </w:r>
      <w:r>
        <w:rPr>
          <w:rFonts w:hint="eastAsia" w:ascii="宋体" w:hAnsi="宋体" w:eastAsia="宋体" w:cs="宋体"/>
          <w:b/>
          <w:sz w:val="24"/>
          <w:szCs w:val="24"/>
          <w:lang w:eastAsia="zh-CN"/>
        </w:rPr>
        <w:t>询比文件</w:t>
      </w:r>
      <w:r>
        <w:rPr>
          <w:rFonts w:hint="eastAsia" w:ascii="宋体" w:hAnsi="宋体" w:eastAsia="宋体" w:cs="宋体"/>
          <w:b/>
          <w:sz w:val="24"/>
          <w:szCs w:val="24"/>
        </w:rPr>
        <w:t>规定的各项要求和条款提出不满足或不响应或负偏离，则视为供应商能够完全理解并满足本</w:t>
      </w:r>
      <w:r>
        <w:rPr>
          <w:rFonts w:hint="eastAsia" w:ascii="宋体" w:hAnsi="宋体" w:eastAsia="宋体" w:cs="宋体"/>
          <w:b/>
          <w:sz w:val="24"/>
          <w:szCs w:val="24"/>
          <w:lang w:eastAsia="zh-CN"/>
        </w:rPr>
        <w:t>询比文件</w:t>
      </w:r>
      <w:r>
        <w:rPr>
          <w:rFonts w:hint="eastAsia" w:ascii="宋体" w:hAnsi="宋体" w:eastAsia="宋体" w:cs="宋体"/>
          <w:b/>
          <w:sz w:val="24"/>
          <w:szCs w:val="24"/>
        </w:rPr>
        <w:t>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w:t>
      </w:r>
      <w:r>
        <w:rPr>
          <w:rFonts w:hint="eastAsia" w:ascii="宋体" w:hAnsi="宋体" w:eastAsia="宋体" w:cs="宋体"/>
          <w:b/>
          <w:sz w:val="24"/>
          <w:szCs w:val="24"/>
          <w:lang w:eastAsia="zh-CN"/>
        </w:rPr>
        <w:t>询比</w:t>
      </w:r>
      <w:r>
        <w:rPr>
          <w:rFonts w:hint="eastAsia" w:ascii="宋体" w:hAnsi="宋体" w:eastAsia="宋体" w:cs="宋体"/>
          <w:b/>
          <w:sz w:val="24"/>
          <w:szCs w:val="24"/>
        </w:rPr>
        <w:t>保证金（如果未签订合同）将不予退还，给采购人和采购代理机构造成损失的，还必须进行赔偿并负相关责任。</w:t>
      </w:r>
    </w:p>
    <w:p w14:paraId="53F71173">
      <w:pPr>
        <w:pStyle w:val="48"/>
        <w:jc w:val="left"/>
        <w:rPr>
          <w:rFonts w:hint="eastAsia" w:ascii="宋体" w:hAnsi="宋体" w:eastAsia="宋体" w:cs="宋体"/>
          <w:sz w:val="24"/>
          <w:szCs w:val="24"/>
        </w:rPr>
      </w:pPr>
      <w:r>
        <w:rPr>
          <w:rFonts w:hint="eastAsia" w:ascii="宋体" w:hAnsi="宋体" w:eastAsia="宋体" w:cs="宋体"/>
          <w:b/>
          <w:sz w:val="24"/>
          <w:szCs w:val="24"/>
        </w:rPr>
        <w:t>（2）</w:t>
      </w:r>
      <w:r>
        <w:rPr>
          <w:rFonts w:hint="eastAsia" w:ascii="宋体" w:hAnsi="宋体" w:eastAsia="宋体" w:cs="宋体"/>
          <w:b/>
          <w:sz w:val="24"/>
          <w:szCs w:val="24"/>
          <w:lang w:eastAsia="zh-CN"/>
        </w:rPr>
        <w:t>询比</w:t>
      </w:r>
      <w:r>
        <w:rPr>
          <w:rFonts w:hint="eastAsia" w:ascii="宋体" w:hAnsi="宋体" w:eastAsia="宋体" w:cs="宋体"/>
          <w:b/>
          <w:sz w:val="24"/>
          <w:szCs w:val="24"/>
        </w:rPr>
        <w:t>文件不能详细列明采购标的的技术、服务要求，需经</w:t>
      </w:r>
      <w:r>
        <w:rPr>
          <w:rFonts w:hint="eastAsia" w:ascii="宋体" w:hAnsi="宋体" w:eastAsia="宋体" w:cs="宋体"/>
          <w:b/>
          <w:sz w:val="24"/>
          <w:szCs w:val="24"/>
          <w:lang w:eastAsia="zh-CN"/>
        </w:rPr>
        <w:t>询比</w:t>
      </w:r>
      <w:r>
        <w:rPr>
          <w:rFonts w:hint="eastAsia" w:ascii="宋体" w:hAnsi="宋体" w:eastAsia="宋体" w:cs="宋体"/>
          <w:b/>
          <w:sz w:val="24"/>
          <w:szCs w:val="24"/>
        </w:rPr>
        <w:t>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219D9A2A">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14:paraId="43113E2B">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7F824B29">
      <w:pPr>
        <w:pStyle w:val="48"/>
        <w:jc w:val="center"/>
        <w:outlineLvl w:val="3"/>
        <w:rPr>
          <w:rFonts w:hint="eastAsia" w:ascii="宋体" w:hAnsi="宋体" w:eastAsia="宋体" w:cs="宋体"/>
          <w:sz w:val="24"/>
          <w:szCs w:val="24"/>
        </w:rPr>
      </w:pPr>
      <w:r>
        <w:rPr>
          <w:rFonts w:hint="eastAsia" w:ascii="宋体" w:hAnsi="宋体" w:eastAsia="宋体" w:cs="宋体"/>
          <w:b/>
          <w:sz w:val="24"/>
          <w:szCs w:val="24"/>
        </w:rPr>
        <w:t>附件5-2        商务条件和其它事项响应表</w:t>
      </w:r>
    </w:p>
    <w:p w14:paraId="2E9EC872">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（全称加盖单位公章）</w:t>
      </w:r>
      <w:r>
        <w:rPr>
          <w:rFonts w:hint="eastAsia" w:ascii="宋体" w:hAnsi="宋体" w:eastAsia="宋体" w:cs="宋体"/>
          <w:sz w:val="24"/>
          <w:szCs w:val="24"/>
        </w:rPr>
        <w:t>项目编号∶</w:t>
      </w:r>
      <w:r>
        <w:rPr>
          <w:rFonts w:hint="eastAsia" w:ascii="宋体" w:hAnsi="宋体" w:eastAsia="宋体" w:cs="宋体"/>
          <w:sz w:val="24"/>
          <w:szCs w:val="24"/>
          <w:u w:val="single"/>
        </w:rPr>
        <w:t>　　　　　　　　　　</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3BED2B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AA4D013">
            <w:pPr>
              <w:pStyle w:val="48"/>
              <w:jc w:val="left"/>
              <w:rPr>
                <w:rFonts w:hint="eastAsia" w:ascii="宋体" w:hAnsi="宋体" w:eastAsia="宋体" w:cs="宋体"/>
                <w:sz w:val="24"/>
                <w:szCs w:val="24"/>
              </w:rPr>
            </w:pPr>
            <w:r>
              <w:rPr>
                <w:rFonts w:hint="eastAsia" w:ascii="宋体" w:hAnsi="宋体" w:eastAsia="宋体" w:cs="宋体"/>
                <w:sz w:val="24"/>
                <w:szCs w:val="24"/>
              </w:rPr>
              <w:t>采购包</w:t>
            </w:r>
          </w:p>
        </w:tc>
        <w:tc>
          <w:tcPr>
            <w:tcW w:w="1519" w:type="dxa"/>
          </w:tcPr>
          <w:p w14:paraId="38932C73">
            <w:pPr>
              <w:pStyle w:val="48"/>
              <w:jc w:val="left"/>
              <w:rPr>
                <w:rFonts w:hint="eastAsia" w:ascii="宋体" w:hAnsi="宋体" w:eastAsia="宋体" w:cs="宋体"/>
                <w:sz w:val="24"/>
                <w:szCs w:val="24"/>
              </w:rPr>
            </w:pPr>
            <w:r>
              <w:rPr>
                <w:rFonts w:hint="eastAsia" w:ascii="宋体" w:hAnsi="宋体" w:eastAsia="宋体" w:cs="宋体"/>
                <w:sz w:val="24"/>
                <w:szCs w:val="24"/>
              </w:rPr>
              <w:t>章节条目号</w:t>
            </w:r>
          </w:p>
        </w:tc>
        <w:tc>
          <w:tcPr>
            <w:tcW w:w="2026" w:type="dxa"/>
          </w:tcPr>
          <w:p w14:paraId="103E524F">
            <w:pPr>
              <w:pStyle w:val="48"/>
              <w:jc w:val="left"/>
              <w:rPr>
                <w:rFonts w:hint="eastAsia" w:ascii="宋体" w:hAnsi="宋体" w:eastAsia="宋体" w:cs="宋体"/>
                <w:sz w:val="24"/>
                <w:szCs w:val="24"/>
              </w:rPr>
            </w:pPr>
            <w:r>
              <w:rPr>
                <w:rFonts w:hint="eastAsia" w:ascii="宋体" w:hAnsi="宋体" w:eastAsia="宋体" w:cs="宋体"/>
                <w:sz w:val="24"/>
                <w:szCs w:val="24"/>
                <w:lang w:eastAsia="zh-CN"/>
              </w:rPr>
              <w:t>询比文件</w:t>
            </w:r>
            <w:r>
              <w:rPr>
                <w:rFonts w:hint="eastAsia" w:ascii="宋体" w:hAnsi="宋体" w:eastAsia="宋体" w:cs="宋体"/>
                <w:sz w:val="24"/>
                <w:szCs w:val="24"/>
              </w:rPr>
              <w:t>规定的商务条件要求</w:t>
            </w:r>
          </w:p>
        </w:tc>
        <w:tc>
          <w:tcPr>
            <w:tcW w:w="2026" w:type="dxa"/>
          </w:tcPr>
          <w:p w14:paraId="43AAB975">
            <w:pPr>
              <w:pStyle w:val="48"/>
              <w:jc w:val="left"/>
              <w:rPr>
                <w:rFonts w:hint="eastAsia" w:ascii="宋体" w:hAnsi="宋体" w:eastAsia="宋体" w:cs="宋体"/>
                <w:sz w:val="24"/>
                <w:szCs w:val="24"/>
              </w:rPr>
            </w:pPr>
            <w:r>
              <w:rPr>
                <w:rFonts w:hint="eastAsia" w:ascii="宋体" w:hAnsi="宋体" w:eastAsia="宋体" w:cs="宋体"/>
                <w:sz w:val="24"/>
                <w:szCs w:val="24"/>
              </w:rPr>
              <w:t>响应文件响应承诺</w:t>
            </w:r>
          </w:p>
        </w:tc>
        <w:tc>
          <w:tcPr>
            <w:tcW w:w="2026" w:type="dxa"/>
          </w:tcPr>
          <w:p w14:paraId="56DD6718">
            <w:pPr>
              <w:pStyle w:val="48"/>
              <w:jc w:val="left"/>
              <w:rPr>
                <w:rFonts w:hint="eastAsia" w:ascii="宋体" w:hAnsi="宋体" w:eastAsia="宋体" w:cs="宋体"/>
                <w:sz w:val="24"/>
                <w:szCs w:val="24"/>
              </w:rPr>
            </w:pPr>
            <w:r>
              <w:rPr>
                <w:rFonts w:hint="eastAsia" w:ascii="宋体" w:hAnsi="宋体" w:eastAsia="宋体" w:cs="宋体"/>
                <w:sz w:val="24"/>
                <w:szCs w:val="24"/>
              </w:rPr>
              <w:t>是否偏离及说明</w:t>
            </w:r>
          </w:p>
        </w:tc>
      </w:tr>
      <w:tr w14:paraId="75D09D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9DACBBD">
            <w:pPr>
              <w:keepNext w:val="0"/>
              <w:keepLines w:val="0"/>
              <w:shd w:val="clear"/>
              <w:bidi w:val="0"/>
              <w:spacing w:before="0" w:after="0" w:line="240" w:lineRule="auto"/>
              <w:ind w:left="0" w:right="0" w:firstLine="0"/>
              <w:jc w:val="both"/>
              <w:rPr>
                <w:rFonts w:hint="eastAsia" w:ascii="宋体" w:hAnsi="宋体" w:eastAsia="宋体" w:cs="宋体"/>
                <w:spacing w:val="0"/>
                <w:w w:val="100"/>
                <w:kern w:val="2"/>
                <w:position w:val="0"/>
                <w:sz w:val="24"/>
                <w:szCs w:val="24"/>
                <w:shd w:val="clear"/>
                <w:lang w:eastAsia="zh-CN" w:bidi="ar-SA"/>
              </w:rPr>
            </w:pPr>
          </w:p>
        </w:tc>
        <w:tc>
          <w:tcPr>
            <w:tcW w:w="1519" w:type="dxa"/>
          </w:tcPr>
          <w:p w14:paraId="7A07ACC8">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14:paraId="6E07D0EA">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14:paraId="7177532E">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14:paraId="7C1B5030">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p>
        </w:tc>
      </w:tr>
      <w:tr w14:paraId="3E2769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FF308A7">
            <w:pPr>
              <w:keepNext w:val="0"/>
              <w:keepLines w:val="0"/>
              <w:shd w:val="clear"/>
              <w:bidi w:val="0"/>
              <w:spacing w:before="0" w:after="0" w:line="240" w:lineRule="auto"/>
              <w:ind w:left="0" w:right="0" w:firstLine="0"/>
              <w:jc w:val="both"/>
              <w:rPr>
                <w:rFonts w:hint="eastAsia" w:ascii="宋体" w:hAnsi="宋体" w:eastAsia="宋体" w:cs="宋体"/>
                <w:spacing w:val="0"/>
                <w:w w:val="100"/>
                <w:kern w:val="2"/>
                <w:position w:val="0"/>
                <w:sz w:val="24"/>
                <w:szCs w:val="24"/>
                <w:shd w:val="clear"/>
                <w:lang w:eastAsia="zh-CN" w:bidi="ar-SA"/>
              </w:rPr>
            </w:pPr>
          </w:p>
        </w:tc>
        <w:tc>
          <w:tcPr>
            <w:tcW w:w="1519" w:type="dxa"/>
          </w:tcPr>
          <w:p w14:paraId="1096F4AB">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14:paraId="274A34B4">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14:paraId="0F4C52A8">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14:paraId="48A506ED">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p>
        </w:tc>
      </w:tr>
      <w:tr w14:paraId="6F8ABE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2A96757">
            <w:pPr>
              <w:keepNext w:val="0"/>
              <w:keepLines w:val="0"/>
              <w:shd w:val="clear"/>
              <w:bidi w:val="0"/>
              <w:spacing w:before="0" w:after="0" w:line="240" w:lineRule="auto"/>
              <w:ind w:left="0" w:right="0" w:firstLine="0"/>
              <w:jc w:val="both"/>
              <w:rPr>
                <w:rFonts w:hint="eastAsia" w:ascii="宋体" w:hAnsi="宋体" w:eastAsia="宋体" w:cs="宋体"/>
                <w:spacing w:val="0"/>
                <w:w w:val="100"/>
                <w:kern w:val="2"/>
                <w:position w:val="0"/>
                <w:sz w:val="24"/>
                <w:szCs w:val="24"/>
                <w:shd w:val="clear"/>
                <w:lang w:eastAsia="zh-CN" w:bidi="ar-SA"/>
              </w:rPr>
            </w:pPr>
          </w:p>
        </w:tc>
        <w:tc>
          <w:tcPr>
            <w:tcW w:w="1519" w:type="dxa"/>
          </w:tcPr>
          <w:p w14:paraId="111C33EC">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14:paraId="3084B836">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14:paraId="76432990">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026" w:type="dxa"/>
          </w:tcPr>
          <w:p w14:paraId="1EBF419C">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p>
        </w:tc>
      </w:tr>
    </w:tbl>
    <w:p w14:paraId="18083641">
      <w:pPr>
        <w:pStyle w:val="48"/>
        <w:jc w:val="left"/>
        <w:rPr>
          <w:rFonts w:hint="eastAsia" w:ascii="宋体" w:hAnsi="宋体" w:eastAsia="宋体" w:cs="宋体"/>
          <w:sz w:val="24"/>
          <w:szCs w:val="24"/>
        </w:rPr>
      </w:pPr>
      <w:r>
        <w:rPr>
          <w:rFonts w:hint="eastAsia" w:ascii="宋体" w:hAnsi="宋体" w:eastAsia="宋体" w:cs="宋体"/>
          <w:b/>
          <w:sz w:val="24"/>
          <w:szCs w:val="24"/>
        </w:rPr>
        <w:t>注：（1）</w:t>
      </w:r>
      <w:r>
        <w:rPr>
          <w:rFonts w:hint="eastAsia" w:ascii="宋体" w:hAnsi="宋体" w:eastAsia="宋体" w:cs="宋体"/>
          <w:b/>
          <w:sz w:val="24"/>
          <w:szCs w:val="24"/>
          <w:lang w:eastAsia="zh-CN"/>
        </w:rPr>
        <w:t>询比文件</w:t>
      </w:r>
      <w:r>
        <w:rPr>
          <w:rFonts w:hint="eastAsia" w:ascii="宋体" w:hAnsi="宋体" w:eastAsia="宋体" w:cs="宋体"/>
          <w:b/>
          <w:sz w:val="24"/>
          <w:szCs w:val="24"/>
        </w:rPr>
        <w:t>（含技术和服务要求等）规定的各相关条款要求，如果供应商在响应文件中没有以书面方式对</w:t>
      </w:r>
      <w:r>
        <w:rPr>
          <w:rFonts w:hint="eastAsia" w:ascii="宋体" w:hAnsi="宋体" w:eastAsia="宋体" w:cs="宋体"/>
          <w:b/>
          <w:sz w:val="24"/>
          <w:szCs w:val="24"/>
          <w:lang w:eastAsia="zh-CN"/>
        </w:rPr>
        <w:t>询比文件</w:t>
      </w:r>
      <w:r>
        <w:rPr>
          <w:rFonts w:hint="eastAsia" w:ascii="宋体" w:hAnsi="宋体" w:eastAsia="宋体" w:cs="宋体"/>
          <w:b/>
          <w:sz w:val="24"/>
          <w:szCs w:val="24"/>
        </w:rPr>
        <w:t>规定的各项要求和条款提出不满足或不响应或负偏离，则视为供应商能够完全理解并满足本</w:t>
      </w:r>
      <w:r>
        <w:rPr>
          <w:rFonts w:hint="eastAsia" w:ascii="宋体" w:hAnsi="宋体" w:eastAsia="宋体" w:cs="宋体"/>
          <w:b/>
          <w:sz w:val="24"/>
          <w:szCs w:val="24"/>
          <w:lang w:eastAsia="zh-CN"/>
        </w:rPr>
        <w:t>询比文件</w:t>
      </w:r>
      <w:r>
        <w:rPr>
          <w:rFonts w:hint="eastAsia" w:ascii="宋体" w:hAnsi="宋体" w:eastAsia="宋体" w:cs="宋体"/>
          <w:b/>
          <w:sz w:val="24"/>
          <w:szCs w:val="24"/>
        </w:rPr>
        <w:t>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w:t>
      </w:r>
      <w:r>
        <w:rPr>
          <w:rFonts w:hint="eastAsia" w:ascii="宋体" w:hAnsi="宋体" w:eastAsia="宋体" w:cs="宋体"/>
          <w:b/>
          <w:sz w:val="24"/>
          <w:szCs w:val="24"/>
          <w:lang w:eastAsia="zh-CN"/>
        </w:rPr>
        <w:t>询比</w:t>
      </w:r>
      <w:r>
        <w:rPr>
          <w:rFonts w:hint="eastAsia" w:ascii="宋体" w:hAnsi="宋体" w:eastAsia="宋体" w:cs="宋体"/>
          <w:b/>
          <w:sz w:val="24"/>
          <w:szCs w:val="24"/>
        </w:rPr>
        <w:t>保证金（如果未签订合同）将不予退还，给采购人和采购代理机构造成损失的，还必须进行赔偿并负相关责任。</w:t>
      </w:r>
    </w:p>
    <w:p w14:paraId="76CEA21D">
      <w:pPr>
        <w:pStyle w:val="48"/>
        <w:jc w:val="left"/>
        <w:rPr>
          <w:rFonts w:hint="eastAsia" w:ascii="宋体" w:hAnsi="宋体" w:eastAsia="宋体" w:cs="宋体"/>
          <w:sz w:val="24"/>
          <w:szCs w:val="24"/>
        </w:rPr>
      </w:pPr>
      <w:r>
        <w:rPr>
          <w:rFonts w:hint="eastAsia" w:ascii="宋体" w:hAnsi="宋体" w:eastAsia="宋体" w:cs="宋体"/>
          <w:b/>
          <w:sz w:val="24"/>
          <w:szCs w:val="24"/>
        </w:rPr>
        <w:t>（2）</w:t>
      </w:r>
      <w:r>
        <w:rPr>
          <w:rFonts w:hint="eastAsia" w:ascii="宋体" w:hAnsi="宋体" w:eastAsia="宋体" w:cs="宋体"/>
          <w:b/>
          <w:sz w:val="24"/>
          <w:szCs w:val="24"/>
          <w:lang w:eastAsia="zh-CN"/>
        </w:rPr>
        <w:t>询比</w:t>
      </w:r>
      <w:r>
        <w:rPr>
          <w:rFonts w:hint="eastAsia" w:ascii="宋体" w:hAnsi="宋体" w:eastAsia="宋体" w:cs="宋体"/>
          <w:b/>
          <w:sz w:val="24"/>
          <w:szCs w:val="24"/>
        </w:rPr>
        <w:t>文件不能详细列明采购标的的技术、服务要求，需经</w:t>
      </w:r>
      <w:r>
        <w:rPr>
          <w:rFonts w:hint="eastAsia" w:ascii="宋体" w:hAnsi="宋体" w:eastAsia="宋体" w:cs="宋体"/>
          <w:b/>
          <w:sz w:val="24"/>
          <w:szCs w:val="24"/>
          <w:lang w:eastAsia="zh-CN"/>
        </w:rPr>
        <w:t>询比</w:t>
      </w:r>
      <w:r>
        <w:rPr>
          <w:rFonts w:hint="eastAsia" w:ascii="宋体" w:hAnsi="宋体" w:eastAsia="宋体" w:cs="宋体"/>
          <w:b/>
          <w:sz w:val="24"/>
          <w:szCs w:val="24"/>
        </w:rPr>
        <w:t>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16D2FF47">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14:paraId="6A52C90C">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5ECC8132">
      <w:pPr>
        <w:pStyle w:val="48"/>
        <w:jc w:val="center"/>
        <w:outlineLvl w:val="2"/>
        <w:rPr>
          <w:rFonts w:hint="eastAsia" w:ascii="宋体" w:hAnsi="宋体" w:eastAsia="宋体" w:cs="宋体"/>
          <w:sz w:val="24"/>
          <w:szCs w:val="24"/>
        </w:rPr>
      </w:pPr>
      <w:r>
        <w:rPr>
          <w:rFonts w:hint="eastAsia" w:ascii="宋体" w:hAnsi="宋体" w:eastAsia="宋体" w:cs="宋体"/>
          <w:b/>
          <w:sz w:val="24"/>
          <w:szCs w:val="24"/>
        </w:rPr>
        <w:t>附件6 相关技术、商务、服务响应承诺及资料</w:t>
      </w:r>
    </w:p>
    <w:p w14:paraId="4E6CF4F2">
      <w:pPr>
        <w:pStyle w:val="48"/>
        <w:ind w:firstLine="480"/>
        <w:jc w:val="left"/>
        <w:rPr>
          <w:rFonts w:hint="eastAsia" w:ascii="宋体" w:hAnsi="宋体" w:eastAsia="宋体" w:cs="宋体"/>
          <w:sz w:val="24"/>
          <w:szCs w:val="24"/>
        </w:rPr>
      </w:pPr>
      <w:r>
        <w:rPr>
          <w:rFonts w:hint="eastAsia" w:ascii="宋体" w:hAnsi="宋体" w:eastAsia="宋体" w:cs="宋体"/>
          <w:sz w:val="24"/>
          <w:szCs w:val="24"/>
        </w:rPr>
        <w:t>说明：</w:t>
      </w:r>
    </w:p>
    <w:p w14:paraId="2722B214">
      <w:pPr>
        <w:pStyle w:val="48"/>
        <w:ind w:firstLine="480"/>
        <w:jc w:val="left"/>
        <w:rPr>
          <w:rFonts w:hint="eastAsia" w:ascii="宋体" w:hAnsi="宋体" w:eastAsia="宋体" w:cs="宋体"/>
          <w:sz w:val="24"/>
          <w:szCs w:val="24"/>
        </w:rPr>
      </w:pPr>
      <w:r>
        <w:rPr>
          <w:rFonts w:hint="eastAsia" w:ascii="宋体" w:hAnsi="宋体" w:eastAsia="宋体" w:cs="宋体"/>
          <w:sz w:val="24"/>
          <w:szCs w:val="24"/>
        </w:rPr>
        <w:t>1.采购人或采购代理机构可以根据项目的特点和需要，在</w:t>
      </w:r>
      <w:r>
        <w:rPr>
          <w:rFonts w:hint="eastAsia" w:ascii="宋体" w:hAnsi="宋体" w:eastAsia="宋体" w:cs="宋体"/>
          <w:sz w:val="24"/>
          <w:szCs w:val="24"/>
          <w:lang w:eastAsia="zh-CN"/>
        </w:rPr>
        <w:t>询比</w:t>
      </w:r>
      <w:r>
        <w:rPr>
          <w:rFonts w:hint="eastAsia" w:ascii="宋体" w:hAnsi="宋体" w:eastAsia="宋体" w:cs="宋体"/>
          <w:sz w:val="24"/>
          <w:szCs w:val="24"/>
        </w:rPr>
        <w:t>文件中对供应商需要提供的相关技术、商务、服务响应承诺及资料进行具体规定或附表格式，供应商应按照</w:t>
      </w:r>
      <w:r>
        <w:rPr>
          <w:rFonts w:hint="eastAsia" w:ascii="宋体" w:hAnsi="宋体" w:eastAsia="宋体" w:cs="宋体"/>
          <w:sz w:val="24"/>
          <w:szCs w:val="24"/>
          <w:lang w:eastAsia="zh-CN"/>
        </w:rPr>
        <w:t>询比</w:t>
      </w:r>
      <w:r>
        <w:rPr>
          <w:rFonts w:hint="eastAsia" w:ascii="宋体" w:hAnsi="宋体" w:eastAsia="宋体" w:cs="宋体"/>
          <w:sz w:val="24"/>
          <w:szCs w:val="24"/>
        </w:rPr>
        <w:t>文件要求提供相关承诺及材料，并加盖供应商单位公章。</w:t>
      </w:r>
    </w:p>
    <w:p w14:paraId="3E6A2F54">
      <w:pPr>
        <w:pStyle w:val="48"/>
        <w:ind w:firstLine="480"/>
        <w:jc w:val="left"/>
        <w:rPr>
          <w:rFonts w:hint="eastAsia" w:ascii="宋体" w:hAnsi="宋体" w:eastAsia="宋体" w:cs="宋体"/>
          <w:sz w:val="24"/>
          <w:szCs w:val="24"/>
        </w:rPr>
      </w:pPr>
      <w:r>
        <w:rPr>
          <w:rFonts w:hint="eastAsia" w:ascii="宋体" w:hAnsi="宋体" w:eastAsia="宋体" w:cs="宋体"/>
          <w:sz w:val="24"/>
          <w:szCs w:val="24"/>
        </w:rPr>
        <w:t>2.如果没有特别要求的，供应商根据</w:t>
      </w:r>
      <w:r>
        <w:rPr>
          <w:rFonts w:hint="eastAsia" w:ascii="宋体" w:hAnsi="宋体" w:eastAsia="宋体" w:cs="宋体"/>
          <w:sz w:val="24"/>
          <w:szCs w:val="24"/>
          <w:lang w:eastAsia="zh-CN"/>
        </w:rPr>
        <w:t>询比</w:t>
      </w:r>
      <w:r>
        <w:rPr>
          <w:rFonts w:hint="eastAsia" w:ascii="宋体" w:hAnsi="宋体" w:eastAsia="宋体" w:cs="宋体"/>
          <w:sz w:val="24"/>
          <w:szCs w:val="24"/>
        </w:rPr>
        <w:t>文件的要求以及特点，提供相关技术、商务、服务响应承诺及资料，格式自拟。</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127821F9">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14:paraId="306015B4">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14:paraId="0F6A570B">
      <w:pPr>
        <w:pStyle w:val="48"/>
        <w:ind w:firstLine="480"/>
        <w:jc w:val="lef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65B54B2C">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3D88D36E">
      <w:pPr>
        <w:pStyle w:val="48"/>
        <w:jc w:val="center"/>
        <w:outlineLvl w:val="2"/>
        <w:rPr>
          <w:rFonts w:hint="eastAsia" w:ascii="宋体" w:hAnsi="宋体" w:eastAsia="宋体" w:cs="宋体"/>
          <w:sz w:val="24"/>
          <w:szCs w:val="24"/>
        </w:rPr>
      </w:pPr>
      <w:r>
        <w:rPr>
          <w:rFonts w:hint="eastAsia" w:ascii="宋体" w:hAnsi="宋体" w:eastAsia="宋体" w:cs="宋体"/>
          <w:b/>
          <w:sz w:val="24"/>
          <w:szCs w:val="24"/>
        </w:rPr>
        <w:t>附件7 供应商提交符合采购政策的证明材料</w:t>
      </w:r>
    </w:p>
    <w:p w14:paraId="765640A5">
      <w:pPr>
        <w:pStyle w:val="48"/>
        <w:jc w:val="center"/>
        <w:outlineLvl w:val="3"/>
        <w:rPr>
          <w:rFonts w:hint="eastAsia" w:ascii="宋体" w:hAnsi="宋体" w:eastAsia="宋体" w:cs="宋体"/>
          <w:sz w:val="24"/>
          <w:szCs w:val="24"/>
        </w:rPr>
      </w:pPr>
      <w:r>
        <w:rPr>
          <w:rFonts w:hint="eastAsia" w:ascii="宋体" w:hAnsi="宋体" w:eastAsia="宋体" w:cs="宋体"/>
          <w:b/>
          <w:sz w:val="24"/>
          <w:szCs w:val="24"/>
        </w:rPr>
        <w:t>附件7-1-1 中小企业声明函（若有）</w:t>
      </w:r>
    </w:p>
    <w:p w14:paraId="32250D7E">
      <w:pPr>
        <w:pStyle w:val="48"/>
        <w:ind w:firstLine="480"/>
        <w:jc w:val="center"/>
        <w:rPr>
          <w:rFonts w:hint="eastAsia" w:ascii="宋体" w:hAnsi="宋体" w:eastAsia="宋体" w:cs="宋体"/>
          <w:sz w:val="24"/>
          <w:szCs w:val="24"/>
        </w:rPr>
      </w:pPr>
      <w:r>
        <w:rPr>
          <w:rFonts w:hint="eastAsia" w:ascii="宋体" w:hAnsi="宋体" w:eastAsia="宋体" w:cs="宋体"/>
          <w:sz w:val="24"/>
          <w:szCs w:val="24"/>
        </w:rPr>
        <w:t>中小企业声明函（货物）</w:t>
      </w:r>
    </w:p>
    <w:p w14:paraId="3BB1CC3C">
      <w:pPr>
        <w:pStyle w:val="48"/>
        <w:ind w:firstLine="480"/>
        <w:jc w:val="left"/>
        <w:rPr>
          <w:rFonts w:hint="eastAsia" w:ascii="宋体" w:hAnsi="宋体" w:eastAsia="宋体" w:cs="宋体"/>
          <w:sz w:val="24"/>
          <w:szCs w:val="24"/>
        </w:rPr>
      </w:pPr>
      <w:r>
        <w:rPr>
          <w:rFonts w:hint="eastAsia" w:ascii="宋体" w:hAnsi="宋体" w:eastAsia="宋体" w:cs="宋体"/>
          <w:sz w:val="24"/>
          <w:szCs w:val="24"/>
        </w:rPr>
        <w:t>本公司</w:t>
      </w:r>
      <w:r>
        <w:rPr>
          <w:rFonts w:hint="eastAsia" w:ascii="宋体" w:hAnsi="宋体" w:eastAsia="宋体" w:cs="宋体"/>
          <w:sz w:val="24"/>
          <w:szCs w:val="24"/>
          <w:u w:val="single"/>
        </w:rPr>
        <w:t>（联合体）</w:t>
      </w:r>
      <w:r>
        <w:rPr>
          <w:rFonts w:hint="eastAsia" w:ascii="宋体" w:hAnsi="宋体" w:eastAsia="宋体" w:cs="宋体"/>
          <w:sz w:val="24"/>
          <w:szCs w:val="24"/>
        </w:rPr>
        <w:t>郑重声明，根据《采购促进中小企业发展管理办法》（财库﹝2020﹞46号）的规定，本公司</w:t>
      </w:r>
      <w:r>
        <w:rPr>
          <w:rFonts w:hint="eastAsia" w:ascii="宋体" w:hAnsi="宋体" w:eastAsia="宋体" w:cs="宋体"/>
          <w:sz w:val="24"/>
          <w:szCs w:val="24"/>
          <w:u w:val="single"/>
        </w:rPr>
        <w:t>（联合体）</w:t>
      </w:r>
      <w:r>
        <w:rPr>
          <w:rFonts w:hint="eastAsia" w:ascii="宋体" w:hAnsi="宋体" w:eastAsia="宋体" w:cs="宋体"/>
          <w:sz w:val="24"/>
          <w:szCs w:val="24"/>
        </w:rPr>
        <w:t>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采购活动，提供的货物全部由符合政策要求的中小企业制造。相关企业（含联合体中的中小企业、签订分包意向协议的中小企业）的具体情况如下：</w:t>
      </w:r>
    </w:p>
    <w:p w14:paraId="4486897E">
      <w:pPr>
        <w:pStyle w:val="48"/>
        <w:ind w:firstLine="48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，从业人员人，营业收入为万元，资产总额为万元¹，属于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4E2517F9">
      <w:pPr>
        <w:pStyle w:val="48"/>
        <w:ind w:firstLine="48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，从业人员人，营业收入为万元，资产总额为万元，属于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17B3C5FB">
      <w:pPr>
        <w:pStyle w:val="48"/>
        <w:ind w:firstLine="480"/>
        <w:jc w:val="left"/>
        <w:rPr>
          <w:rFonts w:hint="eastAsia" w:ascii="宋体" w:hAnsi="宋体" w:eastAsia="宋体" w:cs="宋体"/>
          <w:sz w:val="24"/>
          <w:szCs w:val="24"/>
        </w:rPr>
      </w:pPr>
      <w:r>
        <w:rPr>
          <w:rFonts w:hint="eastAsia" w:ascii="宋体" w:hAnsi="宋体" w:eastAsia="宋体" w:cs="宋体"/>
          <w:sz w:val="24"/>
          <w:szCs w:val="24"/>
        </w:rPr>
        <w:t>......</w:t>
      </w:r>
    </w:p>
    <w:p w14:paraId="22AA89C8">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2ABB147A">
      <w:pPr>
        <w:pStyle w:val="48"/>
        <w:ind w:firstLine="480"/>
        <w:jc w:val="left"/>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3726668A">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企业名称（盖章）：</w:t>
      </w:r>
    </w:p>
    <w:p w14:paraId="0B66538A">
      <w:pPr>
        <w:pStyle w:val="48"/>
        <w:ind w:firstLine="480"/>
        <w:jc w:val="lef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6E104ABC">
      <w:pPr>
        <w:pStyle w:val="48"/>
        <w:ind w:firstLine="480"/>
        <w:jc w:val="left"/>
        <w:rPr>
          <w:rFonts w:hint="eastAsia" w:ascii="宋体" w:hAnsi="宋体" w:eastAsia="宋体" w:cs="宋体"/>
          <w:sz w:val="24"/>
          <w:szCs w:val="24"/>
        </w:rPr>
      </w:pPr>
      <w:r>
        <w:rPr>
          <w:rFonts w:hint="eastAsia" w:ascii="宋体" w:hAnsi="宋体" w:eastAsia="宋体" w:cs="宋体"/>
          <w:sz w:val="24"/>
          <w:szCs w:val="24"/>
        </w:rPr>
        <w:t>※注意：</w:t>
      </w:r>
    </w:p>
    <w:p w14:paraId="407EE589">
      <w:pPr>
        <w:pStyle w:val="48"/>
        <w:ind w:firstLine="480"/>
        <w:jc w:val="left"/>
        <w:rPr>
          <w:rFonts w:hint="eastAsia"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1、从业人员、营业收入、资产总额填报上一年度数据，无上一年度数据的新成立企业可不填报。</w:t>
      </w:r>
    </w:p>
    <w:p w14:paraId="7D7CBCE8">
      <w:pPr>
        <w:pStyle w:val="48"/>
        <w:ind w:firstLine="480"/>
        <w:jc w:val="left"/>
        <w:rPr>
          <w:rFonts w:hint="eastAsia" w:ascii="宋体" w:hAnsi="宋体" w:eastAsia="宋体" w:cs="宋体"/>
          <w:sz w:val="24"/>
          <w:szCs w:val="24"/>
        </w:rPr>
      </w:pPr>
      <w:r>
        <w:rPr>
          <w:rFonts w:hint="eastAsia" w:ascii="宋体" w:hAnsi="宋体" w:eastAsia="宋体" w:cs="宋体"/>
          <w:sz w:val="24"/>
          <w:szCs w:val="24"/>
        </w:rPr>
        <w:t>2、供应商须按</w:t>
      </w:r>
      <w:r>
        <w:rPr>
          <w:rFonts w:hint="eastAsia" w:ascii="宋体" w:hAnsi="宋体" w:eastAsia="宋体" w:cs="宋体"/>
          <w:sz w:val="24"/>
          <w:szCs w:val="24"/>
          <w:lang w:eastAsia="zh-CN"/>
        </w:rPr>
        <w:t>询比</w:t>
      </w:r>
      <w:r>
        <w:rPr>
          <w:rFonts w:hint="eastAsia" w:ascii="宋体" w:hAnsi="宋体" w:eastAsia="宋体" w:cs="宋体"/>
          <w:sz w:val="24"/>
          <w:szCs w:val="24"/>
        </w:rPr>
        <w:t>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7629923D">
      <w:pPr>
        <w:pStyle w:val="48"/>
        <w:ind w:firstLine="480"/>
        <w:jc w:val="left"/>
        <w:rPr>
          <w:rFonts w:hint="eastAsia" w:ascii="宋体" w:hAnsi="宋体" w:eastAsia="宋体" w:cs="宋体"/>
          <w:sz w:val="24"/>
          <w:szCs w:val="24"/>
        </w:rPr>
      </w:pPr>
      <w:r>
        <w:rPr>
          <w:rFonts w:hint="eastAsia" w:ascii="宋体" w:hAnsi="宋体" w:eastAsia="宋体" w:cs="宋体"/>
          <w:sz w:val="24"/>
          <w:szCs w:val="24"/>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1C0E0667">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664ADCB8">
      <w:pPr>
        <w:pStyle w:val="48"/>
        <w:jc w:val="center"/>
        <w:outlineLvl w:val="3"/>
        <w:rPr>
          <w:rFonts w:hint="eastAsia" w:ascii="宋体" w:hAnsi="宋体" w:eastAsia="宋体" w:cs="宋体"/>
          <w:sz w:val="24"/>
          <w:szCs w:val="24"/>
        </w:rPr>
      </w:pPr>
      <w:r>
        <w:rPr>
          <w:rFonts w:hint="eastAsia" w:ascii="宋体" w:hAnsi="宋体" w:eastAsia="宋体" w:cs="宋体"/>
          <w:b/>
          <w:sz w:val="24"/>
          <w:szCs w:val="24"/>
        </w:rPr>
        <w:t xml:space="preserve"> 中小企业声明函（工程、服务）</w:t>
      </w:r>
    </w:p>
    <w:p w14:paraId="12A6A4B6">
      <w:pPr>
        <w:pStyle w:val="48"/>
        <w:ind w:firstLine="480"/>
        <w:jc w:val="left"/>
        <w:rPr>
          <w:rFonts w:hint="eastAsia" w:ascii="宋体" w:hAnsi="宋体" w:eastAsia="宋体" w:cs="宋体"/>
          <w:sz w:val="24"/>
          <w:szCs w:val="24"/>
        </w:rPr>
      </w:pPr>
      <w:r>
        <w:rPr>
          <w:rFonts w:hint="eastAsia" w:ascii="宋体" w:hAnsi="宋体" w:eastAsia="宋体" w:cs="宋体"/>
          <w:sz w:val="24"/>
          <w:szCs w:val="24"/>
        </w:rPr>
        <w:t>本公司</w:t>
      </w:r>
      <w:r>
        <w:rPr>
          <w:rFonts w:hint="eastAsia" w:ascii="宋体" w:hAnsi="宋体" w:eastAsia="宋体" w:cs="宋体"/>
          <w:sz w:val="24"/>
          <w:szCs w:val="24"/>
          <w:u w:val="single"/>
        </w:rPr>
        <w:t>（联合体）</w:t>
      </w:r>
      <w:r>
        <w:rPr>
          <w:rFonts w:hint="eastAsia" w:ascii="宋体" w:hAnsi="宋体" w:eastAsia="宋体" w:cs="宋体"/>
          <w:sz w:val="24"/>
          <w:szCs w:val="24"/>
        </w:rPr>
        <w:t>郑重声明，根据《采购促进中小企业发展管理办法》（财库﹝2020﹞46号）的规定，本公司</w:t>
      </w:r>
      <w:r>
        <w:rPr>
          <w:rFonts w:hint="eastAsia" w:ascii="宋体" w:hAnsi="宋体" w:eastAsia="宋体" w:cs="宋体"/>
          <w:sz w:val="24"/>
          <w:szCs w:val="24"/>
          <w:u w:val="single"/>
        </w:rPr>
        <w:t>（联合体）</w:t>
      </w:r>
      <w:r>
        <w:rPr>
          <w:rFonts w:hint="eastAsia" w:ascii="宋体" w:hAnsi="宋体" w:eastAsia="宋体" w:cs="宋体"/>
          <w:sz w:val="24"/>
          <w:szCs w:val="24"/>
        </w:rPr>
        <w:t>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662A4C0C">
      <w:pPr>
        <w:pStyle w:val="48"/>
        <w:ind w:firstLine="48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万元¹，属于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378A68D4">
      <w:pPr>
        <w:pStyle w:val="48"/>
        <w:ind w:firstLine="48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7F143D8B">
      <w:pPr>
        <w:pStyle w:val="48"/>
        <w:ind w:firstLine="480"/>
        <w:jc w:val="left"/>
        <w:rPr>
          <w:rFonts w:hint="eastAsia" w:ascii="宋体" w:hAnsi="宋体" w:eastAsia="宋体" w:cs="宋体"/>
          <w:sz w:val="24"/>
          <w:szCs w:val="24"/>
        </w:rPr>
      </w:pPr>
      <w:r>
        <w:rPr>
          <w:rFonts w:hint="eastAsia" w:ascii="宋体" w:hAnsi="宋体" w:eastAsia="宋体" w:cs="宋体"/>
          <w:sz w:val="24"/>
          <w:szCs w:val="24"/>
        </w:rPr>
        <w:t>......</w:t>
      </w:r>
    </w:p>
    <w:p w14:paraId="152C66F1">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4040175C">
      <w:pPr>
        <w:pStyle w:val="48"/>
        <w:ind w:firstLine="480"/>
        <w:jc w:val="left"/>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198E832F">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企业名称（盖章）：</w:t>
      </w:r>
    </w:p>
    <w:p w14:paraId="4686E438">
      <w:pPr>
        <w:pStyle w:val="48"/>
        <w:ind w:firstLine="480"/>
        <w:jc w:val="lef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r>
        <w:rPr>
          <w:rFonts w:hint="eastAsia" w:ascii="宋体" w:hAnsi="宋体" w:eastAsia="宋体" w:cs="宋体"/>
          <w:sz w:val="24"/>
          <w:szCs w:val="24"/>
        </w:rPr>
        <w:br w:type="textWrapping"/>
      </w:r>
    </w:p>
    <w:p w14:paraId="462ADED9">
      <w:pPr>
        <w:pStyle w:val="48"/>
        <w:ind w:firstLine="480"/>
        <w:jc w:val="left"/>
        <w:rPr>
          <w:rFonts w:hint="eastAsia" w:ascii="宋体" w:hAnsi="宋体" w:eastAsia="宋体" w:cs="宋体"/>
          <w:sz w:val="24"/>
          <w:szCs w:val="24"/>
        </w:rPr>
      </w:pPr>
      <w:r>
        <w:rPr>
          <w:rFonts w:hint="eastAsia" w:ascii="宋体" w:hAnsi="宋体" w:eastAsia="宋体" w:cs="宋体"/>
          <w:sz w:val="24"/>
          <w:szCs w:val="24"/>
        </w:rPr>
        <w:t xml:space="preserve"> ※注意：</w:t>
      </w:r>
    </w:p>
    <w:p w14:paraId="049050CB">
      <w:pPr>
        <w:pStyle w:val="48"/>
        <w:ind w:firstLine="480"/>
        <w:jc w:val="left"/>
        <w:rPr>
          <w:rFonts w:hint="eastAsia"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1、从业人员、营业收入、资产总额填报上一年度数据，无上一年度数据的新成立企业可不填报。</w:t>
      </w:r>
    </w:p>
    <w:p w14:paraId="2B028BEF">
      <w:pPr>
        <w:pStyle w:val="48"/>
        <w:ind w:firstLine="480"/>
        <w:jc w:val="left"/>
        <w:rPr>
          <w:rFonts w:hint="eastAsia" w:ascii="宋体" w:hAnsi="宋体" w:eastAsia="宋体" w:cs="宋体"/>
          <w:sz w:val="24"/>
          <w:szCs w:val="24"/>
        </w:rPr>
      </w:pPr>
      <w:r>
        <w:rPr>
          <w:rFonts w:hint="eastAsia" w:ascii="宋体" w:hAnsi="宋体" w:eastAsia="宋体" w:cs="宋体"/>
          <w:sz w:val="24"/>
          <w:szCs w:val="24"/>
        </w:rPr>
        <w:t xml:space="preserve"> 2、供应商须按</w:t>
      </w:r>
      <w:r>
        <w:rPr>
          <w:rFonts w:hint="eastAsia" w:ascii="宋体" w:hAnsi="宋体" w:eastAsia="宋体" w:cs="宋体"/>
          <w:sz w:val="24"/>
          <w:szCs w:val="24"/>
          <w:lang w:eastAsia="zh-CN"/>
        </w:rPr>
        <w:t>询比</w:t>
      </w:r>
      <w:r>
        <w:rPr>
          <w:rFonts w:hint="eastAsia" w:ascii="宋体" w:hAnsi="宋体" w:eastAsia="宋体" w:cs="宋体"/>
          <w:sz w:val="24"/>
          <w:szCs w:val="24"/>
        </w:rPr>
        <w:t>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076303E1">
      <w:pPr>
        <w:pStyle w:val="48"/>
        <w:ind w:firstLine="480"/>
        <w:jc w:val="left"/>
        <w:rPr>
          <w:rFonts w:hint="eastAsia" w:ascii="宋体" w:hAnsi="宋体" w:eastAsia="宋体" w:cs="宋体"/>
          <w:sz w:val="24"/>
          <w:szCs w:val="24"/>
        </w:rPr>
      </w:pPr>
      <w:r>
        <w:rPr>
          <w:rFonts w:hint="eastAsia" w:ascii="宋体" w:hAnsi="宋体" w:eastAsia="宋体" w:cs="宋体"/>
          <w:sz w:val="24"/>
          <w:szCs w:val="24"/>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rPr>
          <w:rFonts w:hint="eastAsia" w:ascii="宋体" w:hAnsi="宋体" w:eastAsia="宋体" w:cs="宋体"/>
          <w:sz w:val="24"/>
          <w:szCs w:val="24"/>
        </w:rPr>
        <w:br w:type="textWrapping"/>
      </w:r>
    </w:p>
    <w:p w14:paraId="24DDDE41">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0EA6FF9F">
      <w:pPr>
        <w:pStyle w:val="48"/>
        <w:jc w:val="center"/>
        <w:outlineLvl w:val="3"/>
        <w:rPr>
          <w:rFonts w:hint="eastAsia" w:ascii="宋体" w:hAnsi="宋体" w:eastAsia="宋体" w:cs="宋体"/>
          <w:sz w:val="24"/>
          <w:szCs w:val="24"/>
        </w:rPr>
      </w:pPr>
      <w:r>
        <w:rPr>
          <w:rFonts w:hint="eastAsia" w:ascii="宋体" w:hAnsi="宋体" w:eastAsia="宋体" w:cs="宋体"/>
          <w:b/>
          <w:sz w:val="24"/>
          <w:szCs w:val="24"/>
        </w:rPr>
        <w:t xml:space="preserve"> 附件7-1-2 残疾人福利性单位声明函（若有）</w:t>
      </w:r>
    </w:p>
    <w:p w14:paraId="776C5868">
      <w:pPr>
        <w:pStyle w:val="48"/>
        <w:ind w:firstLine="480"/>
        <w:jc w:val="left"/>
        <w:rPr>
          <w:rFonts w:hint="eastAsia" w:ascii="宋体" w:hAnsi="宋体" w:eastAsia="宋体" w:cs="宋体"/>
          <w:sz w:val="24"/>
          <w:szCs w:val="24"/>
        </w:rPr>
      </w:pPr>
      <w:r>
        <w:rPr>
          <w:rFonts w:hint="eastAsia" w:ascii="宋体" w:hAnsi="宋体" w:eastAsia="宋体" w:cs="宋体"/>
          <w:sz w:val="24"/>
          <w:szCs w:val="24"/>
        </w:rPr>
        <w:t>本供应商郑重声明，根据《财政部、民政部、中国残疾人联合会关于促进残疾人就业采购政策的通知》（财库[2017]141号）、《采购促进中小企业发展管理办法》（财库〔2020〕46号）的规定，本供应商为符合条件的残疾人福利性单位，且本供应商参加贵单位的</w:t>
      </w:r>
      <w:r>
        <w:rPr>
          <w:rFonts w:hint="eastAsia" w:ascii="宋体" w:hAnsi="宋体" w:eastAsia="宋体" w:cs="宋体"/>
          <w:sz w:val="24"/>
          <w:szCs w:val="24"/>
          <w:u w:val="single"/>
        </w:rPr>
        <w:t>（填写“项目名称”）</w:t>
      </w:r>
      <w:r>
        <w:rPr>
          <w:rFonts w:hint="eastAsia" w:ascii="宋体" w:hAnsi="宋体" w:eastAsia="宋体" w:cs="宋体"/>
          <w:sz w:val="24"/>
          <w:szCs w:val="24"/>
        </w:rPr>
        <w:t>项目采购活动：</w:t>
      </w:r>
    </w:p>
    <w:p w14:paraId="31A7CB4F">
      <w:pPr>
        <w:pStyle w:val="48"/>
        <w:ind w:firstLine="480"/>
        <w:jc w:val="left"/>
        <w:rPr>
          <w:rFonts w:hint="eastAsia" w:ascii="宋体" w:hAnsi="宋体" w:eastAsia="宋体" w:cs="宋体"/>
          <w:sz w:val="24"/>
          <w:szCs w:val="24"/>
        </w:rPr>
      </w:pPr>
      <w:r>
        <w:rPr>
          <w:rFonts w:hint="eastAsia" w:ascii="宋体" w:hAnsi="宋体" w:eastAsia="宋体" w:cs="宋体"/>
          <w:sz w:val="24"/>
          <w:szCs w:val="24"/>
        </w:rPr>
        <w:t>（ ）提供本供应商制造的</w:t>
      </w:r>
      <w:r>
        <w:rPr>
          <w:rFonts w:hint="eastAsia" w:ascii="宋体" w:hAnsi="宋体" w:eastAsia="宋体" w:cs="宋体"/>
          <w:sz w:val="24"/>
          <w:szCs w:val="24"/>
          <w:u w:val="single"/>
        </w:rPr>
        <w:t>（填写“所投采购包、品目号”）</w:t>
      </w:r>
      <w:r>
        <w:rPr>
          <w:rFonts w:hint="eastAsia" w:ascii="宋体" w:hAnsi="宋体" w:eastAsia="宋体" w:cs="宋体"/>
          <w:sz w:val="24"/>
          <w:szCs w:val="24"/>
        </w:rPr>
        <w:t>货物，或提供其他残疾人福利性单位制造的</w:t>
      </w:r>
      <w:r>
        <w:rPr>
          <w:rFonts w:hint="eastAsia" w:ascii="宋体" w:hAnsi="宋体" w:eastAsia="宋体" w:cs="宋体"/>
          <w:sz w:val="24"/>
          <w:szCs w:val="24"/>
          <w:u w:val="single"/>
        </w:rPr>
        <w:t>（填写“所投采购包、品目号”）</w:t>
      </w:r>
      <w:r>
        <w:rPr>
          <w:rFonts w:hint="eastAsia" w:ascii="宋体" w:hAnsi="宋体" w:eastAsia="宋体" w:cs="宋体"/>
          <w:sz w:val="24"/>
          <w:szCs w:val="24"/>
        </w:rPr>
        <w:t>货物（不包括使用非残疾人福利性单位注册商标的货物）。（说明：只有部分货物由残疾人福利企业制造的，在该货物后标★）</w:t>
      </w:r>
    </w:p>
    <w:p w14:paraId="2478FC37">
      <w:pPr>
        <w:pStyle w:val="48"/>
        <w:ind w:firstLine="480"/>
        <w:jc w:val="left"/>
        <w:rPr>
          <w:rFonts w:hint="eastAsia" w:ascii="宋体" w:hAnsi="宋体" w:eastAsia="宋体" w:cs="宋体"/>
          <w:sz w:val="24"/>
          <w:szCs w:val="24"/>
        </w:rPr>
      </w:pPr>
      <w:r>
        <w:rPr>
          <w:rFonts w:hint="eastAsia" w:ascii="宋体" w:hAnsi="宋体" w:eastAsia="宋体" w:cs="宋体"/>
          <w:sz w:val="24"/>
          <w:szCs w:val="24"/>
        </w:rPr>
        <w:t>（ ）由本供应商承建的</w:t>
      </w:r>
      <w:r>
        <w:rPr>
          <w:rFonts w:hint="eastAsia" w:ascii="宋体" w:hAnsi="宋体" w:eastAsia="宋体" w:cs="宋体"/>
          <w:sz w:val="24"/>
          <w:szCs w:val="24"/>
          <w:u w:val="single"/>
        </w:rPr>
        <w:t>（填写“所投采购包、品目号”）</w:t>
      </w:r>
      <w:r>
        <w:rPr>
          <w:rFonts w:hint="eastAsia" w:ascii="宋体" w:hAnsi="宋体" w:eastAsia="宋体" w:cs="宋体"/>
          <w:sz w:val="24"/>
          <w:szCs w:val="24"/>
        </w:rPr>
        <w:t>工程</w:t>
      </w:r>
    </w:p>
    <w:p w14:paraId="7BD58895">
      <w:pPr>
        <w:pStyle w:val="48"/>
        <w:ind w:firstLine="480"/>
        <w:jc w:val="left"/>
        <w:rPr>
          <w:rFonts w:hint="eastAsia" w:ascii="宋体" w:hAnsi="宋体" w:eastAsia="宋体" w:cs="宋体"/>
          <w:sz w:val="24"/>
          <w:szCs w:val="24"/>
        </w:rPr>
      </w:pPr>
      <w:r>
        <w:rPr>
          <w:rFonts w:hint="eastAsia" w:ascii="宋体" w:hAnsi="宋体" w:eastAsia="宋体" w:cs="宋体"/>
          <w:sz w:val="24"/>
          <w:szCs w:val="24"/>
        </w:rPr>
        <w:t>（ ）由本供应商承接的</w:t>
      </w:r>
      <w:r>
        <w:rPr>
          <w:rFonts w:hint="eastAsia" w:ascii="宋体" w:hAnsi="宋体" w:eastAsia="宋体" w:cs="宋体"/>
          <w:sz w:val="24"/>
          <w:szCs w:val="24"/>
          <w:u w:val="single"/>
        </w:rPr>
        <w:t>（填写“所投采购包、品目号”）</w:t>
      </w:r>
      <w:r>
        <w:rPr>
          <w:rFonts w:hint="eastAsia" w:ascii="宋体" w:hAnsi="宋体" w:eastAsia="宋体" w:cs="宋体"/>
          <w:sz w:val="24"/>
          <w:szCs w:val="24"/>
        </w:rPr>
        <w:t>服务；</w:t>
      </w:r>
    </w:p>
    <w:p w14:paraId="1DE3E7A6">
      <w:pPr>
        <w:pStyle w:val="48"/>
        <w:ind w:firstLine="480"/>
        <w:jc w:val="left"/>
        <w:rPr>
          <w:rFonts w:hint="eastAsia" w:ascii="宋体" w:hAnsi="宋体" w:eastAsia="宋体" w:cs="宋体"/>
          <w:sz w:val="24"/>
          <w:szCs w:val="24"/>
        </w:rPr>
      </w:pPr>
      <w:r>
        <w:rPr>
          <w:rFonts w:hint="eastAsia" w:ascii="宋体" w:hAnsi="宋体" w:eastAsia="宋体" w:cs="宋体"/>
          <w:sz w:val="24"/>
          <w:szCs w:val="24"/>
        </w:rPr>
        <w:t>本供应商对上述声明的真实性负责。如有虚假，将依法承担相应责任。</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067C9ECC">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14:paraId="4E9DA474">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14:paraId="3501715C">
      <w:pPr>
        <w:pStyle w:val="48"/>
        <w:ind w:firstLine="480"/>
        <w:jc w:val="lef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4C7B6983">
      <w:pPr>
        <w:pStyle w:val="48"/>
        <w:ind w:firstLine="480"/>
        <w:jc w:val="left"/>
        <w:rPr>
          <w:rFonts w:hint="eastAsia" w:ascii="宋体" w:hAnsi="宋体" w:eastAsia="宋体" w:cs="宋体"/>
          <w:sz w:val="24"/>
          <w:szCs w:val="24"/>
        </w:rPr>
      </w:pPr>
      <w:r>
        <w:rPr>
          <w:rFonts w:hint="eastAsia" w:ascii="宋体" w:hAnsi="宋体" w:eastAsia="宋体" w:cs="宋体"/>
          <w:sz w:val="24"/>
          <w:szCs w:val="24"/>
        </w:rPr>
        <w:t>备注：（1）若供应商不符合残疾人福利性单位，不用提供本声明函，否则视为提供虚假材料。供应商在提交最后报价前，如果已向</w:t>
      </w:r>
      <w:r>
        <w:rPr>
          <w:rFonts w:hint="eastAsia" w:ascii="宋体" w:hAnsi="宋体" w:eastAsia="宋体" w:cs="宋体"/>
          <w:sz w:val="24"/>
          <w:szCs w:val="24"/>
          <w:lang w:eastAsia="zh-CN"/>
        </w:rPr>
        <w:t>询比</w:t>
      </w:r>
      <w:r>
        <w:rPr>
          <w:rFonts w:hint="eastAsia" w:ascii="宋体" w:hAnsi="宋体" w:eastAsia="宋体" w:cs="宋体"/>
          <w:sz w:val="24"/>
          <w:szCs w:val="24"/>
        </w:rPr>
        <w:t>小组提交上述声明函，视同为供应商符合残疾人福利性单位，享受价格扣除的优惠政策。</w:t>
      </w:r>
    </w:p>
    <w:p w14:paraId="6DA940C9">
      <w:pPr>
        <w:pStyle w:val="48"/>
        <w:ind w:firstLine="480"/>
        <w:jc w:val="left"/>
        <w:rPr>
          <w:rFonts w:hint="eastAsia" w:ascii="宋体" w:hAnsi="宋体" w:eastAsia="宋体" w:cs="宋体"/>
          <w:sz w:val="24"/>
          <w:szCs w:val="24"/>
        </w:rPr>
      </w:pPr>
      <w:r>
        <w:rPr>
          <w:rFonts w:hint="eastAsia" w:ascii="宋体" w:hAnsi="宋体" w:eastAsia="宋体" w:cs="宋体"/>
          <w:sz w:val="24"/>
          <w:szCs w:val="24"/>
        </w:rPr>
        <w:t>（2）请供应商按照实际情况编制填写本声明函，并在相应的（）中打“√”。</w:t>
      </w:r>
    </w:p>
    <w:p w14:paraId="01F27E0F">
      <w:pPr>
        <w:pStyle w:val="48"/>
        <w:ind w:firstLine="480"/>
        <w:jc w:val="left"/>
        <w:rPr>
          <w:rFonts w:hint="eastAsia" w:ascii="宋体" w:hAnsi="宋体" w:eastAsia="宋体" w:cs="宋体"/>
          <w:sz w:val="24"/>
          <w:szCs w:val="24"/>
        </w:rPr>
      </w:pPr>
      <w:r>
        <w:rPr>
          <w:rFonts w:hint="eastAsia" w:ascii="宋体" w:hAnsi="宋体" w:eastAsia="宋体" w:cs="宋体"/>
          <w:sz w:val="24"/>
          <w:szCs w:val="24"/>
        </w:rPr>
        <w:t>（3）纸质响应文件正本中的本声明函（若有）应为原件。</w:t>
      </w:r>
    </w:p>
    <w:p w14:paraId="39B4B8E0">
      <w:pPr>
        <w:pStyle w:val="48"/>
        <w:ind w:firstLine="480"/>
        <w:jc w:val="left"/>
        <w:rPr>
          <w:rFonts w:hint="eastAsia" w:ascii="宋体" w:hAnsi="宋体" w:eastAsia="宋体" w:cs="宋体"/>
          <w:sz w:val="24"/>
          <w:szCs w:val="24"/>
        </w:rPr>
      </w:pPr>
      <w:r>
        <w:rPr>
          <w:rFonts w:hint="eastAsia" w:ascii="宋体" w:hAnsi="宋体" w:eastAsia="宋体" w:cs="宋体"/>
          <w:sz w:val="24"/>
          <w:szCs w:val="24"/>
        </w:rPr>
        <w:t>（4）若《残疾人福利性单位声明函》内容不真实，视为提供虚假材料。</w:t>
      </w:r>
    </w:p>
    <w:p w14:paraId="0C9FA99A">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2290A0C2">
      <w:pPr>
        <w:pStyle w:val="48"/>
        <w:jc w:val="center"/>
        <w:outlineLvl w:val="3"/>
        <w:rPr>
          <w:rFonts w:hint="eastAsia" w:ascii="宋体" w:hAnsi="宋体" w:eastAsia="宋体" w:cs="宋体"/>
          <w:sz w:val="24"/>
          <w:szCs w:val="24"/>
        </w:rPr>
      </w:pPr>
      <w:r>
        <w:rPr>
          <w:rFonts w:hint="eastAsia" w:ascii="宋体" w:hAnsi="宋体" w:eastAsia="宋体" w:cs="宋体"/>
          <w:b/>
          <w:sz w:val="24"/>
          <w:szCs w:val="24"/>
        </w:rPr>
        <w:t>附件7-1-3 监狱企业证明材料</w:t>
      </w:r>
    </w:p>
    <w:p w14:paraId="7E8D6A10">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供应商为监狱企业，提供本单位承担的工程，并在电子响应文件中提供省级以上监狱管理局、戒毒管理局（含新疆生产建设兵团）出具的属于监狱企业的证明文件。</w:t>
      </w:r>
    </w:p>
    <w:p w14:paraId="6CA4B47F">
      <w:pPr>
        <w:pStyle w:val="48"/>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3BBA6E7F">
      <w:pPr>
        <w:pStyle w:val="48"/>
        <w:jc w:val="center"/>
        <w:outlineLvl w:val="3"/>
        <w:rPr>
          <w:rFonts w:hint="eastAsia" w:ascii="宋体" w:hAnsi="宋体" w:eastAsia="宋体" w:cs="宋体"/>
          <w:sz w:val="24"/>
          <w:szCs w:val="24"/>
        </w:rPr>
      </w:pPr>
      <w:r>
        <w:rPr>
          <w:rFonts w:hint="eastAsia" w:ascii="宋体" w:hAnsi="宋体" w:eastAsia="宋体" w:cs="宋体"/>
          <w:b/>
          <w:sz w:val="24"/>
          <w:szCs w:val="24"/>
        </w:rPr>
        <w:t xml:space="preserve"> 附件7-2 优先类节能产品、环境标志产品价格扣除证明材料（若有）</w:t>
      </w:r>
    </w:p>
    <w:p w14:paraId="781D700E">
      <w:pPr>
        <w:pStyle w:val="48"/>
        <w:ind w:firstLine="480"/>
        <w:jc w:val="left"/>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4A7225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51B28AA">
            <w:pPr>
              <w:keepNext w:val="0"/>
              <w:keepLines w:val="0"/>
              <w:shd w:val="clear"/>
              <w:bidi w:val="0"/>
              <w:spacing w:before="0" w:after="0" w:line="240" w:lineRule="auto"/>
              <w:ind w:left="0" w:right="0" w:firstLine="0"/>
              <w:jc w:val="both"/>
              <w:rPr>
                <w:rFonts w:hint="eastAsia" w:ascii="宋体" w:hAnsi="宋体" w:eastAsia="宋体" w:cs="宋体"/>
                <w:spacing w:val="0"/>
                <w:w w:val="100"/>
                <w:kern w:val="2"/>
                <w:position w:val="0"/>
                <w:sz w:val="24"/>
                <w:szCs w:val="24"/>
                <w:shd w:val="clear"/>
                <w:lang w:eastAsia="zh-CN" w:bidi="ar-SA"/>
              </w:rPr>
            </w:pPr>
          </w:p>
        </w:tc>
        <w:tc>
          <w:tcPr>
            <w:tcW w:w="7122" w:type="dxa"/>
            <w:gridSpan w:val="4"/>
          </w:tcPr>
          <w:p w14:paraId="6876C9B9">
            <w:pPr>
              <w:pStyle w:val="48"/>
              <w:jc w:val="center"/>
              <w:rPr>
                <w:rFonts w:hint="eastAsia" w:ascii="宋体" w:hAnsi="宋体" w:eastAsia="宋体" w:cs="宋体"/>
                <w:sz w:val="24"/>
                <w:szCs w:val="24"/>
              </w:rPr>
            </w:pPr>
            <w:r>
              <w:rPr>
                <w:rFonts w:hint="eastAsia" w:ascii="宋体" w:hAnsi="宋体" w:eastAsia="宋体" w:cs="宋体"/>
                <w:sz w:val="24"/>
                <w:szCs w:val="24"/>
              </w:rPr>
              <w:t>本采购包内属于节能、环境标志产品情况</w:t>
            </w:r>
          </w:p>
        </w:tc>
      </w:tr>
      <w:tr w14:paraId="54A9D8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411FB5F2">
            <w:pPr>
              <w:pStyle w:val="48"/>
              <w:jc w:val="left"/>
              <w:rPr>
                <w:rFonts w:hint="eastAsia" w:ascii="宋体" w:hAnsi="宋体" w:eastAsia="宋体" w:cs="宋体"/>
                <w:sz w:val="24"/>
                <w:szCs w:val="24"/>
              </w:rPr>
            </w:pPr>
            <w:r>
              <w:rPr>
                <w:rFonts w:hint="eastAsia" w:ascii="宋体" w:hAnsi="宋体" w:eastAsia="宋体" w:cs="宋体"/>
                <w:sz w:val="24"/>
                <w:szCs w:val="24"/>
              </w:rPr>
              <w:t>采购包</w:t>
            </w:r>
          </w:p>
        </w:tc>
        <w:tc>
          <w:tcPr>
            <w:tcW w:w="1187" w:type="dxa"/>
          </w:tcPr>
          <w:p w14:paraId="6BDDA405">
            <w:pPr>
              <w:pStyle w:val="48"/>
              <w:jc w:val="left"/>
              <w:rPr>
                <w:rFonts w:hint="eastAsia" w:ascii="宋体" w:hAnsi="宋体" w:eastAsia="宋体" w:cs="宋体"/>
                <w:sz w:val="24"/>
                <w:szCs w:val="24"/>
              </w:rPr>
            </w:pPr>
            <w:r>
              <w:rPr>
                <w:rFonts w:hint="eastAsia" w:ascii="宋体" w:hAnsi="宋体" w:eastAsia="宋体" w:cs="宋体"/>
                <w:sz w:val="24"/>
                <w:szCs w:val="24"/>
              </w:rPr>
              <w:t>品目号</w:t>
            </w:r>
          </w:p>
        </w:tc>
        <w:tc>
          <w:tcPr>
            <w:tcW w:w="1187" w:type="dxa"/>
          </w:tcPr>
          <w:p w14:paraId="1152D12B">
            <w:pPr>
              <w:pStyle w:val="48"/>
              <w:jc w:val="left"/>
              <w:rPr>
                <w:rFonts w:hint="eastAsia" w:ascii="宋体" w:hAnsi="宋体" w:eastAsia="宋体" w:cs="宋体"/>
                <w:sz w:val="24"/>
                <w:szCs w:val="24"/>
              </w:rPr>
            </w:pPr>
            <w:r>
              <w:rPr>
                <w:rFonts w:hint="eastAsia" w:ascii="宋体" w:hAnsi="宋体" w:eastAsia="宋体" w:cs="宋体"/>
                <w:sz w:val="24"/>
                <w:szCs w:val="24"/>
              </w:rPr>
              <w:t>产品名称</w:t>
            </w:r>
          </w:p>
        </w:tc>
        <w:tc>
          <w:tcPr>
            <w:tcW w:w="1187" w:type="dxa"/>
          </w:tcPr>
          <w:p w14:paraId="06CBE9CF">
            <w:pPr>
              <w:pStyle w:val="48"/>
              <w:jc w:val="left"/>
              <w:rPr>
                <w:rFonts w:hint="eastAsia" w:ascii="宋体" w:hAnsi="宋体" w:eastAsia="宋体" w:cs="宋体"/>
                <w:sz w:val="24"/>
                <w:szCs w:val="24"/>
              </w:rPr>
            </w:pPr>
            <w:r>
              <w:rPr>
                <w:rFonts w:hint="eastAsia" w:ascii="宋体" w:hAnsi="宋体" w:eastAsia="宋体" w:cs="宋体"/>
                <w:sz w:val="24"/>
                <w:szCs w:val="24"/>
              </w:rPr>
              <w:t>认证种类</w:t>
            </w:r>
          </w:p>
        </w:tc>
      </w:tr>
      <w:tr w14:paraId="1241E3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62E0074F">
            <w:pPr>
              <w:pStyle w:val="48"/>
              <w:jc w:val="left"/>
              <w:rPr>
                <w:rFonts w:hint="eastAsia" w:ascii="宋体" w:hAnsi="宋体" w:eastAsia="宋体" w:cs="宋体"/>
                <w:sz w:val="24"/>
                <w:szCs w:val="24"/>
              </w:rPr>
            </w:pPr>
            <w:r>
              <w:rPr>
                <w:rFonts w:hint="eastAsia" w:ascii="宋体" w:hAnsi="宋体" w:eastAsia="宋体" w:cs="宋体"/>
                <w:sz w:val="24"/>
                <w:szCs w:val="24"/>
              </w:rPr>
              <w:t>*</w:t>
            </w:r>
          </w:p>
        </w:tc>
        <w:tc>
          <w:tcPr>
            <w:tcW w:w="1187" w:type="dxa"/>
          </w:tcPr>
          <w:p w14:paraId="1D5D6E07">
            <w:pPr>
              <w:pStyle w:val="48"/>
              <w:jc w:val="left"/>
              <w:rPr>
                <w:rFonts w:hint="eastAsia" w:ascii="宋体" w:hAnsi="宋体" w:eastAsia="宋体" w:cs="宋体"/>
                <w:sz w:val="24"/>
                <w:szCs w:val="24"/>
              </w:rPr>
            </w:pPr>
            <w:r>
              <w:rPr>
                <w:rFonts w:hint="eastAsia" w:ascii="宋体" w:hAnsi="宋体" w:eastAsia="宋体" w:cs="宋体"/>
                <w:sz w:val="24"/>
                <w:szCs w:val="24"/>
              </w:rPr>
              <w:t>*-1</w:t>
            </w:r>
          </w:p>
        </w:tc>
        <w:tc>
          <w:tcPr>
            <w:tcW w:w="1187" w:type="dxa"/>
          </w:tcPr>
          <w:p w14:paraId="5154EDA4">
            <w:pPr>
              <w:keepNext w:val="0"/>
              <w:keepLines w:val="0"/>
              <w:shd w:val="clear"/>
              <w:bidi w:val="0"/>
              <w:spacing w:before="0" w:after="0" w:line="240" w:lineRule="auto"/>
              <w:ind w:left="0" w:right="0" w:firstLine="0"/>
              <w:jc w:val="both"/>
              <w:rPr>
                <w:rFonts w:hint="eastAsia" w:ascii="宋体" w:hAnsi="宋体" w:eastAsia="宋体" w:cs="宋体"/>
                <w:spacing w:val="0"/>
                <w:w w:val="100"/>
                <w:kern w:val="2"/>
                <w:position w:val="0"/>
                <w:sz w:val="24"/>
                <w:szCs w:val="24"/>
                <w:shd w:val="clear"/>
                <w:lang w:eastAsia="zh-CN" w:bidi="ar-SA"/>
              </w:rPr>
            </w:pPr>
          </w:p>
        </w:tc>
        <w:tc>
          <w:tcPr>
            <w:tcW w:w="1187" w:type="dxa"/>
          </w:tcPr>
          <w:p w14:paraId="4BBF5E75">
            <w:pPr>
              <w:pStyle w:val="48"/>
              <w:jc w:val="left"/>
              <w:rPr>
                <w:rFonts w:hint="eastAsia" w:ascii="宋体" w:hAnsi="宋体" w:eastAsia="宋体" w:cs="宋体"/>
                <w:sz w:val="24"/>
                <w:szCs w:val="24"/>
              </w:rPr>
            </w:pPr>
            <w:r>
              <w:rPr>
                <w:rFonts w:hint="eastAsia" w:ascii="宋体" w:hAnsi="宋体" w:eastAsia="宋体" w:cs="宋体"/>
                <w:sz w:val="24"/>
                <w:szCs w:val="24"/>
              </w:rPr>
              <w:t>供应商自行填写种类，并上传证明附件以便评审查看</w:t>
            </w:r>
          </w:p>
        </w:tc>
      </w:tr>
      <w:tr w14:paraId="35A65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71181B79">
            <w:pPr>
              <w:keepNext w:val="0"/>
              <w:keepLines w:val="0"/>
              <w:shd w:val="clear"/>
              <w:bidi w:val="0"/>
              <w:spacing w:before="0" w:after="0" w:line="240" w:lineRule="auto"/>
              <w:ind w:left="0" w:right="0" w:firstLine="0"/>
              <w:jc w:val="both"/>
              <w:rPr>
                <w:rFonts w:hint="eastAsia" w:ascii="宋体" w:hAnsi="宋体" w:eastAsia="宋体" w:cs="宋体"/>
                <w:spacing w:val="0"/>
                <w:w w:val="100"/>
                <w:kern w:val="2"/>
                <w:position w:val="0"/>
                <w:sz w:val="24"/>
                <w:szCs w:val="24"/>
                <w:shd w:val="clear"/>
                <w:lang w:eastAsia="zh-CN" w:bidi="ar-SA"/>
              </w:rPr>
            </w:pPr>
          </w:p>
        </w:tc>
        <w:tc>
          <w:tcPr>
            <w:tcW w:w="1187" w:type="dxa"/>
          </w:tcPr>
          <w:p w14:paraId="565C90D5">
            <w:pPr>
              <w:pStyle w:val="48"/>
              <w:jc w:val="left"/>
              <w:rPr>
                <w:rFonts w:hint="eastAsia" w:ascii="宋体" w:hAnsi="宋体" w:eastAsia="宋体" w:cs="宋体"/>
                <w:sz w:val="24"/>
                <w:szCs w:val="24"/>
              </w:rPr>
            </w:pPr>
            <w:r>
              <w:rPr>
                <w:rFonts w:hint="eastAsia" w:ascii="宋体" w:hAnsi="宋体" w:eastAsia="宋体" w:cs="宋体"/>
                <w:sz w:val="24"/>
                <w:szCs w:val="24"/>
              </w:rPr>
              <w:t>…</w:t>
            </w:r>
          </w:p>
          <w:p w14:paraId="7C530089">
            <w:pPr>
              <w:pStyle w:val="48"/>
              <w:jc w:val="left"/>
              <w:rPr>
                <w:rFonts w:hint="eastAsia" w:ascii="宋体" w:hAnsi="宋体" w:eastAsia="宋体" w:cs="宋体"/>
                <w:sz w:val="24"/>
                <w:szCs w:val="24"/>
              </w:rPr>
            </w:pPr>
          </w:p>
        </w:tc>
        <w:tc>
          <w:tcPr>
            <w:tcW w:w="1187" w:type="dxa"/>
          </w:tcPr>
          <w:p w14:paraId="64571163">
            <w:pPr>
              <w:keepNext w:val="0"/>
              <w:keepLines w:val="0"/>
              <w:shd w:val="clear"/>
              <w:bidi w:val="0"/>
              <w:spacing w:before="0" w:after="0" w:line="240" w:lineRule="auto"/>
              <w:ind w:left="0" w:right="0" w:firstLine="0"/>
              <w:jc w:val="both"/>
              <w:rPr>
                <w:rFonts w:hint="eastAsia" w:ascii="宋体" w:hAnsi="宋体" w:eastAsia="宋体" w:cs="宋体"/>
                <w:spacing w:val="0"/>
                <w:w w:val="100"/>
                <w:kern w:val="2"/>
                <w:position w:val="0"/>
                <w:sz w:val="24"/>
                <w:szCs w:val="24"/>
                <w:shd w:val="clear"/>
                <w:lang w:eastAsia="zh-CN" w:bidi="ar-SA"/>
              </w:rPr>
            </w:pPr>
          </w:p>
        </w:tc>
        <w:tc>
          <w:tcPr>
            <w:tcW w:w="1187" w:type="dxa"/>
          </w:tcPr>
          <w:p w14:paraId="453B8E62">
            <w:pPr>
              <w:keepNext w:val="0"/>
              <w:keepLines w:val="0"/>
              <w:shd w:val="clear"/>
              <w:bidi w:val="0"/>
              <w:spacing w:before="0" w:after="0" w:line="240" w:lineRule="auto"/>
              <w:ind w:left="0" w:right="0" w:firstLine="0"/>
              <w:jc w:val="both"/>
              <w:rPr>
                <w:rFonts w:hint="eastAsia" w:ascii="宋体" w:hAnsi="宋体" w:eastAsia="宋体" w:cs="宋体"/>
                <w:spacing w:val="0"/>
                <w:w w:val="100"/>
                <w:kern w:val="2"/>
                <w:position w:val="0"/>
                <w:sz w:val="24"/>
                <w:szCs w:val="24"/>
                <w:shd w:val="clear"/>
                <w:lang w:eastAsia="zh-CN" w:bidi="ar-SA"/>
              </w:rPr>
            </w:pPr>
          </w:p>
        </w:tc>
      </w:tr>
      <w:tr w14:paraId="2DB32A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43443659">
            <w:pPr>
              <w:pStyle w:val="48"/>
              <w:jc w:val="left"/>
              <w:rPr>
                <w:rFonts w:hint="eastAsia" w:ascii="宋体" w:hAnsi="宋体" w:eastAsia="宋体" w:cs="宋体"/>
                <w:sz w:val="24"/>
                <w:szCs w:val="24"/>
              </w:rPr>
            </w:pPr>
            <w:r>
              <w:rPr>
                <w:rFonts w:hint="eastAsia" w:ascii="宋体" w:hAnsi="宋体" w:eastAsia="宋体" w:cs="宋体"/>
                <w:sz w:val="24"/>
                <w:szCs w:val="24"/>
              </w:rPr>
              <w:t>备注</w:t>
            </w:r>
          </w:p>
        </w:tc>
        <w:tc>
          <w:tcPr>
            <w:tcW w:w="3561" w:type="dxa"/>
            <w:gridSpan w:val="3"/>
          </w:tcPr>
          <w:p w14:paraId="725264FD">
            <w:pPr>
              <w:pStyle w:val="48"/>
              <w:jc w:val="left"/>
              <w:rPr>
                <w:rFonts w:hint="eastAsia" w:ascii="宋体" w:hAnsi="宋体" w:eastAsia="宋体" w:cs="宋体"/>
                <w:sz w:val="24"/>
                <w:szCs w:val="24"/>
              </w:rPr>
            </w:pPr>
          </w:p>
        </w:tc>
      </w:tr>
    </w:tbl>
    <w:p w14:paraId="0E4D316B">
      <w:pPr>
        <w:pStyle w:val="48"/>
        <w:jc w:val="left"/>
        <w:rPr>
          <w:rFonts w:hint="eastAsia" w:ascii="宋体" w:hAnsi="宋体" w:eastAsia="宋体" w:cs="宋体"/>
          <w:sz w:val="24"/>
          <w:szCs w:val="24"/>
        </w:rPr>
      </w:pPr>
      <w:r>
        <w:rPr>
          <w:rFonts w:hint="eastAsia" w:ascii="宋体" w:hAnsi="宋体" w:eastAsia="宋体" w:cs="宋体"/>
          <w:sz w:val="24"/>
          <w:szCs w:val="24"/>
        </w:rPr>
        <w:t>※注意：</w:t>
      </w:r>
    </w:p>
    <w:p w14:paraId="15A4BD59">
      <w:pPr>
        <w:pStyle w:val="48"/>
        <w:ind w:firstLine="480"/>
        <w:jc w:val="left"/>
        <w:rPr>
          <w:rFonts w:hint="eastAsia" w:ascii="宋体" w:hAnsi="宋体" w:eastAsia="宋体" w:cs="宋体"/>
          <w:sz w:val="24"/>
          <w:szCs w:val="24"/>
        </w:rPr>
      </w:pPr>
      <w:r>
        <w:rPr>
          <w:rFonts w:hint="eastAsia" w:ascii="宋体" w:hAnsi="宋体" w:eastAsia="宋体" w:cs="宋体"/>
          <w:sz w:val="24"/>
          <w:szCs w:val="24"/>
        </w:rPr>
        <w:t>1、对节能、环境标志产品计算价格扣除时，只依据电子投标（响应）文件“投标（响应）报价明细表”以及“优先类节能产品、环境标志产品证明材料（价格扣除适用，若有）。</w:t>
      </w:r>
    </w:p>
    <w:p w14:paraId="11C5CD0F">
      <w:pPr>
        <w:pStyle w:val="48"/>
        <w:ind w:firstLine="480"/>
        <w:jc w:val="left"/>
        <w:rPr>
          <w:rFonts w:hint="eastAsia" w:ascii="宋体" w:hAnsi="宋体" w:eastAsia="宋体" w:cs="宋体"/>
          <w:sz w:val="24"/>
          <w:szCs w:val="24"/>
        </w:rPr>
      </w:pPr>
      <w:r>
        <w:rPr>
          <w:rFonts w:hint="eastAsia" w:ascii="宋体" w:hAnsi="宋体" w:eastAsia="宋体" w:cs="宋体"/>
          <w:sz w:val="24"/>
          <w:szCs w:val="24"/>
        </w:rPr>
        <w:t>2、本表以采购包为单位，不同采购包请分别填写；同一采购包请按照其品目号顺序分别填写。</w:t>
      </w:r>
    </w:p>
    <w:p w14:paraId="4E7B949E">
      <w:pPr>
        <w:pStyle w:val="48"/>
        <w:ind w:firstLine="480"/>
        <w:jc w:val="left"/>
        <w:rPr>
          <w:rFonts w:hint="eastAsia" w:ascii="宋体" w:hAnsi="宋体" w:eastAsia="宋体" w:cs="宋体"/>
          <w:sz w:val="24"/>
          <w:szCs w:val="24"/>
        </w:rPr>
      </w:pPr>
      <w:r>
        <w:rPr>
          <w:rFonts w:hint="eastAsia" w:ascii="宋体" w:hAnsi="宋体" w:eastAsia="宋体" w:cs="宋体"/>
          <w:sz w:val="24"/>
          <w:szCs w:val="24"/>
        </w:rPr>
        <w:t>3、具体统计、计算：</w:t>
      </w:r>
    </w:p>
    <w:p w14:paraId="5839F8BB">
      <w:pPr>
        <w:pStyle w:val="48"/>
        <w:ind w:firstLine="480"/>
        <w:jc w:val="left"/>
        <w:rPr>
          <w:rFonts w:hint="eastAsia" w:ascii="宋体" w:hAnsi="宋体" w:eastAsia="宋体" w:cs="宋体"/>
          <w:sz w:val="24"/>
          <w:szCs w:val="24"/>
        </w:rPr>
      </w:pPr>
      <w:r>
        <w:rPr>
          <w:rFonts w:hint="eastAsia" w:ascii="宋体" w:hAnsi="宋体" w:eastAsia="宋体" w:cs="宋体"/>
          <w:sz w:val="24"/>
          <w:szCs w:val="24"/>
        </w:rPr>
        <w:t>3.1若同一采购包内的单个或多个货物取得或同时取得节能、环境标志产品等两项或多项认证的，均按照单个货物对应一项认证的原则统计、计算1次。</w:t>
      </w:r>
    </w:p>
    <w:p w14:paraId="4CE76FEB">
      <w:pPr>
        <w:pStyle w:val="48"/>
        <w:ind w:firstLine="480"/>
        <w:jc w:val="left"/>
        <w:rPr>
          <w:rFonts w:hint="eastAsia" w:ascii="宋体" w:hAnsi="宋体" w:eastAsia="宋体" w:cs="宋体"/>
          <w:sz w:val="24"/>
          <w:szCs w:val="24"/>
        </w:rPr>
      </w:pPr>
      <w:r>
        <w:rPr>
          <w:rFonts w:hint="eastAsia" w:ascii="宋体" w:hAnsi="宋体" w:eastAsia="宋体" w:cs="宋体"/>
          <w:sz w:val="24"/>
          <w:szCs w:val="24"/>
        </w:rPr>
        <w:t>3.2计算结果若除不尽，可四舍五入保留到小数点后两位。</w:t>
      </w:r>
    </w:p>
    <w:p w14:paraId="05517FBE">
      <w:pPr>
        <w:pStyle w:val="48"/>
        <w:ind w:firstLine="480"/>
        <w:jc w:val="left"/>
        <w:rPr>
          <w:rFonts w:hint="eastAsia" w:ascii="宋体" w:hAnsi="宋体" w:eastAsia="宋体" w:cs="宋体"/>
          <w:sz w:val="24"/>
          <w:szCs w:val="24"/>
        </w:rPr>
      </w:pPr>
      <w:r>
        <w:rPr>
          <w:rFonts w:hint="eastAsia" w:ascii="宋体" w:hAnsi="宋体" w:eastAsia="宋体" w:cs="宋体"/>
          <w:sz w:val="24"/>
          <w:szCs w:val="24"/>
        </w:rPr>
        <w:t>3.3投标人(供应商)按照采购文件要求认真统计、计算。</w:t>
      </w:r>
    </w:p>
    <w:p w14:paraId="3D727007">
      <w:pPr>
        <w:pStyle w:val="48"/>
        <w:ind w:firstLine="480"/>
        <w:jc w:val="left"/>
        <w:rPr>
          <w:rFonts w:hint="eastAsia" w:ascii="宋体" w:hAnsi="宋体" w:eastAsia="宋体" w:cs="宋体"/>
          <w:sz w:val="24"/>
          <w:szCs w:val="24"/>
        </w:rPr>
      </w:pPr>
      <w:r>
        <w:rPr>
          <w:rFonts w:hint="eastAsia" w:ascii="宋体" w:hAnsi="宋体" w:eastAsia="宋体" w:cs="宋体"/>
          <w:sz w:val="24"/>
          <w:szCs w:val="24"/>
        </w:rPr>
        <w:t>3.4若无节能、环境标志产品，不填写本表。</w:t>
      </w:r>
    </w:p>
    <w:p w14:paraId="61BA996F">
      <w:pPr>
        <w:pStyle w:val="48"/>
        <w:ind w:firstLine="480"/>
        <w:jc w:val="left"/>
        <w:rPr>
          <w:rFonts w:hint="eastAsia" w:ascii="宋体" w:hAnsi="宋体" w:eastAsia="宋体" w:cs="宋体"/>
          <w:sz w:val="24"/>
          <w:szCs w:val="24"/>
        </w:rPr>
      </w:pPr>
      <w:r>
        <w:rPr>
          <w:rFonts w:hint="eastAsia" w:ascii="宋体" w:hAnsi="宋体" w:eastAsia="宋体" w:cs="宋体"/>
          <w:sz w:val="24"/>
          <w:szCs w:val="24"/>
        </w:rPr>
        <w:t>3.5强制类节能产品不享受价格扣除。</w:t>
      </w:r>
    </w:p>
    <w:p w14:paraId="3F59CE43">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（签字）</w:t>
      </w:r>
    </w:p>
    <w:p w14:paraId="17B73A36">
      <w:pPr>
        <w:pStyle w:val="48"/>
        <w:ind w:firstLine="480"/>
        <w:jc w:val="left"/>
        <w:rPr>
          <w:rFonts w:hint="eastAsia" w:ascii="宋体" w:hAnsi="宋体" w:eastAsia="宋体" w:cs="宋体"/>
          <w:sz w:val="24"/>
          <w:szCs w:val="24"/>
        </w:rPr>
      </w:pPr>
      <w:r>
        <w:rPr>
          <w:rFonts w:hint="eastAsia" w:ascii="宋体" w:hAnsi="宋体" w:eastAsia="宋体" w:cs="宋体"/>
          <w:sz w:val="24"/>
          <w:szCs w:val="24"/>
        </w:rPr>
        <w:t>日期：年月日</w:t>
      </w:r>
    </w:p>
    <w:p w14:paraId="04B44547">
      <w:pPr>
        <w:pStyle w:val="48"/>
        <w:jc w:val="center"/>
        <w:outlineLvl w:val="2"/>
        <w:rPr>
          <w:rFonts w:hint="eastAsia" w:ascii="宋体" w:hAnsi="宋体" w:eastAsia="宋体" w:cs="宋体"/>
          <w:sz w:val="24"/>
          <w:szCs w:val="24"/>
        </w:rPr>
      </w:pPr>
      <w:r>
        <w:rPr>
          <w:rFonts w:hint="eastAsia" w:ascii="宋体" w:hAnsi="宋体" w:eastAsia="宋体" w:cs="宋体"/>
          <w:b/>
          <w:sz w:val="24"/>
          <w:szCs w:val="24"/>
        </w:rPr>
        <w:t>附件8 要求作为响应文件组成部分的其他内容（若有）</w:t>
      </w:r>
    </w:p>
    <w:p w14:paraId="6AE2AE13">
      <w:pPr>
        <w:pStyle w:val="48"/>
        <w:ind w:firstLine="480"/>
        <w:jc w:val="left"/>
        <w:rPr>
          <w:rFonts w:hint="eastAsia" w:ascii="宋体" w:hAnsi="宋体" w:eastAsia="宋体" w:cs="宋体"/>
          <w:sz w:val="24"/>
          <w:szCs w:val="24"/>
        </w:rPr>
      </w:pPr>
      <w:r>
        <w:rPr>
          <w:rFonts w:hint="eastAsia" w:ascii="宋体" w:hAnsi="宋体" w:eastAsia="宋体" w:cs="宋体"/>
          <w:sz w:val="24"/>
          <w:szCs w:val="24"/>
        </w:rPr>
        <w:t>说明：</w:t>
      </w:r>
    </w:p>
    <w:p w14:paraId="0C9C0274">
      <w:pPr>
        <w:pStyle w:val="48"/>
        <w:ind w:firstLine="480"/>
        <w:jc w:val="left"/>
        <w:rPr>
          <w:rFonts w:hint="eastAsia" w:ascii="宋体" w:hAnsi="宋体" w:eastAsia="宋体" w:cs="宋体"/>
          <w:sz w:val="24"/>
          <w:szCs w:val="24"/>
        </w:rPr>
      </w:pPr>
      <w:r>
        <w:rPr>
          <w:rFonts w:hint="eastAsia" w:ascii="宋体" w:hAnsi="宋体" w:eastAsia="宋体" w:cs="宋体"/>
          <w:sz w:val="24"/>
          <w:szCs w:val="24"/>
        </w:rPr>
        <w:t>1、采购人或采购代理机构可以根据项目的特点和需要，在</w:t>
      </w:r>
      <w:r>
        <w:rPr>
          <w:rFonts w:hint="eastAsia" w:ascii="宋体" w:hAnsi="宋体" w:eastAsia="宋体" w:cs="宋体"/>
          <w:sz w:val="24"/>
          <w:szCs w:val="24"/>
          <w:lang w:eastAsia="zh-CN"/>
        </w:rPr>
        <w:t>询比</w:t>
      </w:r>
      <w:r>
        <w:rPr>
          <w:rFonts w:hint="eastAsia" w:ascii="宋体" w:hAnsi="宋体" w:eastAsia="宋体" w:cs="宋体"/>
          <w:sz w:val="24"/>
          <w:szCs w:val="24"/>
        </w:rPr>
        <w:t>文件中对要求作为响应文件组成部分的其他内容进行具体规定或附表格式，供应商应按照</w:t>
      </w:r>
      <w:r>
        <w:rPr>
          <w:rFonts w:hint="eastAsia" w:ascii="宋体" w:hAnsi="宋体" w:eastAsia="宋体" w:cs="宋体"/>
          <w:sz w:val="24"/>
          <w:szCs w:val="24"/>
          <w:lang w:eastAsia="zh-CN"/>
        </w:rPr>
        <w:t>询比</w:t>
      </w:r>
      <w:r>
        <w:rPr>
          <w:rFonts w:hint="eastAsia" w:ascii="宋体" w:hAnsi="宋体" w:eastAsia="宋体" w:cs="宋体"/>
          <w:sz w:val="24"/>
          <w:szCs w:val="24"/>
        </w:rPr>
        <w:t>文件要求提供相关承诺及材料，并加盖供应商单位公章。</w:t>
      </w:r>
    </w:p>
    <w:p w14:paraId="0FAB6783">
      <w:pPr>
        <w:pStyle w:val="48"/>
        <w:ind w:firstLine="480"/>
        <w:jc w:val="left"/>
        <w:rPr>
          <w:rFonts w:hint="eastAsia" w:ascii="宋体" w:hAnsi="宋体" w:eastAsia="宋体" w:cs="宋体"/>
          <w:sz w:val="24"/>
          <w:szCs w:val="24"/>
        </w:rPr>
      </w:pPr>
      <w:r>
        <w:rPr>
          <w:rFonts w:hint="eastAsia" w:ascii="宋体" w:hAnsi="宋体" w:eastAsia="宋体" w:cs="宋体"/>
          <w:sz w:val="24"/>
          <w:szCs w:val="24"/>
        </w:rPr>
        <w:t>2、供应商根据自身实际情况编写有关资料包括如供应商单位简介、</w:t>
      </w:r>
      <w:r>
        <w:rPr>
          <w:rFonts w:hint="eastAsia" w:ascii="宋体" w:hAnsi="宋体" w:eastAsia="宋体" w:cs="宋体"/>
          <w:sz w:val="24"/>
          <w:szCs w:val="24"/>
          <w:lang w:eastAsia="zh-CN"/>
        </w:rPr>
        <w:t>询比文件</w:t>
      </w:r>
      <w:r>
        <w:rPr>
          <w:rFonts w:hint="eastAsia" w:ascii="宋体" w:hAnsi="宋体" w:eastAsia="宋体" w:cs="宋体"/>
          <w:sz w:val="24"/>
          <w:szCs w:val="24"/>
        </w:rPr>
        <w:t>要求提供或供应商自已认为体现自身优势，需要补充说明的其它资料，格式自拟。</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69C8477E">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14:paraId="4B30749E">
      <w:pPr>
        <w:pStyle w:val="48"/>
        <w:ind w:firstLine="48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14:paraId="591C155A">
      <w:pPr>
        <w:pStyle w:val="48"/>
        <w:ind w:firstLine="480"/>
        <w:jc w:val="lef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6F2F6091">
      <w:pPr>
        <w:rPr>
          <w:rFonts w:hint="eastAsia" w:ascii="宋体" w:hAnsi="宋体" w:eastAsia="宋体" w:cs="宋体"/>
          <w:color w:val="auto"/>
          <w:sz w:val="24"/>
          <w:szCs w:val="24"/>
        </w:rPr>
      </w:pPr>
    </w:p>
    <w:sectPr>
      <w:headerReference r:id="rId25" w:type="default"/>
      <w:footerReference r:id="rId26" w:type="default"/>
      <w:pgSz w:w="11906" w:h="16838"/>
      <w:pgMar w:top="1134" w:right="1134" w:bottom="1134" w:left="1134" w:header="1077" w:footer="1077"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1743A">
    <w:pPr>
      <w:pStyle w:val="1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A0E11">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EA0E11">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C31F9">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3498850</wp:posOffset>
              </wp:positionH>
              <wp:positionV relativeFrom="page">
                <wp:posOffset>10008870</wp:posOffset>
              </wp:positionV>
              <wp:extent cx="328930" cy="106680"/>
              <wp:effectExtent l="0" t="0" r="0" b="0"/>
              <wp:wrapNone/>
              <wp:docPr id="28" name="Shape 23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0B2E98C7">
                          <w:pPr>
                            <w:pStyle w:val="4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lang w:val="en-US" w:eastAsia="en-US" w:bidi="en-US"/>
                            </w:rPr>
                            <w:t xml:space="preserve">• </w:t>
                          </w:r>
                          <w:r>
                            <w:fldChar w:fldCharType="begin"/>
                          </w:r>
                          <w:r>
                            <w:instrText xml:space="preserve"> PAGE \* MERGEFORMAT </w:instrText>
                          </w:r>
                          <w:r>
                            <w:fldChar w:fldCharType="separate"/>
                          </w:r>
                          <w:r>
                            <w:rPr>
                              <w:color w:val="000000"/>
                              <w:spacing w:val="0"/>
                              <w:w w:val="100"/>
                              <w:position w:val="0"/>
                              <w:sz w:val="24"/>
                              <w:szCs w:val="24"/>
                            </w:rPr>
                            <w:t>#</w:t>
                          </w:r>
                          <w:r>
                            <w:rPr>
                              <w:color w:val="000000"/>
                              <w:spacing w:val="0"/>
                              <w:w w:val="100"/>
                              <w:position w:val="0"/>
                              <w:sz w:val="24"/>
                              <w:szCs w:val="24"/>
                            </w:rPr>
                            <w:fldChar w:fldCharType="end"/>
                          </w:r>
                          <w:r>
                            <w:rPr>
                              <w:color w:val="000000"/>
                              <w:spacing w:val="0"/>
                              <w:w w:val="100"/>
                              <w:position w:val="0"/>
                              <w:sz w:val="24"/>
                              <w:szCs w:val="24"/>
                            </w:rPr>
                            <w:t xml:space="preserve"> </w:t>
                          </w:r>
                          <w:r>
                            <w:rPr>
                              <w:color w:val="000000"/>
                              <w:spacing w:val="0"/>
                              <w:w w:val="100"/>
                              <w:position w:val="0"/>
                              <w:sz w:val="24"/>
                              <w:szCs w:val="24"/>
                              <w:lang w:val="en-US" w:eastAsia="en-US" w:bidi="en-US"/>
                            </w:rPr>
                            <w:t>.</w:t>
                          </w:r>
                        </w:p>
                      </w:txbxContent>
                    </wps:txbx>
                    <wps:bodyPr wrap="none" lIns="0" tIns="0" rIns="0" bIns="0">
                      <a:spAutoFit/>
                    </wps:bodyPr>
                  </wps:wsp>
                </a:graphicData>
              </a:graphic>
            </wp:anchor>
          </w:drawing>
        </mc:Choice>
        <mc:Fallback>
          <w:pict>
            <v:shape id="Shape 231" o:spid="_x0000_s1026" o:spt="202" type="#_x0000_t202" style="position:absolute;left:0pt;margin-left:275.5pt;margin-top:788.1pt;height:8.4pt;width:25.9pt;mso-position-horizontal-relative:page;mso-position-vertical-relative:page;mso-wrap-style:none;z-index:-251657216;mso-width-relative:page;mso-height-relative:page;" filled="f" stroked="f" coordsize="21600,21600" o:gfxdata="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BFFeq&#10;2AAAAA0BAAAPAAAAAAAAAAEAIAAAACIAAABkcnMvZG93bnJldi54bWxQSwECFAAUAAAACACHTuJA&#10;X0Nbhq8BAAByAwAADgAAAAAAAAABACAAAAAnAQAAZHJzL2Uyb0RvYy54bWxQSwUGAAAAAAYABgBZ&#10;AQAASAUAAAAA&#10;">
              <v:fill on="f" focussize="0,0"/>
              <v:stroke on="f"/>
              <v:imagedata o:title=""/>
              <o:lock v:ext="edit" aspectratio="f"/>
              <v:textbox inset="0mm,0mm,0mm,0mm" style="mso-fit-shape-to-text:t;">
                <w:txbxContent>
                  <w:p w14:paraId="0B2E98C7">
                    <w:pPr>
                      <w:pStyle w:val="4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lang w:val="en-US" w:eastAsia="en-US" w:bidi="en-US"/>
                      </w:rPr>
                      <w:t xml:space="preserve">• </w:t>
                    </w:r>
                    <w:r>
                      <w:fldChar w:fldCharType="begin"/>
                    </w:r>
                    <w:r>
                      <w:instrText xml:space="preserve"> PAGE \* MERGEFORMAT </w:instrText>
                    </w:r>
                    <w:r>
                      <w:fldChar w:fldCharType="separate"/>
                    </w:r>
                    <w:r>
                      <w:rPr>
                        <w:color w:val="000000"/>
                        <w:spacing w:val="0"/>
                        <w:w w:val="100"/>
                        <w:position w:val="0"/>
                        <w:sz w:val="24"/>
                        <w:szCs w:val="24"/>
                      </w:rPr>
                      <w:t>#</w:t>
                    </w:r>
                    <w:r>
                      <w:rPr>
                        <w:color w:val="000000"/>
                        <w:spacing w:val="0"/>
                        <w:w w:val="100"/>
                        <w:position w:val="0"/>
                        <w:sz w:val="24"/>
                        <w:szCs w:val="24"/>
                      </w:rPr>
                      <w:fldChar w:fldCharType="end"/>
                    </w:r>
                    <w:r>
                      <w:rPr>
                        <w:color w:val="000000"/>
                        <w:spacing w:val="0"/>
                        <w:w w:val="100"/>
                        <w:position w:val="0"/>
                        <w:sz w:val="24"/>
                        <w:szCs w:val="24"/>
                      </w:rPr>
                      <w:t xml:space="preserve"> </w:t>
                    </w:r>
                    <w:r>
                      <w:rPr>
                        <w:color w:val="000000"/>
                        <w:spacing w:val="0"/>
                        <w:w w:val="100"/>
                        <w:position w:val="0"/>
                        <w:sz w:val="24"/>
                        <w:szCs w:val="24"/>
                        <w:lang w:val="en-US" w:eastAsia="en-US" w:bidi="en-US"/>
                      </w:rPr>
                      <w:t>.</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01723">
    <w:pPr>
      <w:widowControl w:val="0"/>
      <w:spacing w:line="1" w:lineRule="exact"/>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7B9A03">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27B9A03">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49</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722E5">
    <w:pPr>
      <w:widowControl w:val="0"/>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A7447A">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2A7447A">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13</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5C849">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3642360</wp:posOffset>
              </wp:positionH>
              <wp:positionV relativeFrom="page">
                <wp:posOffset>9979025</wp:posOffset>
              </wp:positionV>
              <wp:extent cx="332105" cy="106680"/>
              <wp:effectExtent l="0" t="0" r="0" b="0"/>
              <wp:wrapNone/>
              <wp:docPr id="14" name="Shape 151"/>
              <wp:cNvGraphicFramePr/>
              <a:graphic xmlns:a="http://schemas.openxmlformats.org/drawingml/2006/main">
                <a:graphicData uri="http://schemas.microsoft.com/office/word/2010/wordprocessingShape">
                  <wps:wsp>
                    <wps:cNvSpPr txBox="1"/>
                    <wps:spPr>
                      <a:xfrm>
                        <a:off x="0" y="0"/>
                        <a:ext cx="332105" cy="106680"/>
                      </a:xfrm>
                      <a:prstGeom prst="rect">
                        <a:avLst/>
                      </a:prstGeom>
                      <a:noFill/>
                    </wps:spPr>
                    <wps:txbx>
                      <w:txbxContent>
                        <w:p w14:paraId="4D01E296">
                          <w:pPr>
                            <w:pStyle w:val="4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lang w:val="en-US" w:eastAsia="en-US" w:bidi="en-US"/>
                            </w:rPr>
                            <w:t xml:space="preserve">• </w:t>
                          </w:r>
                          <w:r>
                            <w:fldChar w:fldCharType="begin"/>
                          </w:r>
                          <w:r>
                            <w:instrText xml:space="preserve"> PAGE \* MERGEFORMAT </w:instrText>
                          </w:r>
                          <w:r>
                            <w:fldChar w:fldCharType="separate"/>
                          </w:r>
                          <w:r>
                            <w:rPr>
                              <w:color w:val="000000"/>
                              <w:spacing w:val="0"/>
                              <w:w w:val="100"/>
                              <w:position w:val="0"/>
                              <w:sz w:val="24"/>
                              <w:szCs w:val="24"/>
                            </w:rPr>
                            <w:t>#</w:t>
                          </w:r>
                          <w:r>
                            <w:rPr>
                              <w:color w:val="000000"/>
                              <w:spacing w:val="0"/>
                              <w:w w:val="100"/>
                              <w:position w:val="0"/>
                              <w:sz w:val="24"/>
                              <w:szCs w:val="24"/>
                            </w:rPr>
                            <w:fldChar w:fldCharType="end"/>
                          </w:r>
                          <w:r>
                            <w:rPr>
                              <w:color w:val="000000"/>
                              <w:spacing w:val="0"/>
                              <w:w w:val="100"/>
                              <w:position w:val="0"/>
                              <w:sz w:val="24"/>
                              <w:szCs w:val="24"/>
                            </w:rPr>
                            <w:t xml:space="preserve"> </w:t>
                          </w:r>
                          <w:r>
                            <w:rPr>
                              <w:color w:val="000000"/>
                              <w:spacing w:val="0"/>
                              <w:w w:val="100"/>
                              <w:position w:val="0"/>
                              <w:sz w:val="24"/>
                              <w:szCs w:val="24"/>
                              <w:lang w:val="en-US" w:eastAsia="en-US" w:bidi="en-US"/>
                            </w:rPr>
                            <w:t>•</w:t>
                          </w:r>
                        </w:p>
                      </w:txbxContent>
                    </wps:txbx>
                    <wps:bodyPr wrap="none" lIns="0" tIns="0" rIns="0" bIns="0">
                      <a:spAutoFit/>
                    </wps:bodyPr>
                  </wps:wsp>
                </a:graphicData>
              </a:graphic>
            </wp:anchor>
          </w:drawing>
        </mc:Choice>
        <mc:Fallback>
          <w:pict>
            <v:shape id="Shape 151" o:spid="_x0000_s1026" o:spt="202" type="#_x0000_t202" style="position:absolute;left:0pt;margin-left:286.8pt;margin-top:785.75pt;height:8.4pt;width:26.15pt;mso-position-horizontal-relative:page;mso-position-vertical-relative:page;mso-wrap-style:none;z-index:-251657216;mso-width-relative:page;mso-height-relative:page;" filled="f" stroked="f" coordsize="21600,21600" o:gfxdata="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O5aPQ&#10;2AAAAA0BAAAPAAAAAAAAAAEAIAAAACIAAABkcnMvZG93bnJldi54bWxQSwECFAAUAAAACACHTuJA&#10;f8WmMq8BAAByAwAADgAAAAAAAAABACAAAAAnAQAAZHJzL2Uyb0RvYy54bWxQSwUGAAAAAAYABgBZ&#10;AQAASAUAAAAA&#10;">
              <v:fill on="f" focussize="0,0"/>
              <v:stroke on="f"/>
              <v:imagedata o:title=""/>
              <o:lock v:ext="edit" aspectratio="f"/>
              <v:textbox inset="0mm,0mm,0mm,0mm" style="mso-fit-shape-to-text:t;">
                <w:txbxContent>
                  <w:p w14:paraId="4D01E296">
                    <w:pPr>
                      <w:pStyle w:val="4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lang w:val="en-US" w:eastAsia="en-US" w:bidi="en-US"/>
                      </w:rPr>
                      <w:t xml:space="preserve">• </w:t>
                    </w:r>
                    <w:r>
                      <w:fldChar w:fldCharType="begin"/>
                    </w:r>
                    <w:r>
                      <w:instrText xml:space="preserve"> PAGE \* MERGEFORMAT </w:instrText>
                    </w:r>
                    <w:r>
                      <w:fldChar w:fldCharType="separate"/>
                    </w:r>
                    <w:r>
                      <w:rPr>
                        <w:color w:val="000000"/>
                        <w:spacing w:val="0"/>
                        <w:w w:val="100"/>
                        <w:position w:val="0"/>
                        <w:sz w:val="24"/>
                        <w:szCs w:val="24"/>
                      </w:rPr>
                      <w:t>#</w:t>
                    </w:r>
                    <w:r>
                      <w:rPr>
                        <w:color w:val="000000"/>
                        <w:spacing w:val="0"/>
                        <w:w w:val="100"/>
                        <w:position w:val="0"/>
                        <w:sz w:val="24"/>
                        <w:szCs w:val="24"/>
                      </w:rPr>
                      <w:fldChar w:fldCharType="end"/>
                    </w:r>
                    <w:r>
                      <w:rPr>
                        <w:color w:val="000000"/>
                        <w:spacing w:val="0"/>
                        <w:w w:val="100"/>
                        <w:position w:val="0"/>
                        <w:sz w:val="24"/>
                        <w:szCs w:val="24"/>
                      </w:rPr>
                      <w:t xml:space="preserve"> </w:t>
                    </w:r>
                    <w:r>
                      <w:rPr>
                        <w:color w:val="000000"/>
                        <w:spacing w:val="0"/>
                        <w:w w:val="100"/>
                        <w:position w:val="0"/>
                        <w:sz w:val="24"/>
                        <w:szCs w:val="24"/>
                        <w:lang w:val="en-US" w:eastAsia="en-US" w:bidi="en-US"/>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2396F">
    <w:pPr>
      <w:widowControl w:val="0"/>
      <w:spacing w:line="1" w:lineRule="exact"/>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8DC159">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58DC159">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12</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BE5A2">
    <w:pPr>
      <w:widowControl w:val="0"/>
      <w:spacing w:line="1" w:lineRule="exact"/>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E2877">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EAE2877">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FB6B6">
    <w:pPr>
      <w:widowControl w:val="0"/>
      <w:spacing w:line="1" w:lineRule="exact"/>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7ED5D7">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7ED5D7">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E994">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3595370</wp:posOffset>
              </wp:positionH>
              <wp:positionV relativeFrom="page">
                <wp:posOffset>10013950</wp:posOffset>
              </wp:positionV>
              <wp:extent cx="408305" cy="103505"/>
              <wp:effectExtent l="0" t="0" r="0" b="0"/>
              <wp:wrapNone/>
              <wp:docPr id="527" name="Shape 527"/>
              <wp:cNvGraphicFramePr/>
              <a:graphic xmlns:a="http://schemas.openxmlformats.org/drawingml/2006/main">
                <a:graphicData uri="http://schemas.microsoft.com/office/word/2010/wordprocessingShape">
                  <wps:wsp>
                    <wps:cNvSpPr txBox="1"/>
                    <wps:spPr>
                      <a:xfrm>
                        <a:off x="0" y="0"/>
                        <a:ext cx="408305" cy="103505"/>
                      </a:xfrm>
                      <a:prstGeom prst="rect">
                        <a:avLst/>
                      </a:prstGeom>
                      <a:noFill/>
                    </wps:spPr>
                    <wps:txbx>
                      <w:txbxContent>
                        <w:p w14:paraId="15C15D5C">
                          <w:pPr>
                            <w:pStyle w:val="4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lang w:val="zh-CN" w:eastAsia="zh-CN" w:bidi="zh-CN"/>
                            </w:rPr>
                            <w:t>-</w:t>
                          </w:r>
                          <w:r>
                            <w:fldChar w:fldCharType="begin"/>
                          </w:r>
                          <w:r>
                            <w:instrText xml:space="preserve"> PAGE \* MERGEFORMAT </w:instrText>
                          </w:r>
                          <w:r>
                            <w:fldChar w:fldCharType="separate"/>
                          </w:r>
                          <w:r>
                            <w:rPr>
                              <w:color w:val="000000"/>
                              <w:spacing w:val="0"/>
                              <w:w w:val="100"/>
                              <w:position w:val="0"/>
                              <w:sz w:val="24"/>
                              <w:szCs w:val="24"/>
                            </w:rPr>
                            <w:t>#</w:t>
                          </w:r>
                          <w:r>
                            <w:rPr>
                              <w:color w:val="000000"/>
                              <w:spacing w:val="0"/>
                              <w:w w:val="100"/>
                              <w:position w:val="0"/>
                              <w:sz w:val="24"/>
                              <w:szCs w:val="24"/>
                            </w:rPr>
                            <w:fldChar w:fldCharType="end"/>
                          </w:r>
                          <w:r>
                            <w:rPr>
                              <w:color w:val="000000"/>
                              <w:spacing w:val="0"/>
                              <w:w w:val="100"/>
                              <w:position w:val="0"/>
                              <w:sz w:val="24"/>
                              <w:szCs w:val="24"/>
                            </w:rPr>
                            <w:t xml:space="preserve"> </w:t>
                          </w:r>
                          <w:r>
                            <w:rPr>
                              <w:color w:val="000000"/>
                              <w:spacing w:val="0"/>
                              <w:w w:val="100"/>
                              <w:position w:val="0"/>
                              <w:sz w:val="24"/>
                              <w:szCs w:val="24"/>
                              <w:lang w:val="en-US" w:eastAsia="en-US" w:bidi="en-US"/>
                            </w:rPr>
                            <w:t>•</w:t>
                          </w:r>
                        </w:p>
                      </w:txbxContent>
                    </wps:txbx>
                    <wps:bodyPr wrap="none" lIns="0" tIns="0" rIns="0" bIns="0">
                      <a:spAutoFit/>
                    </wps:bodyPr>
                  </wps:wsp>
                </a:graphicData>
              </a:graphic>
            </wp:anchor>
          </w:drawing>
        </mc:Choice>
        <mc:Fallback>
          <w:pict>
            <v:shape id="Shape 527" o:spid="_x0000_s1026" o:spt="202" type="#_x0000_t202" style="position:absolute;left:0pt;margin-left:283.1pt;margin-top:788.5pt;height:8.15pt;width:32.15pt;mso-position-horizontal-relative:page;mso-position-vertical-relative:page;mso-wrap-style:none;z-index:-251657216;mso-width-relative:page;mso-height-relative:page;" filled="f" stroked="f" coordsize="21600,21600" o:gfxdata="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h0Z9A&#10;2AAAAA0BAAAPAAAAAAAAAAEAIAAAACIAAABkcnMvZG93bnJldi54bWxQSwECFAAUAAAACACHTuJA&#10;rxQjb68BAABzAwAADgAAAAAAAAABACAAAAAnAQAAZHJzL2Uyb0RvYy54bWxQSwUGAAAAAAYABgBZ&#10;AQAASAUAAAAA&#10;">
              <v:fill on="f" focussize="0,0"/>
              <v:stroke on="f"/>
              <v:imagedata o:title=""/>
              <o:lock v:ext="edit" aspectratio="f"/>
              <v:textbox inset="0mm,0mm,0mm,0mm" style="mso-fit-shape-to-text:t;">
                <w:txbxContent>
                  <w:p w14:paraId="15C15D5C">
                    <w:pPr>
                      <w:pStyle w:val="4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lang w:val="zh-CN" w:eastAsia="zh-CN" w:bidi="zh-CN"/>
                      </w:rPr>
                      <w:t>-</w:t>
                    </w:r>
                    <w:r>
                      <w:fldChar w:fldCharType="begin"/>
                    </w:r>
                    <w:r>
                      <w:instrText xml:space="preserve"> PAGE \* MERGEFORMAT </w:instrText>
                    </w:r>
                    <w:r>
                      <w:fldChar w:fldCharType="separate"/>
                    </w:r>
                    <w:r>
                      <w:rPr>
                        <w:color w:val="000000"/>
                        <w:spacing w:val="0"/>
                        <w:w w:val="100"/>
                        <w:position w:val="0"/>
                        <w:sz w:val="24"/>
                        <w:szCs w:val="24"/>
                      </w:rPr>
                      <w:t>#</w:t>
                    </w:r>
                    <w:r>
                      <w:rPr>
                        <w:color w:val="000000"/>
                        <w:spacing w:val="0"/>
                        <w:w w:val="100"/>
                        <w:position w:val="0"/>
                        <w:sz w:val="24"/>
                        <w:szCs w:val="24"/>
                      </w:rPr>
                      <w:fldChar w:fldCharType="end"/>
                    </w:r>
                    <w:r>
                      <w:rPr>
                        <w:color w:val="000000"/>
                        <w:spacing w:val="0"/>
                        <w:w w:val="100"/>
                        <w:position w:val="0"/>
                        <w:sz w:val="24"/>
                        <w:szCs w:val="24"/>
                      </w:rPr>
                      <w:t xml:space="preserve"> </w:t>
                    </w:r>
                    <w:r>
                      <w:rPr>
                        <w:color w:val="000000"/>
                        <w:spacing w:val="0"/>
                        <w:w w:val="100"/>
                        <w:position w:val="0"/>
                        <w:sz w:val="24"/>
                        <w:szCs w:val="24"/>
                        <w:lang w:val="en-US" w:eastAsia="en-US" w:bidi="en-US"/>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35A7E">
    <w:pPr>
      <w:widowControl w:val="0"/>
      <w:spacing w:line="1" w:lineRule="exact"/>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88EF56">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A88EF56">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36</w:t>
                    </w:r>
                    <w:r>
                      <w:rPr>
                        <w:rFonts w:hint="eastAsia" w:eastAsia="宋体"/>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F3751">
    <w:pPr>
      <w:widowControl w:val="0"/>
      <w:spacing w:line="1" w:lineRule="exact"/>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B6700B">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5BB6700B">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45</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61603">
    <w:pPr>
      <w:pStyle w:val="11"/>
      <w:pBdr>
        <w:bottom w:val="single" w:color="auto" w:sz="4" w:space="1"/>
      </w:pBdr>
      <w:rPr>
        <w:rFonts w:hint="default" w:eastAsia="宋体"/>
        <w:lang w:val="en-US" w:eastAsia="zh-CN"/>
      </w:rPr>
    </w:pPr>
    <w:r>
      <w:rPr>
        <w:rFonts w:hint="eastAsia" w:eastAsia="宋体"/>
        <w:lang w:val="en-US" w:eastAsia="zh-CN"/>
      </w:rPr>
      <w:t>中天顺韵建设管理有限公司                                                                    询比文件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127D4">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844550</wp:posOffset>
              </wp:positionH>
              <wp:positionV relativeFrom="page">
                <wp:posOffset>1026795</wp:posOffset>
              </wp:positionV>
              <wp:extent cx="1456690" cy="106680"/>
              <wp:effectExtent l="0" t="0" r="0" b="0"/>
              <wp:wrapNone/>
              <wp:docPr id="27" name="Shape 229"/>
              <wp:cNvGraphicFramePr/>
              <a:graphic xmlns:a="http://schemas.openxmlformats.org/drawingml/2006/main">
                <a:graphicData uri="http://schemas.microsoft.com/office/word/2010/wordprocessingShape">
                  <wps:wsp>
                    <wps:cNvSpPr txBox="1"/>
                    <wps:spPr>
                      <a:xfrm>
                        <a:off x="0" y="0"/>
                        <a:ext cx="1456690" cy="106680"/>
                      </a:xfrm>
                      <a:prstGeom prst="rect">
                        <a:avLst/>
                      </a:prstGeom>
                      <a:noFill/>
                    </wps:spPr>
                    <wps:txbx>
                      <w:txbxContent>
                        <w:p w14:paraId="4CB99232">
                          <w:pPr>
                            <w:pStyle w:val="40"/>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非招标方式</w:t>
                          </w:r>
                          <w:r>
                            <w:rPr>
                              <w:rFonts w:hint="eastAsia"/>
                              <w:color w:val="000000"/>
                              <w:spacing w:val="0"/>
                              <w:w w:val="100"/>
                              <w:position w:val="0"/>
                              <w:sz w:val="16"/>
                              <w:szCs w:val="16"/>
                              <w:lang w:eastAsia="zh-CN"/>
                            </w:rPr>
                            <w:t>采</w:t>
                          </w:r>
                          <w:r>
                            <w:rPr>
                              <w:color w:val="000000"/>
                              <w:spacing w:val="0"/>
                              <w:w w:val="100"/>
                              <w:position w:val="0"/>
                              <w:sz w:val="16"/>
                              <w:szCs w:val="16"/>
                            </w:rPr>
                            <w:t>购文件示范文本</w:t>
                          </w:r>
                        </w:p>
                      </w:txbxContent>
                    </wps:txbx>
                    <wps:bodyPr wrap="none" lIns="0" tIns="0" rIns="0" bIns="0">
                      <a:spAutoFit/>
                    </wps:bodyPr>
                  </wps:wsp>
                </a:graphicData>
              </a:graphic>
            </wp:anchor>
          </w:drawing>
        </mc:Choice>
        <mc:Fallback>
          <w:pict>
            <v:shape id="Shape 229" o:spid="_x0000_s1026" o:spt="202" type="#_x0000_t202" style="position:absolute;left:0pt;margin-left:66.5pt;margin-top:80.85pt;height:8.4pt;width:114.7pt;mso-position-horizontal-relative:page;mso-position-vertical-relative:page;mso-wrap-style:none;z-index:-251657216;mso-width-relative:page;mso-height-relative:page;" filled="f" stroked="f" coordsize="21600,21600" o:gfxdata="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ajX59&#10;1wAAAAsBAAAPAAAAAAAAAAEAIAAAACIAAABkcnMvZG93bnJldi54bWxQSwECFAAUAAAACACHTuJA&#10;6SLdvrABAABzAwAADgAAAAAAAAABACAAAAAmAQAAZHJzL2Uyb0RvYy54bWxQSwUGAAAAAAYABgBZ&#10;AQAASAUAAAAA&#10;">
              <v:fill on="f" focussize="0,0"/>
              <v:stroke on="f"/>
              <v:imagedata o:title=""/>
              <o:lock v:ext="edit" aspectratio="f"/>
              <v:textbox inset="0mm,0mm,0mm,0mm" style="mso-fit-shape-to-text:t;">
                <w:txbxContent>
                  <w:p w14:paraId="4CB99232">
                    <w:pPr>
                      <w:pStyle w:val="40"/>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非招标方式</w:t>
                    </w:r>
                    <w:r>
                      <w:rPr>
                        <w:rFonts w:hint="eastAsia"/>
                        <w:color w:val="000000"/>
                        <w:spacing w:val="0"/>
                        <w:w w:val="100"/>
                        <w:position w:val="0"/>
                        <w:sz w:val="16"/>
                        <w:szCs w:val="16"/>
                        <w:lang w:eastAsia="zh-CN"/>
                      </w:rPr>
                      <w:t>采</w:t>
                    </w:r>
                    <w:r>
                      <w:rPr>
                        <w:color w:val="000000"/>
                        <w:spacing w:val="0"/>
                        <w:w w:val="100"/>
                        <w:position w:val="0"/>
                        <w:sz w:val="16"/>
                        <w:szCs w:val="16"/>
                      </w:rPr>
                      <w:t>购文件示范文本</w:t>
                    </w:r>
                  </w:p>
                </w:txbxContent>
              </v:textbox>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FD216">
    <w:pPr>
      <w:pStyle w:val="11"/>
      <w:pBdr>
        <w:bottom w:val="single" w:color="auto" w:sz="4" w:space="1"/>
      </w:pBdr>
      <w:rPr>
        <w:rFonts w:hint="default" w:eastAsia="宋体"/>
        <w:lang w:val="en-US" w:eastAsia="zh-CN"/>
      </w:rPr>
    </w:pPr>
    <w:r>
      <w:rPr>
        <w:rFonts w:hint="eastAsia" w:eastAsia="宋体"/>
        <w:lang w:val="en-US" w:eastAsia="zh-CN"/>
      </w:rPr>
      <w:t>中天顺韵建设管理有限公司                                                                  询比文件</w:t>
    </w:r>
  </w:p>
  <w:p w14:paraId="4F693E7A">
    <w:pPr>
      <w:widowControl w:val="0"/>
      <w:spacing w:line="1" w:lineRule="exact"/>
    </w:pPr>
  </w:p>
  <w:p w14:paraId="712555E9">
    <w:pPr>
      <w:widowControl w:val="0"/>
      <w:spacing w:line="1" w:lineRule="exact"/>
    </w:pPr>
  </w:p>
  <w:p w14:paraId="504D4E6C">
    <w:pPr>
      <w:widowControl w:val="0"/>
      <w:spacing w:line="1" w:lineRule="exact"/>
    </w:pPr>
  </w:p>
  <w:p w14:paraId="05EA1CD2">
    <w:pPr>
      <w:widowControl w:val="0"/>
      <w:spacing w:line="1" w:lineRule="exact"/>
    </w:pPr>
  </w:p>
  <w:p w14:paraId="54FE30CA">
    <w:pPr>
      <w:widowControl w:val="0"/>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E7037">
    <w:pPr>
      <w:pStyle w:val="11"/>
      <w:pBdr>
        <w:bottom w:val="single" w:color="auto" w:sz="4" w:space="1"/>
      </w:pBdr>
      <w:rPr>
        <w:rFonts w:hint="default" w:eastAsia="宋体"/>
        <w:lang w:val="en-US" w:eastAsia="zh-CN"/>
      </w:rPr>
    </w:pPr>
    <w:r>
      <w:rPr>
        <w:rFonts w:hint="eastAsia" w:eastAsia="宋体"/>
        <w:lang w:val="en-US" w:eastAsia="zh-CN"/>
      </w:rPr>
      <w:t>中天顺韵建设管理有限公司                                                                    询比文件</w:t>
    </w:r>
  </w:p>
  <w:p w14:paraId="4AA545A8">
    <w:pPr>
      <w:widowControl w:val="0"/>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A95D8">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1018540</wp:posOffset>
              </wp:positionH>
              <wp:positionV relativeFrom="page">
                <wp:posOffset>990600</wp:posOffset>
              </wp:positionV>
              <wp:extent cx="1450975" cy="106680"/>
              <wp:effectExtent l="0" t="0" r="0" b="0"/>
              <wp:wrapNone/>
              <wp:docPr id="12" name="Shape 149"/>
              <wp:cNvGraphicFramePr/>
              <a:graphic xmlns:a="http://schemas.openxmlformats.org/drawingml/2006/main">
                <a:graphicData uri="http://schemas.microsoft.com/office/word/2010/wordprocessingShape">
                  <wps:wsp>
                    <wps:cNvSpPr txBox="1"/>
                    <wps:spPr>
                      <a:xfrm>
                        <a:off x="0" y="0"/>
                        <a:ext cx="1450975" cy="106680"/>
                      </a:xfrm>
                      <a:prstGeom prst="rect">
                        <a:avLst/>
                      </a:prstGeom>
                      <a:noFill/>
                    </wps:spPr>
                    <wps:txbx>
                      <w:txbxContent>
                        <w:p w14:paraId="415D4765">
                          <w:pPr>
                            <w:pStyle w:val="40"/>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非招标方式采购文件示范文本</w:t>
                          </w:r>
                        </w:p>
                      </w:txbxContent>
                    </wps:txbx>
                    <wps:bodyPr wrap="none" lIns="0" tIns="0" rIns="0" bIns="0">
                      <a:spAutoFit/>
                    </wps:bodyPr>
                  </wps:wsp>
                </a:graphicData>
              </a:graphic>
            </wp:anchor>
          </w:drawing>
        </mc:Choice>
        <mc:Fallback>
          <w:pict>
            <v:shape id="Shape 149" o:spid="_x0000_s1026" o:spt="202" type="#_x0000_t202" style="position:absolute;left:0pt;margin-left:80.2pt;margin-top:78pt;height:8.4pt;width:114.25pt;mso-position-horizontal-relative:page;mso-position-vertical-relative:page;mso-wrap-style:none;z-index:-251657216;mso-width-relative:page;mso-height-relative:page;" filled="f" stroked="f" coordsize="21600,21600" o:gfxdata="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fdMWvW&#10;AAAACwEAAA8AAAAAAAAAAQAgAAAAIgAAAGRycy9kb3ducmV2LnhtbFBLAQIUABQAAAAIAIdO4kAV&#10;hKeNsAEAAHMDAAAOAAAAAAAAAAEAIAAAACUBAABkcnMvZTJvRG9jLnhtbFBLBQYAAAAABgAGAFkB&#10;AABHBQAAAAA=&#10;">
              <v:fill on="f" focussize="0,0"/>
              <v:stroke on="f"/>
              <v:imagedata o:title=""/>
              <o:lock v:ext="edit" aspectratio="f"/>
              <v:textbox inset="0mm,0mm,0mm,0mm" style="mso-fit-shape-to-text:t;">
                <w:txbxContent>
                  <w:p w14:paraId="415D4765">
                    <w:pPr>
                      <w:pStyle w:val="40"/>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非招标方式采购文件示范文本</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3A38C">
    <w:pPr>
      <w:pStyle w:val="11"/>
      <w:pBdr>
        <w:bottom w:val="single" w:color="auto" w:sz="4" w:space="1"/>
      </w:pBdr>
      <w:rPr>
        <w:rFonts w:hint="default" w:eastAsia="宋体"/>
        <w:lang w:val="en-US" w:eastAsia="zh-CN"/>
      </w:rPr>
    </w:pPr>
    <w:r>
      <w:rPr>
        <w:rFonts w:hint="eastAsia" w:eastAsia="宋体"/>
        <w:lang w:val="en-US" w:eastAsia="zh-CN"/>
      </w:rPr>
      <w:t>中天顺韵建设管理有限公司                                                                    询比文件</w:t>
    </w:r>
  </w:p>
  <w:p w14:paraId="11D3D264">
    <w:pPr>
      <w:widowControl w:val="0"/>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5CC30">
    <w:pPr>
      <w:pStyle w:val="11"/>
      <w:pBdr>
        <w:bottom w:val="single" w:color="auto" w:sz="4" w:space="1"/>
      </w:pBdr>
      <w:rPr>
        <w:rFonts w:hint="default" w:eastAsia="宋体"/>
        <w:lang w:val="en-US" w:eastAsia="zh-CN"/>
      </w:rPr>
    </w:pPr>
    <w:r>
      <w:rPr>
        <w:rFonts w:hint="eastAsia" w:eastAsia="宋体"/>
        <w:lang w:val="en-US" w:eastAsia="zh-CN"/>
      </w:rPr>
      <w:t>中天顺韵建设管理有限公司                                                                      询比文件</w:t>
    </w:r>
  </w:p>
  <w:p w14:paraId="28CA02BB">
    <w:pPr>
      <w:widowControl w:val="0"/>
      <w:spacing w:line="1"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11DC0">
    <w:pPr>
      <w:pStyle w:val="11"/>
      <w:pBdr>
        <w:bottom w:val="single" w:color="auto" w:sz="4" w:space="1"/>
      </w:pBdr>
      <w:rPr>
        <w:rFonts w:hint="default" w:eastAsia="宋体"/>
        <w:lang w:val="en-US" w:eastAsia="zh-CN"/>
      </w:rPr>
    </w:pPr>
    <w:r>
      <w:rPr>
        <w:rFonts w:hint="eastAsia" w:eastAsia="宋体"/>
        <w:lang w:val="en-US" w:eastAsia="zh-CN"/>
      </w:rPr>
      <w:t>中天顺韵建设管理有限公司                                                                   询比文件</w:t>
    </w:r>
  </w:p>
  <w:p w14:paraId="79848EBA">
    <w:pPr>
      <w:widowControl w:val="0"/>
      <w:spacing w:line="1" w:lineRule="exact"/>
    </w:pPr>
  </w:p>
  <w:p w14:paraId="36B24C17">
    <w:pPr>
      <w:widowControl w:val="0"/>
      <w:spacing w:line="1"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73ED8">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5494020</wp:posOffset>
              </wp:positionH>
              <wp:positionV relativeFrom="page">
                <wp:posOffset>998220</wp:posOffset>
              </wp:positionV>
              <wp:extent cx="1121410" cy="106680"/>
              <wp:effectExtent l="0" t="0" r="0" b="0"/>
              <wp:wrapNone/>
              <wp:docPr id="525" name="Shape 525"/>
              <wp:cNvGraphicFramePr/>
              <a:graphic xmlns:a="http://schemas.openxmlformats.org/drawingml/2006/main">
                <a:graphicData uri="http://schemas.microsoft.com/office/word/2010/wordprocessingShape">
                  <wps:wsp>
                    <wps:cNvSpPr txBox="1"/>
                    <wps:spPr>
                      <a:xfrm>
                        <a:off x="0" y="0"/>
                        <a:ext cx="1121410" cy="106680"/>
                      </a:xfrm>
                      <a:prstGeom prst="rect">
                        <a:avLst/>
                      </a:prstGeom>
                      <a:noFill/>
                    </wps:spPr>
                    <wps:txbx>
                      <w:txbxContent>
                        <w:p w14:paraId="73B6669E">
                          <w:pPr>
                            <w:pStyle w:val="40"/>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询比采购文件示范文本</w:t>
                          </w:r>
                        </w:p>
                      </w:txbxContent>
                    </wps:txbx>
                    <wps:bodyPr wrap="none" lIns="0" tIns="0" rIns="0" bIns="0">
                      <a:spAutoFit/>
                    </wps:bodyPr>
                  </wps:wsp>
                </a:graphicData>
              </a:graphic>
            </wp:anchor>
          </w:drawing>
        </mc:Choice>
        <mc:Fallback>
          <w:pict>
            <v:shape id="Shape 525" o:spid="_x0000_s1026" o:spt="202" type="#_x0000_t202" style="position:absolute;left:0pt;margin-left:432.6pt;margin-top:78.6pt;height:8.4pt;width:88.3pt;mso-position-horizontal-relative:page;mso-position-vertical-relative:page;mso-wrap-style:none;z-index:-251657216;mso-width-relative:page;mso-height-relative:page;" filled="f" stroked="f" coordsize="21600,21600" o:gfxdata="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Lb8jC9YA&#10;AAAMAQAADwAAAAAAAAABACAAAAAiAAAAZHJzL2Rvd25yZXYueG1sUEsBAhQAFAAAAAgAh07iQLPc&#10;h46vAQAAdAMAAA4AAAAAAAAAAQAgAAAAJQEAAGRycy9lMm9Eb2MueG1sUEsFBgAAAAAGAAYAWQEA&#10;AEYFAAAAAA==&#10;">
              <v:fill on="f" focussize="0,0"/>
              <v:stroke on="f"/>
              <v:imagedata o:title=""/>
              <o:lock v:ext="edit" aspectratio="f"/>
              <v:textbox inset="0mm,0mm,0mm,0mm" style="mso-fit-shape-to-text:t;">
                <w:txbxContent>
                  <w:p w14:paraId="73B6669E">
                    <w:pPr>
                      <w:pStyle w:val="40"/>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询比采购文件示范文本</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D3F86">
    <w:pPr>
      <w:pStyle w:val="11"/>
      <w:pBdr>
        <w:bottom w:val="single" w:color="auto" w:sz="4" w:space="1"/>
      </w:pBdr>
      <w:rPr>
        <w:rFonts w:hint="default" w:eastAsia="宋体"/>
        <w:lang w:val="en-US" w:eastAsia="zh-CN"/>
      </w:rPr>
    </w:pPr>
    <w:r>
      <w:rPr>
        <w:rFonts w:hint="eastAsia" w:eastAsia="宋体"/>
        <w:lang w:val="en-US" w:eastAsia="zh-CN"/>
      </w:rPr>
      <w:t>中天顺韵建设管理有限公司                                                            询比文件</w:t>
    </w:r>
  </w:p>
  <w:p w14:paraId="5F8B16BF">
    <w:pPr>
      <w:widowControl w:val="0"/>
      <w:spacing w:line="1" w:lineRule="exact"/>
    </w:pPr>
  </w:p>
  <w:p w14:paraId="07F44C9B">
    <w:pPr>
      <w:widowControl w:val="0"/>
      <w:spacing w:line="1" w:lineRule="exact"/>
    </w:pPr>
  </w:p>
  <w:p w14:paraId="32D568B7">
    <w:pPr>
      <w:widowControl w:val="0"/>
      <w:spacing w:line="1" w:lineRule="exac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FAD84">
    <w:pPr>
      <w:pStyle w:val="11"/>
      <w:pBdr>
        <w:bottom w:val="single" w:color="auto" w:sz="4" w:space="1"/>
      </w:pBdr>
      <w:rPr>
        <w:rFonts w:hint="default" w:eastAsia="宋体"/>
        <w:lang w:val="en-US" w:eastAsia="zh-CN"/>
      </w:rPr>
    </w:pPr>
    <w:r>
      <w:rPr>
        <w:rFonts w:hint="eastAsia" w:eastAsia="宋体"/>
        <w:lang w:val="en-US" w:eastAsia="zh-CN"/>
      </w:rPr>
      <w:t>中天顺韵建设管理有限公司                                                                   询比文件</w:t>
    </w:r>
  </w:p>
  <w:p w14:paraId="4428FDA3">
    <w:pPr>
      <w:widowControl w:val="0"/>
      <w:spacing w:line="1" w:lineRule="exact"/>
    </w:pPr>
  </w:p>
  <w:p w14:paraId="16C85EA1">
    <w:pPr>
      <w:widowControl w:val="0"/>
      <w:spacing w:line="1" w:lineRule="exact"/>
    </w:pPr>
  </w:p>
  <w:p w14:paraId="29798E57">
    <w:pPr>
      <w:widowControl w:val="0"/>
      <w:spacing w:line="1" w:lineRule="exact"/>
    </w:pPr>
  </w:p>
  <w:p w14:paraId="6D40C744">
    <w:pPr>
      <w:widowControl w:val="0"/>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176DFE"/>
    <w:multiLevelType w:val="singleLevel"/>
    <w:tmpl w:val="9C176DFE"/>
    <w:lvl w:ilvl="0" w:tentative="0">
      <w:start w:val="1"/>
      <w:numFmt w:val="decimal"/>
      <w:suff w:val="space"/>
      <w:lvlText w:val="（%1）"/>
      <w:lvlJc w:val="left"/>
    </w:lvl>
  </w:abstractNum>
  <w:abstractNum w:abstractNumId="1">
    <w:nsid w:val="AC390F45"/>
    <w:multiLevelType w:val="singleLevel"/>
    <w:tmpl w:val="AC390F45"/>
    <w:lvl w:ilvl="0" w:tentative="0">
      <w:start w:val="1"/>
      <w:numFmt w:val="lowerLetter"/>
      <w:lvlText w:val="%1."/>
      <w:lvlJc w:val="left"/>
      <w:pPr>
        <w:tabs>
          <w:tab w:val="left" w:pos="312"/>
        </w:tabs>
      </w:pPr>
    </w:lvl>
  </w:abstractNum>
  <w:abstractNum w:abstractNumId="2">
    <w:nsid w:val="B436C15C"/>
    <w:multiLevelType w:val="singleLevel"/>
    <w:tmpl w:val="B436C15C"/>
    <w:lvl w:ilvl="0" w:tentative="0">
      <w:start w:val="1"/>
      <w:numFmt w:val="decimal"/>
      <w:suff w:val="nothing"/>
      <w:lvlText w:val="%1、"/>
      <w:lvlJc w:val="left"/>
    </w:lvl>
  </w:abstractNum>
  <w:abstractNum w:abstractNumId="3">
    <w:nsid w:val="EB8ECEF9"/>
    <w:multiLevelType w:val="singleLevel"/>
    <w:tmpl w:val="EB8ECEF9"/>
    <w:lvl w:ilvl="0" w:tentative="0">
      <w:start w:val="7"/>
      <w:numFmt w:val="decimal"/>
      <w:suff w:val="nothing"/>
      <w:lvlText w:val="%1、"/>
      <w:lvlJc w:val="left"/>
    </w:lvl>
  </w:abstractNum>
  <w:abstractNum w:abstractNumId="4">
    <w:nsid w:val="3CBFF904"/>
    <w:multiLevelType w:val="singleLevel"/>
    <w:tmpl w:val="3CBFF904"/>
    <w:lvl w:ilvl="0" w:tentative="0">
      <w:start w:val="11"/>
      <w:numFmt w:val="decimal"/>
      <w:lvlText w:val="%1."/>
      <w:lvlJc w:val="left"/>
      <w:pPr>
        <w:tabs>
          <w:tab w:val="left" w:pos="312"/>
        </w:tabs>
      </w:pPr>
    </w:lvl>
  </w:abstractNum>
  <w:abstractNum w:abstractNumId="5">
    <w:nsid w:val="40260B5B"/>
    <w:multiLevelType w:val="singleLevel"/>
    <w:tmpl w:val="40260B5B"/>
    <w:lvl w:ilvl="0" w:tentative="0">
      <w:start w:val="6"/>
      <w:numFmt w:val="chineseCounting"/>
      <w:suff w:val="space"/>
      <w:lvlText w:val="第%1章"/>
      <w:lvlJc w:val="left"/>
      <w:rPr>
        <w:rFonts w:hint="eastAsia"/>
      </w:rPr>
    </w:lvl>
  </w:abstractNum>
  <w:abstractNum w:abstractNumId="6">
    <w:nsid w:val="5634E6FC"/>
    <w:multiLevelType w:val="singleLevel"/>
    <w:tmpl w:val="5634E6FC"/>
    <w:lvl w:ilvl="0" w:tentative="0">
      <w:start w:val="5"/>
      <w:numFmt w:val="chineseCounting"/>
      <w:suff w:val="space"/>
      <w:lvlText w:val="第%1章"/>
      <w:lvlJc w:val="left"/>
      <w:rPr>
        <w:rFonts w:hint="eastAsia"/>
      </w:r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2YzQ1OWRmM2Q5N2EwMWE0YjRlNTY5NTFiZjI2ZjUifQ=="/>
  </w:docVars>
  <w:rsids>
    <w:rsidRoot w:val="44CC7066"/>
    <w:rsid w:val="014F6A6A"/>
    <w:rsid w:val="073C5BA0"/>
    <w:rsid w:val="07443D08"/>
    <w:rsid w:val="0C051FAA"/>
    <w:rsid w:val="0CE838BC"/>
    <w:rsid w:val="118C6FD2"/>
    <w:rsid w:val="12C52F69"/>
    <w:rsid w:val="14CF2613"/>
    <w:rsid w:val="15A65D91"/>
    <w:rsid w:val="162437A1"/>
    <w:rsid w:val="185A06D5"/>
    <w:rsid w:val="19352B16"/>
    <w:rsid w:val="1B6871C3"/>
    <w:rsid w:val="1FC7020D"/>
    <w:rsid w:val="207D242B"/>
    <w:rsid w:val="20C242E2"/>
    <w:rsid w:val="20DE2376"/>
    <w:rsid w:val="214D3A62"/>
    <w:rsid w:val="253704EB"/>
    <w:rsid w:val="268F48F6"/>
    <w:rsid w:val="2997442D"/>
    <w:rsid w:val="33792650"/>
    <w:rsid w:val="34484155"/>
    <w:rsid w:val="34A122C0"/>
    <w:rsid w:val="393D49F6"/>
    <w:rsid w:val="398B3205"/>
    <w:rsid w:val="39D962B0"/>
    <w:rsid w:val="39F458A1"/>
    <w:rsid w:val="3B5F7A63"/>
    <w:rsid w:val="3B9F6E91"/>
    <w:rsid w:val="431702EE"/>
    <w:rsid w:val="44CC7066"/>
    <w:rsid w:val="461A0ACD"/>
    <w:rsid w:val="46B002D8"/>
    <w:rsid w:val="4A2D3705"/>
    <w:rsid w:val="4AD52CE0"/>
    <w:rsid w:val="4B345A00"/>
    <w:rsid w:val="4B782DCE"/>
    <w:rsid w:val="4BF416B6"/>
    <w:rsid w:val="514D6B09"/>
    <w:rsid w:val="519A2506"/>
    <w:rsid w:val="55A13BD2"/>
    <w:rsid w:val="55C63720"/>
    <w:rsid w:val="55C91C9A"/>
    <w:rsid w:val="562230D9"/>
    <w:rsid w:val="5703689D"/>
    <w:rsid w:val="578E4942"/>
    <w:rsid w:val="5A6B2D19"/>
    <w:rsid w:val="5CEC5DB5"/>
    <w:rsid w:val="5F1F1321"/>
    <w:rsid w:val="5FC749BF"/>
    <w:rsid w:val="62F00D97"/>
    <w:rsid w:val="6330490C"/>
    <w:rsid w:val="647470A6"/>
    <w:rsid w:val="6723513A"/>
    <w:rsid w:val="69A63BAA"/>
    <w:rsid w:val="6D96027F"/>
    <w:rsid w:val="6DB03E88"/>
    <w:rsid w:val="6DCA71E9"/>
    <w:rsid w:val="70727870"/>
    <w:rsid w:val="718E2292"/>
    <w:rsid w:val="72824E1C"/>
    <w:rsid w:val="73291AB2"/>
    <w:rsid w:val="73370293"/>
    <w:rsid w:val="74464BB7"/>
    <w:rsid w:val="747B7A1A"/>
    <w:rsid w:val="79924CE2"/>
    <w:rsid w:val="7A3E4AFD"/>
    <w:rsid w:val="7A9266AF"/>
    <w:rsid w:val="7AD43375"/>
    <w:rsid w:val="7B505999"/>
    <w:rsid w:val="7C7A3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5"/>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2">
    <w:name w:val="heading 1"/>
    <w:basedOn w:val="1"/>
    <w:next w:val="1"/>
    <w:qFormat/>
    <w:uiPriority w:val="0"/>
    <w:pPr>
      <w:keepNext/>
      <w:keepLines/>
      <w:spacing w:before="100" w:beforeLines="0" w:beforeAutospacing="0" w:after="90" w:afterLines="0" w:afterAutospacing="0" w:line="576" w:lineRule="auto"/>
      <w:jc w:val="center"/>
      <w:outlineLvl w:val="0"/>
    </w:pPr>
    <w:rPr>
      <w:rFonts w:ascii="Times New Roman" w:hAnsi="Times New Roman" w:eastAsia="宋体"/>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5"/>
    <w:next w:val="5"/>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5"/>
    <w:next w:val="1"/>
    <w:qFormat/>
    <w:uiPriority w:val="0"/>
    <w:pPr>
      <w:keepNext/>
      <w:keepLines/>
      <w:widowControl w:val="0"/>
      <w:adjustRightInd w:val="0"/>
      <w:spacing w:before="280" w:beforeLines="0" w:after="290" w:afterLines="0" w:line="376" w:lineRule="atLeast"/>
      <w:jc w:val="both"/>
      <w:textAlignment w:val="baseline"/>
      <w:outlineLvl w:val="4"/>
    </w:pPr>
    <w:rPr>
      <w:rFonts w:ascii="Times New Roman" w:hAnsi="Times New Roman" w:eastAsia="宋体" w:cs="Times New Roman"/>
      <w:b/>
      <w:bCs/>
      <w:kern w:val="0"/>
      <w:sz w:val="28"/>
      <w:szCs w:val="28"/>
      <w:lang w:val="en-US" w:eastAsia="zh-CN" w:bidi="ar-SA"/>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Body Text"/>
    <w:basedOn w:val="1"/>
    <w:next w:val="1"/>
    <w:unhideWhenUsed/>
    <w:qFormat/>
    <w:uiPriority w:val="99"/>
    <w:pPr>
      <w:spacing w:after="120"/>
    </w:pPr>
  </w:style>
  <w:style w:type="paragraph" w:styleId="7">
    <w:name w:val="Normal Indent"/>
    <w:basedOn w:val="1"/>
    <w:qFormat/>
    <w:uiPriority w:val="0"/>
    <w:pPr>
      <w:ind w:firstLine="420"/>
    </w:pPr>
    <w:rPr>
      <w:rFonts w:ascii="Tahoma" w:hAnsi="Tahoma"/>
    </w:rPr>
  </w:style>
  <w:style w:type="paragraph" w:styleId="8">
    <w:name w:val="Body Text Indent"/>
    <w:basedOn w:val="1"/>
    <w:next w:val="1"/>
    <w:semiHidden/>
    <w:qFormat/>
    <w:uiPriority w:val="0"/>
    <w:pPr>
      <w:widowControl w:val="0"/>
      <w:spacing w:after="120"/>
      <w:ind w:left="420" w:leftChars="200"/>
    </w:pPr>
    <w:rPr>
      <w:rFonts w:ascii="Arial" w:hAnsi="Arial" w:eastAsia="宋体"/>
      <w:b/>
      <w:smallCaps/>
      <w:kern w:val="28"/>
      <w:sz w:val="36"/>
      <w:szCs w:val="20"/>
      <w:lang w:eastAsia="en-US"/>
    </w:rPr>
  </w:style>
  <w:style w:type="paragraph" w:styleId="9">
    <w:name w:val="Body Text Indent 2"/>
    <w:basedOn w:val="1"/>
    <w:qFormat/>
    <w:uiPriority w:val="99"/>
    <w:pPr>
      <w:spacing w:line="360" w:lineRule="auto"/>
      <w:ind w:firstLine="507" w:firstLineChars="200"/>
    </w:pPr>
    <w:rPr>
      <w:rFonts w:ascii="Arial" w:hAnsi="Arial"/>
      <w:color w:val="000000"/>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2"/>
    <w:basedOn w:val="8"/>
    <w:next w:val="14"/>
    <w:qFormat/>
    <w:uiPriority w:val="0"/>
    <w:pPr>
      <w:ind w:firstLine="420" w:firstLineChars="200"/>
    </w:pPr>
  </w:style>
  <w:style w:type="paragraph" w:customStyle="1" w:styleId="14">
    <w:name w:val="样式 标题 3 + (中文) 黑体 小四 非加粗 段前: 7.8 磅 段后: 0 磅 行距: 固定值 20 磅_0"/>
    <w:basedOn w:val="15"/>
    <w:qFormat/>
    <w:uiPriority w:val="0"/>
    <w:pPr>
      <w:spacing w:before="0" w:after="0" w:line="400" w:lineRule="exact"/>
    </w:pPr>
    <w:rPr>
      <w:rFonts w:ascii="Times New Roman" w:hAnsi="Times New Roman" w:cs="宋体"/>
      <w:sz w:val="21"/>
      <w:szCs w:val="20"/>
    </w:rPr>
  </w:style>
  <w:style w:type="paragraph" w:customStyle="1" w:styleId="15">
    <w:name w:val="标题 3_0"/>
    <w:basedOn w:val="16"/>
    <w:next w:val="16"/>
    <w:qFormat/>
    <w:uiPriority w:val="99"/>
    <w:pPr>
      <w:keepNext/>
      <w:keepLines/>
      <w:spacing w:before="260" w:after="260" w:line="415" w:lineRule="auto"/>
      <w:ind w:firstLine="137" w:firstLineChars="49"/>
      <w:outlineLvl w:val="2"/>
    </w:pPr>
    <w:rPr>
      <w:rFonts w:ascii="黑体" w:hAnsi="宋体" w:eastAsia="黑体" w:cs="黑体"/>
      <w:sz w:val="28"/>
      <w:szCs w:val="28"/>
    </w:rPr>
  </w:style>
  <w:style w:type="paragraph" w:customStyle="1" w:styleId="16">
    <w:name w:val="正文_0_0"/>
    <w:basedOn w:val="17"/>
    <w:next w:val="13"/>
    <w:qFormat/>
    <w:uiPriority w:val="0"/>
    <w:pPr>
      <w:widowControl w:val="0"/>
      <w:jc w:val="both"/>
    </w:pPr>
    <w:rPr>
      <w:rFonts w:ascii="Calibri" w:hAnsi="Calibri" w:eastAsia="宋体"/>
      <w:kern w:val="2"/>
      <w:sz w:val="21"/>
      <w:szCs w:val="22"/>
    </w:rPr>
  </w:style>
  <w:style w:type="paragraph" w:customStyle="1" w:styleId="17">
    <w:name w:val="Normal"/>
    <w:next w:val="13"/>
    <w:qFormat/>
    <w:uiPriority w:val="0"/>
    <w:rPr>
      <w:rFonts w:ascii="Times New Roman" w:hAnsi="Times New Roman" w:eastAsia="Times New Roman" w:cs="Times New Roman"/>
      <w:sz w:val="24"/>
      <w:szCs w:val="24"/>
      <w:lang w:bidi="ar-SA"/>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paragraph" w:customStyle="1" w:styleId="22">
    <w:name w:val="标题 3_0_0"/>
    <w:basedOn w:val="23"/>
    <w:next w:val="28"/>
    <w:unhideWhenUsed/>
    <w:qFormat/>
    <w:uiPriority w:val="0"/>
    <w:pPr>
      <w:keepNext/>
      <w:keepLines/>
      <w:spacing w:before="260" w:beforeLines="0" w:after="260" w:afterLines="0" w:line="416" w:lineRule="auto"/>
      <w:outlineLvl w:val="2"/>
    </w:pPr>
    <w:rPr>
      <w:rFonts w:ascii="Calibri" w:hAnsi="Calibri" w:eastAsia="宋体"/>
      <w:b/>
      <w:bCs/>
      <w:sz w:val="32"/>
      <w:szCs w:val="32"/>
    </w:rPr>
  </w:style>
  <w:style w:type="paragraph" w:customStyle="1" w:styleId="23">
    <w:name w:val="正文_0_0_1"/>
    <w:next w:val="24"/>
    <w:qFormat/>
    <w:uiPriority w:val="0"/>
    <w:pPr>
      <w:widowControl w:val="0"/>
      <w:jc w:val="both"/>
    </w:pPr>
    <w:rPr>
      <w:rFonts w:ascii="Calibri" w:hAnsi="Calibri" w:eastAsia="宋体" w:cs="Times New Roman"/>
      <w:kern w:val="2"/>
      <w:sz w:val="21"/>
      <w:szCs w:val="22"/>
    </w:rPr>
  </w:style>
  <w:style w:type="paragraph" w:customStyle="1" w:styleId="24">
    <w:name w:val="正文首行缩进 2_0"/>
    <w:basedOn w:val="25"/>
    <w:next w:val="27"/>
    <w:unhideWhenUsed/>
    <w:qFormat/>
    <w:uiPriority w:val="0"/>
    <w:pPr>
      <w:tabs>
        <w:tab w:val="left" w:pos="0"/>
        <w:tab w:val="left" w:pos="993"/>
        <w:tab w:val="left" w:pos="1134"/>
      </w:tabs>
      <w:ind w:firstLine="420"/>
    </w:pPr>
  </w:style>
  <w:style w:type="paragraph" w:customStyle="1" w:styleId="25">
    <w:name w:val="正文文本缩进_0_0"/>
    <w:basedOn w:val="26"/>
    <w:qFormat/>
    <w:uiPriority w:val="0"/>
    <w:pPr>
      <w:spacing w:before="240" w:line="360" w:lineRule="auto"/>
      <w:ind w:firstLine="552" w:firstLineChars="263"/>
    </w:pPr>
    <w:rPr>
      <w:rFonts w:ascii="宋体" w:hAnsi="宋体"/>
      <w:szCs w:val="20"/>
    </w:rPr>
  </w:style>
  <w:style w:type="paragraph" w:customStyle="1" w:styleId="26">
    <w:name w:val="正文_0_2"/>
    <w:next w:val="24"/>
    <w:qFormat/>
    <w:uiPriority w:val="0"/>
    <w:pPr>
      <w:widowControl w:val="0"/>
      <w:jc w:val="both"/>
    </w:pPr>
    <w:rPr>
      <w:rFonts w:ascii="Times New Roman" w:hAnsi="Times New Roman" w:eastAsia="宋体" w:cs="Times New Roman"/>
      <w:kern w:val="2"/>
      <w:sz w:val="21"/>
      <w:szCs w:val="22"/>
    </w:rPr>
  </w:style>
  <w:style w:type="paragraph" w:customStyle="1" w:styleId="27">
    <w:name w:val="样式 标题 3 + (中文) 黑体 小四 非加粗 段前: 7.8 磅 段后: 0 磅 行距: 固定值 20 磅_0_0"/>
    <w:basedOn w:val="22"/>
    <w:qFormat/>
    <w:uiPriority w:val="0"/>
    <w:pPr>
      <w:spacing w:before="0" w:after="0" w:line="400" w:lineRule="exact"/>
    </w:pPr>
    <w:rPr>
      <w:rFonts w:eastAsia="黑体" w:cs="宋体"/>
      <w:b w:val="0"/>
      <w:bCs w:val="0"/>
      <w:sz w:val="21"/>
      <w:szCs w:val="21"/>
    </w:rPr>
  </w:style>
  <w:style w:type="paragraph" w:customStyle="1" w:styleId="28">
    <w:name w:val="正文_0_0_0"/>
    <w:next w:val="1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正文_0"/>
    <w:next w:val="1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正文_1"/>
    <w:next w:val="1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
    <w:name w:val="Body text|3"/>
    <w:basedOn w:val="1"/>
    <w:qFormat/>
    <w:uiPriority w:val="0"/>
    <w:pPr>
      <w:widowControl w:val="0"/>
      <w:shd w:val="clear" w:color="auto" w:fill="auto"/>
      <w:spacing w:line="590" w:lineRule="exact"/>
    </w:pPr>
    <w:rPr>
      <w:rFonts w:ascii="宋体" w:hAnsi="宋体" w:eastAsia="宋体" w:cs="宋体"/>
      <w:sz w:val="26"/>
      <w:szCs w:val="26"/>
      <w:u w:val="none"/>
      <w:shd w:val="clear" w:color="auto" w:fill="auto"/>
      <w:lang w:val="zh-TW" w:eastAsia="zh-TW" w:bidi="zh-TW"/>
    </w:rPr>
  </w:style>
  <w:style w:type="paragraph" w:customStyle="1" w:styleId="32">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customStyle="1" w:styleId="33">
    <w:name w:val="WPSOffice手动目录 1"/>
    <w:qFormat/>
    <w:uiPriority w:val="0"/>
    <w:pPr>
      <w:ind w:leftChars="0"/>
    </w:pPr>
    <w:rPr>
      <w:rFonts w:asciiTheme="minorHAnsi" w:hAnsiTheme="minorHAnsi" w:eastAsiaTheme="minorEastAsia" w:cstheme="minorBidi"/>
      <w:sz w:val="20"/>
      <w:szCs w:val="20"/>
    </w:rPr>
  </w:style>
  <w:style w:type="paragraph" w:customStyle="1" w:styleId="34">
    <w:name w:val="WPSOffice手动目录 2"/>
    <w:qFormat/>
    <w:uiPriority w:val="0"/>
    <w:pPr>
      <w:ind w:leftChars="200"/>
    </w:pPr>
    <w:rPr>
      <w:rFonts w:asciiTheme="minorHAnsi" w:hAnsiTheme="minorHAnsi" w:eastAsiaTheme="minorEastAsia" w:cstheme="minorBidi"/>
      <w:sz w:val="20"/>
      <w:szCs w:val="20"/>
    </w:rPr>
  </w:style>
  <w:style w:type="paragraph" w:customStyle="1" w:styleId="35">
    <w:name w:val="WPSOffice手动目录 3"/>
    <w:qFormat/>
    <w:uiPriority w:val="0"/>
    <w:pPr>
      <w:ind w:leftChars="400"/>
    </w:pPr>
    <w:rPr>
      <w:rFonts w:asciiTheme="minorHAnsi" w:hAnsiTheme="minorHAnsi" w:eastAsiaTheme="minorEastAsia" w:cstheme="minorBidi"/>
      <w:sz w:val="20"/>
      <w:szCs w:val="20"/>
    </w:rPr>
  </w:style>
  <w:style w:type="paragraph" w:customStyle="1" w:styleId="36">
    <w:name w:val="Body text|4"/>
    <w:basedOn w:val="1"/>
    <w:qFormat/>
    <w:uiPriority w:val="0"/>
    <w:pPr>
      <w:widowControl w:val="0"/>
      <w:shd w:val="clear" w:color="auto" w:fill="auto"/>
      <w:spacing w:after="220" w:line="230" w:lineRule="auto"/>
      <w:ind w:left="600" w:firstLine="420"/>
    </w:pPr>
    <w:rPr>
      <w:sz w:val="20"/>
      <w:szCs w:val="20"/>
      <w:u w:val="none"/>
      <w:shd w:val="clear" w:color="auto" w:fill="auto"/>
    </w:rPr>
  </w:style>
  <w:style w:type="paragraph" w:customStyle="1" w:styleId="37">
    <w:name w:val="Body text|2"/>
    <w:basedOn w:val="1"/>
    <w:qFormat/>
    <w:uiPriority w:val="0"/>
    <w:pPr>
      <w:widowControl w:val="0"/>
      <w:shd w:val="clear" w:color="auto" w:fill="auto"/>
      <w:spacing w:after="130" w:line="294" w:lineRule="exact"/>
      <w:ind w:firstLine="600"/>
    </w:pPr>
    <w:rPr>
      <w:rFonts w:ascii="宋体" w:hAnsi="宋体" w:eastAsia="宋体" w:cs="宋体"/>
      <w:sz w:val="16"/>
      <w:szCs w:val="16"/>
      <w:u w:val="none"/>
      <w:shd w:val="clear" w:color="auto" w:fill="auto"/>
      <w:lang w:val="zh-TW" w:eastAsia="zh-TW" w:bidi="zh-TW"/>
    </w:rPr>
  </w:style>
  <w:style w:type="paragraph" w:customStyle="1" w:styleId="38">
    <w:name w:val="Table caption|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39">
    <w:name w:val="Other|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customStyle="1" w:styleId="40">
    <w:name w:val="Header or footer|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1">
    <w:name w:val="政采招标大字"/>
    <w:semiHidden/>
    <w:qFormat/>
    <w:uiPriority w:val="0"/>
    <w:pPr>
      <w:spacing w:line="1600" w:lineRule="exact"/>
      <w:jc w:val="center"/>
    </w:pPr>
    <w:rPr>
      <w:rFonts w:ascii="黑体" w:hAnsi="宋体" w:eastAsia="方正黑体_GBK" w:cs="Times New Roman"/>
      <w:b/>
      <w:kern w:val="2"/>
      <w:sz w:val="72"/>
      <w:szCs w:val="90"/>
      <w:lang w:val="en-US" w:eastAsia="zh-CN" w:bidi="ar-SA"/>
    </w:rPr>
  </w:style>
  <w:style w:type="paragraph" w:customStyle="1" w:styleId="42">
    <w:name w:val="项目编号、名称"/>
    <w:basedOn w:val="1"/>
    <w:semiHidden/>
    <w:qFormat/>
    <w:uiPriority w:val="0"/>
    <w:pPr>
      <w:tabs>
        <w:tab w:val="left" w:pos="560"/>
      </w:tabs>
      <w:spacing w:line="660" w:lineRule="exact"/>
      <w:jc w:val="center"/>
    </w:pPr>
    <w:rPr>
      <w:rFonts w:ascii="黑体" w:hAnsi="黑体"/>
      <w:b/>
      <w:sz w:val="36"/>
      <w:szCs w:val="36"/>
    </w:rPr>
  </w:style>
  <w:style w:type="paragraph" w:customStyle="1" w:styleId="43">
    <w:name w:val="采购(建设）机构和时间"/>
    <w:basedOn w:val="1"/>
    <w:semiHidden/>
    <w:qFormat/>
    <w:uiPriority w:val="0"/>
    <w:pPr>
      <w:tabs>
        <w:tab w:val="left" w:pos="560"/>
      </w:tabs>
      <w:spacing w:line="660" w:lineRule="exact"/>
      <w:ind w:firstLine="0" w:firstLineChars="0"/>
      <w:jc w:val="center"/>
    </w:pPr>
    <w:rPr>
      <w:rFonts w:ascii="黑体" w:hAnsi="黑体" w:eastAsia="宋体"/>
      <w:b/>
      <w:sz w:val="36"/>
      <w:szCs w:val="36"/>
    </w:rPr>
  </w:style>
  <w:style w:type="paragraph" w:customStyle="1" w:styleId="44">
    <w:name w:val="项目编号、项目名称"/>
    <w:semiHidden/>
    <w:qFormat/>
    <w:uiPriority w:val="0"/>
    <w:pPr>
      <w:tabs>
        <w:tab w:val="left" w:pos="560"/>
      </w:tabs>
      <w:spacing w:line="660" w:lineRule="exact"/>
      <w:jc w:val="center"/>
    </w:pPr>
    <w:rPr>
      <w:rFonts w:ascii="黑体" w:hAnsi="黑体" w:eastAsia="宋体" w:cs="Times New Roman"/>
      <w:b/>
      <w:kern w:val="2"/>
      <w:sz w:val="32"/>
      <w:szCs w:val="36"/>
      <w:lang w:val="en-US" w:eastAsia="zh-CN" w:bidi="ar-SA"/>
    </w:rPr>
  </w:style>
  <w:style w:type="character" w:customStyle="1" w:styleId="45">
    <w:name w:val="NormalCharacter"/>
    <w:link w:val="1"/>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customStyle="1" w:styleId="46">
    <w:name w:val="List Paragraph"/>
    <w:basedOn w:val="1"/>
    <w:next w:val="1"/>
    <w:qFormat/>
    <w:uiPriority w:val="0"/>
    <w:pPr>
      <w:ind w:firstLine="420" w:firstLineChars="200"/>
    </w:pPr>
  </w:style>
  <w:style w:type="paragraph" w:customStyle="1" w:styleId="47">
    <w:name w:val="列出段落1"/>
    <w:basedOn w:val="1"/>
    <w:qFormat/>
    <w:uiPriority w:val="34"/>
    <w:pPr>
      <w:ind w:firstLine="420" w:firstLineChars="200"/>
    </w:pPr>
  </w:style>
  <w:style w:type="paragraph" w:customStyle="1" w:styleId="48">
    <w:name w:val="null3"/>
    <w:qFormat/>
    <w:uiPriority w:val="0"/>
    <w:rPr>
      <w:rFonts w:hint="eastAsia" w:ascii="Calibri" w:hAnsi="Calibri" w:eastAsia="宋体" w:cs="Times New Roman"/>
      <w:lang w:val="en-US" w:eastAsia="zh-Hans"/>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50">
    <w:name w:val="正文缩进_1"/>
    <w:basedOn w:val="51"/>
    <w:qFormat/>
    <w:uiPriority w:val="99"/>
    <w:pPr>
      <w:widowControl/>
      <w:ind w:firstLine="420"/>
      <w:jc w:val="left"/>
    </w:pPr>
    <w:rPr>
      <w:sz w:val="20"/>
      <w:szCs w:val="24"/>
    </w:rPr>
  </w:style>
  <w:style w:type="paragraph" w:customStyle="1" w:styleId="51">
    <w:name w:val="正文_8"/>
    <w:qFormat/>
    <w:uiPriority w:val="99"/>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5823</Words>
  <Characters>6200</Characters>
  <Lines>0</Lines>
  <Paragraphs>0</Paragraphs>
  <TotalTime>18</TotalTime>
  <ScaleCrop>false</ScaleCrop>
  <LinksUpToDate>false</LinksUpToDate>
  <CharactersWithSpaces>6551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2023-05-18T09:29:00Z</dcterms:created>
  <dc:creator>毛毛琦1405901773</dc:creator>
  <cp:lastModifiedBy>那年冬天</cp:lastModifiedBy>
  <cp:lastPrinted>2023-11-01T02:50:00Z</cp:lastPrinted>
  <dcterms:modified xsi:type="dcterms:W3CDTF">2025-11-10T07:26:31Z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732AFE3EC37F47A08256C334ABE81401_11</vt:lpwstr>
  </property>
  <property fmtid="{D5CDD505-2E9C-101B-9397-08002B2CF9AE}" pid="4" name="KSOTemplateDocerSaveRecord">
    <vt:lpwstr>eyJoZGlkIjoiYTQ0NzVjNTg5NzQyMWRhMDczMTQ2MzFkYzkxZjRkZWYiLCJ1c2VySWQiOiIyOTc5OTMxNTcifQ==</vt:lpwstr>
  </property>
</Properties>
</file>