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4B5" w:rsidRDefault="009E24B5">
      <w:bookmarkStart w:id="0" w:name="_GoBack"/>
      <w:bookmarkEnd w:id="0"/>
      <w:r>
        <w:rPr>
          <w:rFonts w:hint="eastAsia"/>
        </w:rPr>
        <w:t>附件</w:t>
      </w:r>
      <w:r>
        <w:t>2</w:t>
      </w:r>
    </w:p>
    <w:p w:rsidR="009E24B5" w:rsidRDefault="009E24B5">
      <w:pPr>
        <w:rPr>
          <w:sz w:val="21"/>
        </w:rPr>
      </w:pPr>
    </w:p>
    <w:p w:rsidR="009E24B5" w:rsidRDefault="009E24B5">
      <w:pPr>
        <w:jc w:val="center"/>
        <w:rPr>
          <w:rFonts w:ascii="方正小标宋简体" w:eastAsia="方正小标宋简体" w:hAnsi="仿宋" w:cs="仿宋"/>
          <w:sz w:val="36"/>
          <w:szCs w:val="36"/>
        </w:rPr>
      </w:pPr>
      <w:r>
        <w:rPr>
          <w:rFonts w:ascii="方正小标宋简体" w:eastAsia="方正小标宋简体" w:hAnsi="仿宋" w:cs="仿宋" w:hint="eastAsia"/>
          <w:sz w:val="36"/>
          <w:szCs w:val="36"/>
        </w:rPr>
        <w:t>公路路产损坏赔（补）偿收入征收标准</w:t>
      </w:r>
    </w:p>
    <w:p w:rsidR="009E24B5" w:rsidRDefault="009E24B5">
      <w:pPr>
        <w:jc w:val="center"/>
        <w:rPr>
          <w:rFonts w:ascii="方正小标宋简体" w:eastAsia="方正小标宋简体" w:hAnsi="仿宋" w:cs="仿宋"/>
          <w:sz w:val="16"/>
          <w:szCs w:val="36"/>
        </w:rPr>
      </w:pPr>
    </w:p>
    <w:p w:rsidR="009E24B5" w:rsidRDefault="009E24B5">
      <w:pPr>
        <w:jc w:val="left"/>
        <w:rPr>
          <w:b/>
        </w:rPr>
      </w:pPr>
      <w:r>
        <w:rPr>
          <w:rFonts w:hint="eastAsia"/>
          <w:b/>
        </w:rPr>
        <w:t>一、普通公路路产损坏赔（补）偿收入</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649"/>
        <w:gridCol w:w="2995"/>
        <w:gridCol w:w="1366"/>
        <w:gridCol w:w="1533"/>
        <w:gridCol w:w="2387"/>
      </w:tblGrid>
      <w:tr w:rsidR="009E24B5">
        <w:trPr>
          <w:trHeight w:val="879"/>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b/>
                <w:bCs/>
                <w:kern w:val="0"/>
                <w:sz w:val="24"/>
              </w:rPr>
              <w:t>序号</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b/>
                <w:bCs/>
                <w:kern w:val="0"/>
                <w:sz w:val="24"/>
              </w:rPr>
              <w:t>项目名称</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b/>
                <w:bCs/>
                <w:kern w:val="0"/>
                <w:sz w:val="24"/>
              </w:rPr>
              <w:t>单位</w:t>
            </w:r>
          </w:p>
        </w:tc>
        <w:tc>
          <w:tcPr>
            <w:tcW w:w="1533"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b/>
                <w:bCs/>
                <w:kern w:val="0"/>
                <w:sz w:val="24"/>
              </w:rPr>
              <w:t>征收标准</w:t>
            </w:r>
            <w:r>
              <w:rPr>
                <w:rFonts w:ascii="宋体" w:hAnsi="宋体" w:cs="宋体"/>
                <w:b/>
                <w:bCs/>
                <w:kern w:val="0"/>
                <w:sz w:val="24"/>
              </w:rPr>
              <w:t xml:space="preserve"> (</w:t>
            </w:r>
            <w:r>
              <w:rPr>
                <w:rFonts w:ascii="宋体" w:hAnsi="宋体" w:cs="宋体" w:hint="eastAsia"/>
                <w:b/>
                <w:bCs/>
                <w:kern w:val="0"/>
                <w:sz w:val="24"/>
              </w:rPr>
              <w:t>元</w:t>
            </w:r>
            <w:r>
              <w:rPr>
                <w:rFonts w:ascii="宋体" w:hAnsi="宋体" w:cs="宋体"/>
                <w:b/>
                <w:bCs/>
                <w:kern w:val="0"/>
                <w:sz w:val="24"/>
              </w:rPr>
              <w:t>)</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b/>
                <w:bCs/>
                <w:kern w:val="0"/>
                <w:sz w:val="24"/>
              </w:rPr>
              <w:t>备注</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水泥混凝土路面</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按整版计算面积</w:t>
            </w:r>
          </w:p>
        </w:tc>
      </w:tr>
      <w:tr w:rsidR="009E24B5">
        <w:trPr>
          <w:trHeight w:val="34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沥青混凝土路面</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沥青碎石路面</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4</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沥青贯入式路面</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160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5</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方块石路面</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280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6</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土质路肩</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60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7</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硬路肩</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8</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石砌边坡</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9</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土质边坡，草皮边坡</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80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10</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石砌边沟，砖砌边沟</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延米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350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11</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土质边沟</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延米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90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12</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干砌挡土墙</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立方米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13</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浆砌挡土墙</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立方米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400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14</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分隔带</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15</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路缘石</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16</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路基</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立方米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80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17</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石拱涵、石盖板涵</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立方米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800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18</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钢筋混凝土拱涵、盖板涵</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立方米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2200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19</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钢筋混凝土圆管涵</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立方米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3500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按管径（外径）计算体积</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20</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涵洞进出水口及洞底铺砌</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立方米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400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21</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钢铁栏杆</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1200</w:t>
            </w:r>
          </w:p>
        </w:tc>
        <w:tc>
          <w:tcPr>
            <w:tcW w:w="2387"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b/>
                <w:bCs/>
                <w:kern w:val="0"/>
                <w:sz w:val="24"/>
              </w:rPr>
              <w:t> </w:t>
            </w:r>
          </w:p>
        </w:tc>
      </w:tr>
      <w:tr w:rsidR="009E24B5">
        <w:trPr>
          <w:trHeight w:val="573"/>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22</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桥栏杆（含石质、混凝土）</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600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23</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护轮带</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400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24</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轮廓标</w:t>
            </w:r>
            <w:r>
              <w:rPr>
                <w:rFonts w:ascii="宋体" w:hAnsi="宋体" w:cs="宋体"/>
                <w:kern w:val="0"/>
                <w:sz w:val="24"/>
              </w:rPr>
              <w:t>(</w:t>
            </w:r>
            <w:r>
              <w:rPr>
                <w:rFonts w:ascii="宋体" w:hAnsi="宋体" w:cs="宋体" w:hint="eastAsia"/>
                <w:kern w:val="0"/>
                <w:sz w:val="24"/>
              </w:rPr>
              <w:t>混凝土</w:t>
            </w:r>
            <w:r>
              <w:rPr>
                <w:rFonts w:ascii="宋体" w:hAnsi="宋体" w:cs="宋体"/>
                <w:kern w:val="0"/>
                <w:sz w:val="24"/>
              </w:rPr>
              <w:t>)</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根</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230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独立式</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25</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轮廓标</w:t>
            </w:r>
            <w:r>
              <w:rPr>
                <w:rFonts w:ascii="宋体" w:hAnsi="宋体" w:cs="宋体"/>
                <w:kern w:val="0"/>
                <w:sz w:val="24"/>
              </w:rPr>
              <w:t>(</w:t>
            </w:r>
            <w:r>
              <w:rPr>
                <w:rFonts w:ascii="宋体" w:hAnsi="宋体" w:cs="宋体" w:hint="eastAsia"/>
                <w:kern w:val="0"/>
                <w:sz w:val="24"/>
              </w:rPr>
              <w:t>钢板</w:t>
            </w:r>
            <w:r>
              <w:rPr>
                <w:rFonts w:ascii="宋体" w:hAnsi="宋体" w:cs="宋体"/>
                <w:kern w:val="0"/>
                <w:sz w:val="24"/>
              </w:rPr>
              <w:t>)</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根</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500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独立式</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26</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百米桩</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块</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27</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钢筋混凝土石质标志</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根</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800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28</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木质标志牌</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根</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29</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铝合金标志牌板面</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2500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按面积计算。</w:t>
            </w:r>
          </w:p>
        </w:tc>
      </w:tr>
      <w:tr w:rsidR="009E24B5">
        <w:trPr>
          <w:trHeight w:val="860"/>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30</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型钢立柱</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吨</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24000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实际理赔时，可换算为每根单位，每根不少于</w:t>
            </w:r>
            <w:r>
              <w:rPr>
                <w:rFonts w:ascii="宋体" w:hAnsi="宋体" w:cs="宋体"/>
                <w:kern w:val="0"/>
                <w:sz w:val="24"/>
              </w:rPr>
              <w:t>5000</w:t>
            </w:r>
            <w:r>
              <w:rPr>
                <w:rFonts w:ascii="宋体" w:hAnsi="宋体" w:cs="宋体" w:hint="eastAsia"/>
                <w:kern w:val="0"/>
                <w:sz w:val="24"/>
              </w:rPr>
              <w:t>元。</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31</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金属标志立桩基础</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根</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1000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32</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护栏、示警柱</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根</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20O</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混凝土或石质</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33</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锥标</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个</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50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34</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护墙</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400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35</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公路标线</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米</w:t>
            </w:r>
          </w:p>
        </w:tc>
        <w:tc>
          <w:tcPr>
            <w:tcW w:w="1533"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70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36</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草皮</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573"/>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37</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临时占用公路、公路用地</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平方米·天</w:t>
            </w:r>
          </w:p>
        </w:tc>
        <w:tc>
          <w:tcPr>
            <w:tcW w:w="1533"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6</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573"/>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38</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公路平交道口占用公路</w:t>
            </w:r>
          </w:p>
          <w:p w:rsidR="009E24B5" w:rsidRDefault="009E24B5">
            <w:pPr>
              <w:widowControl/>
              <w:jc w:val="center"/>
              <w:rPr>
                <w:rFonts w:ascii="宋体" w:eastAsia="宋体" w:cs="宋体"/>
                <w:kern w:val="0"/>
                <w:sz w:val="19"/>
                <w:szCs w:val="19"/>
              </w:rPr>
            </w:pPr>
            <w:r>
              <w:rPr>
                <w:rFonts w:ascii="宋体" w:hAnsi="宋体" w:cs="宋体" w:hint="eastAsia"/>
                <w:kern w:val="0"/>
                <w:sz w:val="24"/>
              </w:rPr>
              <w:t>及公路用地</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平方米·年</w:t>
            </w:r>
          </w:p>
        </w:tc>
        <w:tc>
          <w:tcPr>
            <w:tcW w:w="1533"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150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573"/>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39</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非公路标志牌占用费</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平方米·年</w:t>
            </w:r>
          </w:p>
        </w:tc>
        <w:tc>
          <w:tcPr>
            <w:tcW w:w="1533"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80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按照使用的版面面积计算</w:t>
            </w:r>
          </w:p>
        </w:tc>
      </w:tr>
      <w:tr w:rsidR="009E24B5">
        <w:trPr>
          <w:trHeight w:val="573"/>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40</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管线埋设及过桥涵、隧道</w:t>
            </w:r>
          </w:p>
          <w:p w:rsidR="009E24B5" w:rsidRDefault="009E24B5">
            <w:pPr>
              <w:widowControl/>
              <w:jc w:val="center"/>
              <w:rPr>
                <w:rFonts w:ascii="宋体" w:eastAsia="宋体" w:cs="宋体"/>
                <w:kern w:val="0"/>
                <w:sz w:val="19"/>
                <w:szCs w:val="19"/>
              </w:rPr>
            </w:pPr>
            <w:r>
              <w:rPr>
                <w:rFonts w:ascii="宋体" w:hAnsi="宋体" w:cs="宋体" w:hint="eastAsia"/>
                <w:kern w:val="0"/>
                <w:sz w:val="24"/>
              </w:rPr>
              <w:t>占用费</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米·年</w:t>
            </w:r>
          </w:p>
        </w:tc>
        <w:tc>
          <w:tcPr>
            <w:tcW w:w="1533"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50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直径</w:t>
            </w:r>
            <w:r>
              <w:rPr>
                <w:rFonts w:ascii="宋体" w:hAnsi="宋体" w:cs="宋体"/>
                <w:kern w:val="0"/>
                <w:sz w:val="24"/>
              </w:rPr>
              <w:t>10cm</w:t>
            </w:r>
            <w:r>
              <w:rPr>
                <w:rFonts w:ascii="宋体" w:hAnsi="宋体" w:cs="宋体" w:hint="eastAsia"/>
                <w:kern w:val="0"/>
                <w:sz w:val="24"/>
              </w:rPr>
              <w:t>以下，</w:t>
            </w:r>
            <w:r>
              <w:rPr>
                <w:rFonts w:ascii="宋体" w:hAnsi="宋体" w:cs="宋体"/>
                <w:kern w:val="0"/>
                <w:sz w:val="24"/>
              </w:rPr>
              <w:t>(</w:t>
            </w:r>
            <w:r>
              <w:rPr>
                <w:rFonts w:ascii="宋体" w:hAnsi="宋体" w:cs="宋体" w:hint="eastAsia"/>
                <w:kern w:val="0"/>
                <w:sz w:val="24"/>
              </w:rPr>
              <w:t>含</w:t>
            </w:r>
            <w:r>
              <w:rPr>
                <w:rFonts w:ascii="宋体" w:hAnsi="宋体" w:cs="宋体"/>
                <w:kern w:val="0"/>
                <w:sz w:val="24"/>
              </w:rPr>
              <w:t>10cm</w:t>
            </w:r>
            <w:r>
              <w:rPr>
                <w:rFonts w:ascii="宋体" w:hAnsi="宋体" w:cs="宋体" w:hint="eastAsia"/>
                <w:kern w:val="0"/>
                <w:sz w:val="24"/>
              </w:rPr>
              <w:t>）</w:t>
            </w:r>
          </w:p>
        </w:tc>
      </w:tr>
      <w:tr w:rsidR="009E24B5">
        <w:trPr>
          <w:trHeight w:val="573"/>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41</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管线埋设及过桥涵、隧道</w:t>
            </w:r>
          </w:p>
          <w:p w:rsidR="009E24B5" w:rsidRDefault="009E24B5">
            <w:pPr>
              <w:widowControl/>
              <w:jc w:val="center"/>
              <w:rPr>
                <w:rFonts w:ascii="宋体" w:eastAsia="宋体" w:cs="宋体"/>
                <w:kern w:val="0"/>
                <w:sz w:val="19"/>
                <w:szCs w:val="19"/>
              </w:rPr>
            </w:pPr>
            <w:r>
              <w:rPr>
                <w:rFonts w:ascii="宋体" w:hAnsi="宋体" w:cs="宋体" w:hint="eastAsia"/>
                <w:kern w:val="0"/>
                <w:sz w:val="24"/>
              </w:rPr>
              <w:t>占用费</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米·年</w:t>
            </w:r>
          </w:p>
        </w:tc>
        <w:tc>
          <w:tcPr>
            <w:tcW w:w="1533"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直径</w:t>
            </w:r>
            <w:r>
              <w:rPr>
                <w:rFonts w:ascii="宋体" w:hAnsi="宋体" w:cs="宋体"/>
                <w:kern w:val="0"/>
                <w:sz w:val="24"/>
              </w:rPr>
              <w:t>10cm</w:t>
            </w:r>
            <w:r>
              <w:rPr>
                <w:rFonts w:ascii="宋体" w:hAnsi="宋体" w:cs="宋体" w:hint="eastAsia"/>
                <w:kern w:val="0"/>
                <w:sz w:val="24"/>
              </w:rPr>
              <w:t>以上</w:t>
            </w:r>
          </w:p>
        </w:tc>
      </w:tr>
      <w:tr w:rsidR="009E24B5">
        <w:trPr>
          <w:trHeight w:val="573"/>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42</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架设管（杆）线、塔状</w:t>
            </w:r>
          </w:p>
          <w:p w:rsidR="009E24B5" w:rsidRDefault="009E24B5">
            <w:pPr>
              <w:widowControl/>
              <w:jc w:val="center"/>
              <w:rPr>
                <w:rFonts w:ascii="宋体" w:eastAsia="宋体" w:cs="宋体"/>
                <w:kern w:val="0"/>
                <w:sz w:val="19"/>
                <w:szCs w:val="19"/>
              </w:rPr>
            </w:pPr>
            <w:r>
              <w:rPr>
                <w:rFonts w:ascii="宋体" w:hAnsi="宋体" w:cs="宋体" w:hint="eastAsia"/>
                <w:kern w:val="0"/>
                <w:sz w:val="24"/>
              </w:rPr>
              <w:t>等设施占用费</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r>
              <w:rPr>
                <w:rFonts w:ascii="宋体" w:eastAsia="宋体" w:hAnsi="宋体" w:cs="宋体"/>
                <w:kern w:val="0"/>
                <w:sz w:val="24"/>
              </w:rPr>
              <w:t>•</w:t>
            </w:r>
            <w:r>
              <w:rPr>
                <w:rFonts w:ascii="仿宋" w:hAnsi="仿宋" w:cs="仿宋" w:hint="eastAsia"/>
                <w:kern w:val="0"/>
                <w:sz w:val="24"/>
              </w:rPr>
              <w:t>年</w:t>
            </w:r>
          </w:p>
        </w:tc>
        <w:tc>
          <w:tcPr>
            <w:tcW w:w="1533"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2000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按基座面积计算。</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43</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车辆载货触地</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米</w:t>
            </w:r>
          </w:p>
        </w:tc>
        <w:tc>
          <w:tcPr>
            <w:tcW w:w="1533"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44</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履带车、铁轮车行驶公路</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180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45</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混凝土边沟</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延米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500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46</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边沟盖板</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块</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47</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涵帽</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个</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450</w:t>
            </w:r>
          </w:p>
        </w:tc>
        <w:tc>
          <w:tcPr>
            <w:tcW w:w="2387"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573"/>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48</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波形钢板护栏（三栏板）</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350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573"/>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49</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波形钢板护栏（两栏板）</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230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50</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护栏柱（两波板）</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根</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380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51</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护栏柱（三波板）</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根</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540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52</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护栏标</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个</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80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53</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钢筋混凝土护栏</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1500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573"/>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54</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防撞墙、防护栏上反光模块</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块</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55</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诱导标志牌</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面</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500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56</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诱导标志立柱基础</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座</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700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57</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桥梁人行道板</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58</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反光路纽</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个</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59</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铁质隔离网（栅）</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400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60</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避险车道防撞橡胶圈</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个</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61</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防撞沙桶</w:t>
            </w:r>
            <w:r>
              <w:rPr>
                <w:rFonts w:ascii="宋体" w:hAnsi="宋体" w:cs="宋体"/>
                <w:kern w:val="0"/>
                <w:sz w:val="24"/>
              </w:rPr>
              <w:t>(</w:t>
            </w:r>
            <w:r>
              <w:rPr>
                <w:rFonts w:ascii="宋体" w:hAnsi="宋体" w:cs="宋体" w:hint="eastAsia"/>
                <w:kern w:val="0"/>
                <w:sz w:val="24"/>
              </w:rPr>
              <w:t>大型或小型</w:t>
            </w:r>
            <w:r>
              <w:rPr>
                <w:rFonts w:ascii="宋体" w:hAnsi="宋体" w:cs="宋体"/>
                <w:kern w:val="0"/>
                <w:sz w:val="24"/>
              </w:rPr>
              <w:t>)</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个</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600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573"/>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62</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防撞筒（塑料含砂、水）</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个</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700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573"/>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63</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防撞筒（玻璃纤维含砂、水）</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个</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1600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64</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水马（含水）</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个</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650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65</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避险车道警灯</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个</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1800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66</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雨水井</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套</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600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67</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钢木护栏</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1300</w:t>
            </w:r>
          </w:p>
        </w:tc>
        <w:tc>
          <w:tcPr>
            <w:tcW w:w="2387"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68</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石质碍墩</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根</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400</w:t>
            </w:r>
          </w:p>
        </w:tc>
        <w:tc>
          <w:tcPr>
            <w:tcW w:w="2387"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69</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植草砖</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150</w:t>
            </w:r>
          </w:p>
        </w:tc>
        <w:tc>
          <w:tcPr>
            <w:tcW w:w="2387"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70</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公里碑</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块</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800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71</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轮廓标</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根</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附着式</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72</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振荡标线</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573"/>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73</w:t>
            </w:r>
          </w:p>
        </w:tc>
        <w:tc>
          <w:tcPr>
            <w:tcW w:w="2995"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污染公路（垃圾、沙石、泥土等滴撒漏）</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573"/>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74</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污染公路</w:t>
            </w:r>
          </w:p>
          <w:p w:rsidR="009E24B5" w:rsidRDefault="009E24B5">
            <w:pPr>
              <w:widowControl/>
              <w:jc w:val="center"/>
              <w:rPr>
                <w:rFonts w:ascii="宋体" w:eastAsia="宋体" w:cs="宋体"/>
                <w:kern w:val="0"/>
                <w:sz w:val="19"/>
                <w:szCs w:val="19"/>
              </w:rPr>
            </w:pPr>
            <w:r>
              <w:rPr>
                <w:rFonts w:ascii="宋体" w:hAnsi="宋体" w:cs="宋体" w:hint="eastAsia"/>
                <w:kern w:val="0"/>
                <w:sz w:val="24"/>
              </w:rPr>
              <w:t>（工业废水、化学品）</w:t>
            </w:r>
          </w:p>
        </w:tc>
        <w:tc>
          <w:tcPr>
            <w:tcW w:w="1366"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米</w:t>
            </w:r>
          </w:p>
        </w:tc>
        <w:tc>
          <w:tcPr>
            <w:tcW w:w="1533"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2</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呈线状污染</w:t>
            </w:r>
          </w:p>
        </w:tc>
      </w:tr>
      <w:tr w:rsidR="009E24B5">
        <w:trPr>
          <w:trHeight w:val="573"/>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75</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污染公路</w:t>
            </w:r>
          </w:p>
          <w:p w:rsidR="009E24B5" w:rsidRDefault="009E24B5">
            <w:pPr>
              <w:widowControl/>
              <w:jc w:val="center"/>
              <w:rPr>
                <w:rFonts w:ascii="宋体" w:eastAsia="宋体" w:cs="宋体"/>
                <w:kern w:val="0"/>
                <w:sz w:val="19"/>
                <w:szCs w:val="19"/>
              </w:rPr>
            </w:pPr>
            <w:r>
              <w:rPr>
                <w:rFonts w:ascii="宋体" w:hAnsi="宋体" w:cs="宋体" w:hint="eastAsia"/>
                <w:kern w:val="0"/>
                <w:sz w:val="24"/>
              </w:rPr>
              <w:t>（工业废水、化学品）</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平方米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80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呈块状污染</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76</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填塞边沟</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延米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150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77</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填塞涵洞</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延米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eastAsia="宋体" w:cs="宋体"/>
                <w:kern w:val="0"/>
                <w:sz w:val="24"/>
              </w:rPr>
              <w:t> </w:t>
            </w:r>
          </w:p>
        </w:tc>
      </w:tr>
      <w:tr w:rsidR="009E24B5">
        <w:trPr>
          <w:trHeight w:val="750"/>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78</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顶管</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300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管径</w:t>
            </w:r>
            <w:r>
              <w:rPr>
                <w:rFonts w:ascii="宋体" w:hAnsi="宋体" w:cs="宋体"/>
                <w:kern w:val="0"/>
                <w:sz w:val="24"/>
              </w:rPr>
              <w:t>20CM</w:t>
            </w:r>
            <w:r>
              <w:rPr>
                <w:rFonts w:ascii="宋体" w:hAnsi="宋体" w:cs="宋体" w:hint="eastAsia"/>
                <w:kern w:val="0"/>
                <w:sz w:val="24"/>
              </w:rPr>
              <w:t>以下（含</w:t>
            </w:r>
            <w:r>
              <w:rPr>
                <w:rFonts w:ascii="宋体" w:hAnsi="宋体" w:cs="宋体"/>
                <w:kern w:val="0"/>
                <w:sz w:val="24"/>
              </w:rPr>
              <w:t>20cm</w:t>
            </w:r>
            <w:r>
              <w:rPr>
                <w:rFonts w:ascii="宋体" w:hAnsi="宋体" w:cs="宋体" w:hint="eastAsia"/>
                <w:kern w:val="0"/>
                <w:sz w:val="24"/>
              </w:rPr>
              <w:t>）</w:t>
            </w:r>
          </w:p>
        </w:tc>
      </w:tr>
      <w:tr w:rsidR="009E24B5">
        <w:trPr>
          <w:trHeight w:val="287"/>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79</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顶管</w:t>
            </w:r>
          </w:p>
        </w:tc>
        <w:tc>
          <w:tcPr>
            <w:tcW w:w="1366"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米</w:t>
            </w:r>
          </w:p>
        </w:tc>
        <w:tc>
          <w:tcPr>
            <w:tcW w:w="1533"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500</w:t>
            </w:r>
          </w:p>
        </w:tc>
        <w:tc>
          <w:tcPr>
            <w:tcW w:w="2387"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管径</w:t>
            </w:r>
            <w:r>
              <w:rPr>
                <w:rFonts w:ascii="宋体" w:hAnsi="宋体" w:cs="宋体"/>
                <w:kern w:val="0"/>
                <w:sz w:val="24"/>
              </w:rPr>
              <w:t>20CM</w:t>
            </w:r>
            <w:r>
              <w:rPr>
                <w:rFonts w:ascii="宋体" w:hAnsi="宋体" w:cs="宋体" w:hint="eastAsia"/>
                <w:kern w:val="0"/>
                <w:sz w:val="24"/>
              </w:rPr>
              <w:t>以上</w:t>
            </w:r>
          </w:p>
        </w:tc>
      </w:tr>
      <w:tr w:rsidR="009E24B5">
        <w:trPr>
          <w:trHeight w:val="860"/>
          <w:jc w:val="center"/>
        </w:trPr>
        <w:tc>
          <w:tcPr>
            <w:tcW w:w="649" w:type="dxa"/>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kern w:val="0"/>
                <w:sz w:val="24"/>
              </w:rPr>
              <w:t>80</w:t>
            </w:r>
          </w:p>
        </w:tc>
        <w:tc>
          <w:tcPr>
            <w:tcW w:w="2995" w:type="dxa"/>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其他</w:t>
            </w:r>
          </w:p>
        </w:tc>
        <w:tc>
          <w:tcPr>
            <w:tcW w:w="5286" w:type="dxa"/>
            <w:gridSpan w:val="3"/>
            <w:shd w:val="clear" w:color="auto" w:fill="FFFFFF"/>
            <w:tcMar>
              <w:top w:w="0" w:type="dxa"/>
              <w:left w:w="108" w:type="dxa"/>
              <w:bottom w:w="0" w:type="dxa"/>
              <w:right w:w="108" w:type="dxa"/>
            </w:tcMar>
            <w:vAlign w:val="center"/>
          </w:tcPr>
          <w:p w:rsidR="009E24B5" w:rsidRDefault="009E24B5">
            <w:pPr>
              <w:widowControl/>
              <w:jc w:val="center"/>
              <w:rPr>
                <w:rFonts w:ascii="宋体" w:eastAsia="宋体" w:cs="宋体"/>
                <w:kern w:val="0"/>
                <w:sz w:val="19"/>
                <w:szCs w:val="19"/>
              </w:rPr>
            </w:pPr>
            <w:r>
              <w:rPr>
                <w:rFonts w:ascii="宋体" w:hAnsi="宋体" w:cs="宋体" w:hint="eastAsia"/>
                <w:kern w:val="0"/>
                <w:sz w:val="24"/>
              </w:rPr>
              <w:t>路树、地被、绿篱、灌木、花卉，路界碑、里程碑、反光标志牌、施工标志、隧道设施、道班房、门架标志等公路附属设施按实际造价赔偿。</w:t>
            </w:r>
          </w:p>
        </w:tc>
      </w:tr>
    </w:tbl>
    <w:p w:rsidR="009E24B5" w:rsidRDefault="009E24B5">
      <w:pPr>
        <w:rPr>
          <w:sz w:val="28"/>
          <w:szCs w:val="28"/>
        </w:rPr>
      </w:pPr>
      <w:r>
        <w:rPr>
          <w:rFonts w:hint="eastAsia"/>
          <w:sz w:val="28"/>
          <w:szCs w:val="28"/>
        </w:rPr>
        <w:t>备注：</w:t>
      </w:r>
    </w:p>
    <w:p w:rsidR="009E24B5" w:rsidRDefault="009E24B5">
      <w:pPr>
        <w:ind w:firstLineChars="200" w:firstLine="560"/>
        <w:rPr>
          <w:sz w:val="28"/>
          <w:szCs w:val="28"/>
        </w:rPr>
      </w:pPr>
      <w:r>
        <w:rPr>
          <w:sz w:val="28"/>
          <w:szCs w:val="28"/>
        </w:rPr>
        <w:t>1.</w:t>
      </w:r>
      <w:r>
        <w:rPr>
          <w:rFonts w:hint="eastAsia"/>
          <w:sz w:val="28"/>
          <w:szCs w:val="28"/>
        </w:rPr>
        <w:t>国省道干线公路路产损坏赔（补）偿收入执收单位为公路管理机构；县、乡公路路产损坏赔（补）偿收入执收单位为县级交通主管部门。</w:t>
      </w:r>
    </w:p>
    <w:p w:rsidR="009E24B5" w:rsidRDefault="009E24B5">
      <w:pPr>
        <w:ind w:firstLineChars="200" w:firstLine="560"/>
        <w:rPr>
          <w:sz w:val="28"/>
          <w:szCs w:val="28"/>
        </w:rPr>
      </w:pPr>
      <w:r>
        <w:rPr>
          <w:sz w:val="28"/>
          <w:szCs w:val="28"/>
        </w:rPr>
        <w:t>2.</w:t>
      </w:r>
      <w:r>
        <w:rPr>
          <w:rFonts w:hint="eastAsia"/>
          <w:sz w:val="28"/>
          <w:szCs w:val="28"/>
        </w:rPr>
        <w:t>表中未列的普通公路路产损坏赔（补）偿项目，由受损单位与当事人协商确定赔（补）偿收入征收标准，协商不成的报公路路政管理机构裁定。受损单位或当事人对公路路政管理机构裁定有异议的，可共同委托有资质的价格评估机构进行评估，并按评估后确定的赔（补）偿标准执行，评估费用由受损单位和当事人各承担</w:t>
      </w:r>
      <w:r>
        <w:rPr>
          <w:sz w:val="28"/>
          <w:szCs w:val="28"/>
        </w:rPr>
        <w:t>50%</w:t>
      </w:r>
      <w:r>
        <w:rPr>
          <w:rFonts w:hint="eastAsia"/>
          <w:sz w:val="28"/>
          <w:szCs w:val="28"/>
        </w:rPr>
        <w:t>。</w:t>
      </w:r>
    </w:p>
    <w:p w:rsidR="009E24B5" w:rsidRDefault="009E24B5">
      <w:pPr>
        <w:ind w:firstLineChars="200" w:firstLine="560"/>
        <w:rPr>
          <w:sz w:val="28"/>
          <w:szCs w:val="28"/>
        </w:rPr>
      </w:pPr>
      <w:r>
        <w:rPr>
          <w:sz w:val="28"/>
          <w:szCs w:val="28"/>
        </w:rPr>
        <w:t>3.</w:t>
      </w:r>
      <w:r>
        <w:rPr>
          <w:rFonts w:hint="eastAsia"/>
          <w:sz w:val="28"/>
          <w:szCs w:val="28"/>
        </w:rPr>
        <w:t>普通公路路产损坏赔（补）偿收入已包含受损公路设施的拆卸费用和重新购置公路设施的购进价格、运输费用、仓储保管费用、安装调试费用等，公路部门除征收公路路产损坏赔（补）偿收入外，不得再加收其它任何费用。</w:t>
      </w:r>
    </w:p>
    <w:p w:rsidR="009E24B5" w:rsidRDefault="009E24B5">
      <w:pPr>
        <w:ind w:firstLineChars="200" w:firstLine="560"/>
      </w:pPr>
      <w:r>
        <w:rPr>
          <w:sz w:val="28"/>
          <w:szCs w:val="28"/>
        </w:rPr>
        <w:t>4.</w:t>
      </w:r>
      <w:r>
        <w:rPr>
          <w:rFonts w:hint="eastAsia"/>
          <w:sz w:val="28"/>
          <w:szCs w:val="28"/>
        </w:rPr>
        <w:t>发生损坏公路路产行为当事人选择自行恢复原状或者一时难以确定赔（补）偿金额的，当事人应在涉路施工或修复路产之前预交赔（补）偿收入，具体金额由当事双方协商确定，正式结算时再多退少补。</w:t>
      </w:r>
    </w:p>
    <w:p w:rsidR="009E24B5" w:rsidRDefault="009E24B5">
      <w:pPr>
        <w:widowControl/>
        <w:jc w:val="left"/>
      </w:pPr>
      <w:r>
        <w:br w:type="page"/>
      </w:r>
    </w:p>
    <w:p w:rsidR="009E24B5" w:rsidRDefault="009E24B5">
      <w:pPr>
        <w:jc w:val="left"/>
        <w:rPr>
          <w:b/>
        </w:rPr>
      </w:pPr>
      <w:r>
        <w:rPr>
          <w:rFonts w:hint="eastAsia"/>
          <w:b/>
        </w:rPr>
        <w:t>二、高速公路路产损坏赔（补）偿收入</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700"/>
        <w:gridCol w:w="3584"/>
        <w:gridCol w:w="1418"/>
        <w:gridCol w:w="1298"/>
        <w:gridCol w:w="2360"/>
      </w:tblGrid>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b/>
                <w:bCs/>
                <w:kern w:val="0"/>
                <w:sz w:val="24"/>
              </w:rPr>
              <w:t>序号</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b/>
                <w:bCs/>
                <w:kern w:val="0"/>
                <w:sz w:val="24"/>
              </w:rPr>
              <w:t>项目</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b/>
                <w:bCs/>
                <w:kern w:val="0"/>
                <w:sz w:val="24"/>
              </w:rPr>
              <w:t>单位</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b/>
                <w:bCs/>
                <w:kern w:val="0"/>
                <w:sz w:val="24"/>
              </w:rPr>
              <w:t>征收标准（元）</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b/>
                <w:bCs/>
                <w:kern w:val="0"/>
                <w:sz w:val="24"/>
              </w:rPr>
              <w:t>备注</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b/>
                <w:bCs/>
                <w:kern w:val="0"/>
                <w:sz w:val="24"/>
              </w:rPr>
              <w:t>一</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b/>
                <w:bCs/>
                <w:kern w:val="0"/>
                <w:sz w:val="24"/>
              </w:rPr>
              <w:t>公路路面</w:t>
            </w:r>
          </w:p>
        </w:tc>
        <w:tc>
          <w:tcPr>
            <w:tcW w:w="5076" w:type="dxa"/>
            <w:gridSpan w:val="3"/>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kern w:val="0"/>
                <w:sz w:val="24"/>
              </w:rPr>
              <w:t xml:space="preserve">　</w:t>
            </w:r>
          </w:p>
        </w:tc>
      </w:tr>
      <w:tr w:rsidR="009E24B5">
        <w:trPr>
          <w:trHeight w:val="105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沥青路面面层损坏</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880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含挖掘、损坏和污染路面，路面面层损坏深度超过</w:t>
            </w:r>
            <w:r>
              <w:rPr>
                <w:rFonts w:ascii="宋体" w:hAnsi="宋体" w:cs="宋体"/>
                <w:color w:val="333333"/>
                <w:kern w:val="0"/>
                <w:sz w:val="24"/>
              </w:rPr>
              <w:t>4</w:t>
            </w:r>
            <w:r>
              <w:rPr>
                <w:rFonts w:ascii="宋体" w:hAnsi="宋体" w:cs="宋体" w:hint="eastAsia"/>
                <w:color w:val="333333"/>
                <w:kern w:val="0"/>
                <w:sz w:val="24"/>
              </w:rPr>
              <w:t>厘米的，按实际造价赔偿。</w:t>
            </w:r>
          </w:p>
        </w:tc>
      </w:tr>
      <w:tr w:rsidR="009E24B5">
        <w:trPr>
          <w:trHeight w:val="48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污染路面（汽、机、柴、原油及化工类液体等）</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延米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呈线状污染</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污染路面（强酸、碱等化学腐蚀物质）</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延米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呈线状污染</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污染路面（泥沙类）</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延米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呈线状污染</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撒落杂物（普通杂物）</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撒落杂物（玻璃、铁屑等）</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b/>
                <w:bCs/>
                <w:color w:val="333333"/>
                <w:kern w:val="0"/>
                <w:sz w:val="24"/>
              </w:rPr>
              <w:t>二</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b/>
                <w:bCs/>
                <w:color w:val="333333"/>
                <w:kern w:val="0"/>
                <w:sz w:val="24"/>
              </w:rPr>
              <w:t>公路及附属设施</w:t>
            </w:r>
          </w:p>
        </w:tc>
        <w:tc>
          <w:tcPr>
            <w:tcW w:w="5076" w:type="dxa"/>
            <w:gridSpan w:val="3"/>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草皮边坡</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110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浆砌片块石护坡、护面墙</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210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9</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路缘石</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延米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边坡泄水槽</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石砌圬工、挡土墙等</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立方米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450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12</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水泥砼盖板</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块</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250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路肩硬化</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14</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中央分隔</w:t>
            </w:r>
            <w:r>
              <w:rPr>
                <w:rFonts w:ascii="宋体" w:hAnsi="宋体" w:cs="宋体"/>
                <w:color w:val="333333"/>
                <w:kern w:val="0"/>
                <w:sz w:val="24"/>
              </w:rPr>
              <w:t>PVC</w:t>
            </w:r>
            <w:r>
              <w:rPr>
                <w:rFonts w:ascii="宋体" w:hAnsi="宋体" w:cs="宋体" w:hint="eastAsia"/>
                <w:color w:val="333333"/>
                <w:kern w:val="0"/>
                <w:sz w:val="24"/>
              </w:rPr>
              <w:t>排水管</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130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拦水线</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16</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法兰立柱基础</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250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b/>
                <w:bCs/>
                <w:color w:val="333333"/>
                <w:kern w:val="0"/>
                <w:sz w:val="24"/>
              </w:rPr>
              <w:t>三</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b/>
                <w:bCs/>
                <w:color w:val="333333"/>
                <w:kern w:val="0"/>
                <w:sz w:val="24"/>
              </w:rPr>
              <w:t>排水工程</w:t>
            </w:r>
          </w:p>
        </w:tc>
        <w:tc>
          <w:tcPr>
            <w:tcW w:w="5076" w:type="dxa"/>
            <w:gridSpan w:val="3"/>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45"/>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浆砌片块石排水沟</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190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浆砌片块石截水沟</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285</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19</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路基边坡急流槽</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285</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集水井</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立方米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1460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排水通道的金属盖板</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480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22</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滴灌水管</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90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b/>
                <w:bCs/>
                <w:color w:val="333333"/>
                <w:kern w:val="0"/>
                <w:sz w:val="24"/>
              </w:rPr>
              <w:t>四</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b/>
                <w:bCs/>
                <w:color w:val="333333"/>
                <w:kern w:val="0"/>
                <w:sz w:val="24"/>
              </w:rPr>
              <w:t>道路设施工程</w:t>
            </w:r>
          </w:p>
        </w:tc>
        <w:tc>
          <w:tcPr>
            <w:tcW w:w="5076" w:type="dxa"/>
            <w:gridSpan w:val="3"/>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波形钢板护栏（三波板）</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350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按片赔偿</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24</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波形钢板护栏（两波板）</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230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按片赔偿</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25</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中央分隔带活动护栏</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片</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770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26</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跨线桥上横杆</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编织铁丝网隔离栅</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230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刺铁丝网隔离栅</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110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29</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护栏柱（两波板）</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380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护栏柱（三波板）</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540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护栏标</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32</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轮廓标</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锥形交通标志</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34</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百米桩</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35</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里程牌</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930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42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36</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里程牌（含基座）</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1600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突起路标</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路灯</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杆</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4350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39</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隔声屏障</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2780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禁行标志</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防阻块</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42</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施工标志</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钢筋混凝土护栏</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含闽华型护栏</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44</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防眩板</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290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45</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振荡标线</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46</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标志牌版面</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1600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标志杆（单立柱Φ</w:t>
            </w:r>
            <w:r>
              <w:rPr>
                <w:rFonts w:ascii="宋体" w:hAnsi="宋体" w:cs="宋体"/>
                <w:color w:val="333333"/>
                <w:kern w:val="0"/>
                <w:sz w:val="24"/>
              </w:rPr>
              <w:t>89*3900</w:t>
            </w:r>
            <w:r>
              <w:rPr>
                <w:rFonts w:ascii="宋体" w:hAnsi="宋体" w:cs="宋体" w:hint="eastAsia"/>
                <w:color w:val="333333"/>
                <w:kern w:val="0"/>
                <w:sz w:val="24"/>
              </w:rPr>
              <w:t>）</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4200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标志杆（单立柱Φ</w:t>
            </w:r>
            <w:r>
              <w:rPr>
                <w:rFonts w:ascii="宋体" w:hAnsi="宋体" w:cs="宋体"/>
                <w:color w:val="333333"/>
                <w:kern w:val="0"/>
                <w:sz w:val="24"/>
              </w:rPr>
              <w:t>76*3900</w:t>
            </w:r>
            <w:r>
              <w:rPr>
                <w:rFonts w:ascii="宋体" w:hAnsi="宋体" w:cs="宋体" w:hint="eastAsia"/>
                <w:color w:val="333333"/>
                <w:kern w:val="0"/>
                <w:sz w:val="24"/>
              </w:rPr>
              <w:t>）</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3660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49</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标志杆（单立柱Φ</w:t>
            </w:r>
            <w:r>
              <w:rPr>
                <w:rFonts w:ascii="宋体" w:hAnsi="宋体" w:cs="宋体"/>
                <w:color w:val="333333"/>
                <w:kern w:val="0"/>
                <w:sz w:val="24"/>
              </w:rPr>
              <w:t>60*3900</w:t>
            </w:r>
            <w:r>
              <w:rPr>
                <w:rFonts w:ascii="宋体" w:hAnsi="宋体" w:cs="宋体" w:hint="eastAsia"/>
                <w:color w:val="333333"/>
                <w:kern w:val="0"/>
                <w:sz w:val="24"/>
              </w:rPr>
              <w:t>）</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3120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标志杆（单立柱Φ</w:t>
            </w:r>
            <w:r>
              <w:rPr>
                <w:rFonts w:ascii="宋体" w:hAnsi="宋体" w:cs="宋体"/>
                <w:color w:val="333333"/>
                <w:kern w:val="0"/>
                <w:sz w:val="24"/>
              </w:rPr>
              <w:t>48*3900</w:t>
            </w:r>
            <w:r>
              <w:rPr>
                <w:rFonts w:ascii="宋体" w:hAnsi="宋体" w:cs="宋体" w:hint="eastAsia"/>
                <w:color w:val="333333"/>
                <w:kern w:val="0"/>
                <w:sz w:val="24"/>
              </w:rPr>
              <w:t>）</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2850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悬臂式立柱（Φ</w:t>
            </w:r>
            <w:r>
              <w:rPr>
                <w:rFonts w:ascii="宋体" w:hAnsi="宋体" w:cs="宋体"/>
                <w:color w:val="333333"/>
                <w:kern w:val="0"/>
                <w:sz w:val="24"/>
              </w:rPr>
              <w:t>140*6700</w:t>
            </w:r>
            <w:r>
              <w:rPr>
                <w:rFonts w:ascii="宋体" w:hAnsi="宋体" w:cs="宋体" w:hint="eastAsia"/>
                <w:color w:val="333333"/>
                <w:kern w:val="0"/>
                <w:sz w:val="24"/>
              </w:rPr>
              <w:t>）</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12600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52</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悬臂式立柱（Φ</w:t>
            </w:r>
            <w:r>
              <w:rPr>
                <w:rFonts w:ascii="宋体" w:hAnsi="宋体" w:cs="宋体"/>
                <w:color w:val="333333"/>
                <w:kern w:val="0"/>
                <w:sz w:val="24"/>
              </w:rPr>
              <w:t>165*6700</w:t>
            </w:r>
            <w:r>
              <w:rPr>
                <w:rFonts w:ascii="宋体" w:hAnsi="宋体" w:cs="宋体" w:hint="eastAsia"/>
                <w:color w:val="333333"/>
                <w:kern w:val="0"/>
                <w:sz w:val="24"/>
              </w:rPr>
              <w:t>）</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13860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悬臂式立柱（Φ</w:t>
            </w:r>
            <w:r>
              <w:rPr>
                <w:rFonts w:ascii="宋体" w:hAnsi="宋体" w:cs="宋体"/>
                <w:color w:val="333333"/>
                <w:kern w:val="0"/>
                <w:sz w:val="24"/>
              </w:rPr>
              <w:t>180*6700</w:t>
            </w:r>
            <w:r>
              <w:rPr>
                <w:rFonts w:ascii="宋体" w:hAnsi="宋体" w:cs="宋体" w:hint="eastAsia"/>
                <w:color w:val="333333"/>
                <w:kern w:val="0"/>
                <w:sz w:val="24"/>
              </w:rPr>
              <w:t>）</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14760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54</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悬臂式立柱（Φ</w:t>
            </w:r>
            <w:r>
              <w:rPr>
                <w:rFonts w:ascii="宋体" w:hAnsi="宋体" w:cs="宋体"/>
                <w:color w:val="333333"/>
                <w:kern w:val="0"/>
                <w:sz w:val="24"/>
              </w:rPr>
              <w:t>219*6700</w:t>
            </w:r>
            <w:r>
              <w:rPr>
                <w:rFonts w:ascii="宋体" w:hAnsi="宋体" w:cs="宋体" w:hint="eastAsia"/>
                <w:color w:val="333333"/>
                <w:kern w:val="0"/>
                <w:sz w:val="24"/>
              </w:rPr>
              <w:t>）</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17460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55</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悬臂式立柱（Φ</w:t>
            </w:r>
            <w:r>
              <w:rPr>
                <w:rFonts w:ascii="宋体" w:hAnsi="宋体" w:cs="宋体"/>
                <w:color w:val="333333"/>
                <w:kern w:val="0"/>
                <w:sz w:val="24"/>
              </w:rPr>
              <w:t>273*6700</w:t>
            </w:r>
            <w:r>
              <w:rPr>
                <w:rFonts w:ascii="宋体" w:hAnsi="宋体" w:cs="宋体" w:hint="eastAsia"/>
                <w:color w:val="333333"/>
                <w:kern w:val="0"/>
                <w:sz w:val="24"/>
              </w:rPr>
              <w:t>）</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21060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56</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color w:val="333333"/>
                <w:kern w:val="0"/>
                <w:sz w:val="24"/>
              </w:rPr>
              <w:t>1200mm</w:t>
            </w:r>
            <w:r>
              <w:rPr>
                <w:rFonts w:ascii="宋体" w:hAnsi="宋体" w:cs="宋体" w:hint="eastAsia"/>
                <w:color w:val="333333"/>
                <w:kern w:val="0"/>
                <w:sz w:val="24"/>
              </w:rPr>
              <w:t>单柱式标志牌</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1300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单柱式</w:t>
            </w:r>
            <w:r>
              <w:rPr>
                <w:rFonts w:ascii="宋体" w:hAnsi="宋体" w:cs="宋体"/>
                <w:color w:val="333333"/>
                <w:kern w:val="0"/>
                <w:sz w:val="24"/>
              </w:rPr>
              <w:t>2000*2600</w:t>
            </w:r>
            <w:r>
              <w:rPr>
                <w:rFonts w:ascii="宋体" w:hAnsi="宋体" w:cs="宋体" w:hint="eastAsia"/>
                <w:color w:val="333333"/>
                <w:kern w:val="0"/>
                <w:sz w:val="24"/>
              </w:rPr>
              <w:t>标志牌</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5800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单柱式</w:t>
            </w:r>
            <w:r>
              <w:rPr>
                <w:rFonts w:ascii="宋体" w:hAnsi="宋体" w:cs="宋体"/>
                <w:color w:val="333333"/>
                <w:kern w:val="0"/>
                <w:sz w:val="24"/>
              </w:rPr>
              <w:t>2000*3000</w:t>
            </w:r>
            <w:r>
              <w:rPr>
                <w:rFonts w:ascii="宋体" w:hAnsi="宋体" w:cs="宋体" w:hint="eastAsia"/>
                <w:color w:val="333333"/>
                <w:kern w:val="0"/>
                <w:sz w:val="24"/>
              </w:rPr>
              <w:t>标志牌</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6100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59</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悬臂式或门架式标志牌版面</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2500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悬臂式立柱（Φ</w:t>
            </w:r>
            <w:r>
              <w:rPr>
                <w:rFonts w:ascii="宋体" w:hAnsi="宋体" w:cs="宋体"/>
                <w:color w:val="333333"/>
                <w:kern w:val="0"/>
                <w:sz w:val="24"/>
              </w:rPr>
              <w:t>325*8900</w:t>
            </w:r>
            <w:r>
              <w:rPr>
                <w:rFonts w:ascii="宋体" w:hAnsi="宋体" w:cs="宋体" w:hint="eastAsia"/>
                <w:color w:val="333333"/>
                <w:kern w:val="0"/>
                <w:sz w:val="24"/>
              </w:rPr>
              <w:t>）</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41500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太阳能诱导标志</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面</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6300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62</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诱导标志</w:t>
            </w:r>
            <w:r>
              <w:rPr>
                <w:rFonts w:ascii="宋体" w:hAnsi="宋体" w:cs="宋体"/>
                <w:color w:val="333333"/>
                <w:kern w:val="0"/>
                <w:sz w:val="24"/>
              </w:rPr>
              <w:t>400*440</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块</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2500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分道标</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110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64</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路面标线</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65</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导向标志</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面</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66</w:t>
            </w:r>
          </w:p>
        </w:tc>
        <w:tc>
          <w:tcPr>
            <w:tcW w:w="3584"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导向标志（含基座）</w:t>
            </w:r>
          </w:p>
        </w:tc>
        <w:tc>
          <w:tcPr>
            <w:tcW w:w="141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座</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1600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柱式轮廓标</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230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避险车道警灯</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1800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69</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中分带爆闪灯</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盏</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3600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警示柱</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160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弹力棒</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72</w:t>
            </w:r>
          </w:p>
        </w:tc>
        <w:tc>
          <w:tcPr>
            <w:tcW w:w="3584"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三角反光立柱</w:t>
            </w:r>
          </w:p>
        </w:tc>
        <w:tc>
          <w:tcPr>
            <w:tcW w:w="141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90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隔离墩（含栏杆）</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440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74</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隔离墩反光套件</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75</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防撞筒（塑料）</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76</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防撞筒（玻璃纤维）</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1600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水马</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650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沙包</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立方米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450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79</w:t>
            </w:r>
          </w:p>
        </w:tc>
        <w:tc>
          <w:tcPr>
            <w:tcW w:w="3584"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鹅卵石更换</w:t>
            </w:r>
          </w:p>
        </w:tc>
        <w:tc>
          <w:tcPr>
            <w:tcW w:w="141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立方米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650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围墙</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770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color w:val="333333"/>
                <w:kern w:val="0"/>
                <w:sz w:val="24"/>
              </w:rPr>
              <w:t>C15</w:t>
            </w:r>
            <w:r>
              <w:rPr>
                <w:rFonts w:ascii="宋体" w:hAnsi="宋体" w:cs="宋体" w:hint="eastAsia"/>
                <w:color w:val="333333"/>
                <w:kern w:val="0"/>
                <w:sz w:val="24"/>
              </w:rPr>
              <w:t>混凝土</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立方米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490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82</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color w:val="333333"/>
                <w:kern w:val="0"/>
                <w:sz w:val="24"/>
              </w:rPr>
              <w:t>C20</w:t>
            </w:r>
            <w:r>
              <w:rPr>
                <w:rFonts w:ascii="宋体" w:hAnsi="宋体" w:cs="宋体" w:hint="eastAsia"/>
                <w:color w:val="333333"/>
                <w:kern w:val="0"/>
                <w:sz w:val="24"/>
              </w:rPr>
              <w:t>混凝土</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立方米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color w:val="333333"/>
                <w:kern w:val="0"/>
                <w:sz w:val="24"/>
              </w:rPr>
              <w:t>C15</w:t>
            </w:r>
            <w:r>
              <w:rPr>
                <w:rFonts w:ascii="宋体" w:hAnsi="宋体" w:cs="宋体" w:hint="eastAsia"/>
                <w:color w:val="333333"/>
                <w:kern w:val="0"/>
                <w:sz w:val="24"/>
              </w:rPr>
              <w:t>片石混凝土挡墙</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立方米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760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84</w:t>
            </w:r>
          </w:p>
        </w:tc>
        <w:tc>
          <w:tcPr>
            <w:tcW w:w="3584"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收费岛砼</w:t>
            </w:r>
          </w:p>
        </w:tc>
        <w:tc>
          <w:tcPr>
            <w:tcW w:w="141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85</w:t>
            </w:r>
          </w:p>
        </w:tc>
        <w:tc>
          <w:tcPr>
            <w:tcW w:w="3584"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收费岛面砖</w:t>
            </w:r>
          </w:p>
        </w:tc>
        <w:tc>
          <w:tcPr>
            <w:tcW w:w="141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86</w:t>
            </w:r>
          </w:p>
        </w:tc>
        <w:tc>
          <w:tcPr>
            <w:tcW w:w="3584"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收费岛头铝基反光膜</w:t>
            </w:r>
          </w:p>
        </w:tc>
        <w:tc>
          <w:tcPr>
            <w:tcW w:w="141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收费岛前提示牌</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面</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750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收费车道标志牌</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面</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1240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89</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收费岛前标志牌反光膜</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90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收费岛两侧条石</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280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91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收费站超宽道</w:t>
            </w:r>
            <w:r>
              <w:rPr>
                <w:rFonts w:ascii="宋体" w:hAnsi="宋体" w:cs="宋体"/>
                <w:color w:val="333333"/>
                <w:kern w:val="0"/>
                <w:sz w:val="24"/>
              </w:rPr>
              <w:t>1.2m</w:t>
            </w:r>
            <w:r>
              <w:rPr>
                <w:rFonts w:ascii="宋体" w:hAnsi="宋体" w:cs="宋体" w:hint="eastAsia"/>
                <w:color w:val="333333"/>
                <w:kern w:val="0"/>
                <w:sz w:val="24"/>
              </w:rPr>
              <w:t>立柱</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120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92</w:t>
            </w:r>
          </w:p>
        </w:tc>
        <w:tc>
          <w:tcPr>
            <w:tcW w:w="3584"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收费亭（整体）</w:t>
            </w:r>
          </w:p>
        </w:tc>
        <w:tc>
          <w:tcPr>
            <w:tcW w:w="141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68500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93</w:t>
            </w:r>
          </w:p>
        </w:tc>
        <w:tc>
          <w:tcPr>
            <w:tcW w:w="3584"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收费亭玻璃（钢化弧形）</w:t>
            </w:r>
          </w:p>
        </w:tc>
        <w:tc>
          <w:tcPr>
            <w:tcW w:w="141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块</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6000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94</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收费站岗亭收费口玻璃</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块</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95</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收费站岗亭防撞方管栏杆</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96</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收费站岗亭矩形防撞柱</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座</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15000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97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收费站收费车道限高架</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3500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98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收费棚柱面挂面</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450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99</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收费站岗亭防撞柱油漆</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收费棚铝塑板</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隧道内防火门</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2000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102</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隧道内消防栓箱（双扇）</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隧道内消防栓箱（单扇）</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104</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隧道消防栓箱铝合金门</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105</w:t>
            </w:r>
          </w:p>
        </w:tc>
        <w:tc>
          <w:tcPr>
            <w:tcW w:w="3584"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隧道消防栓箱玻璃</w:t>
            </w:r>
          </w:p>
        </w:tc>
        <w:tc>
          <w:tcPr>
            <w:tcW w:w="141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块</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106</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隧道泡沫栓</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5000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隧道洞口消防栓</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2500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108</w:t>
            </w:r>
          </w:p>
        </w:tc>
        <w:tc>
          <w:tcPr>
            <w:tcW w:w="3584"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隧道卷帘门</w:t>
            </w:r>
          </w:p>
        </w:tc>
        <w:tc>
          <w:tcPr>
            <w:tcW w:w="141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面</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30000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109</w:t>
            </w:r>
          </w:p>
        </w:tc>
        <w:tc>
          <w:tcPr>
            <w:tcW w:w="3584"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隧道消防设施水成膜系统</w:t>
            </w:r>
          </w:p>
        </w:tc>
        <w:tc>
          <w:tcPr>
            <w:tcW w:w="141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13100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110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缝隙式水沟</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190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111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隧道盖板水沟侧墙</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140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112</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波型梁护栏半包薄钢板</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350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113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波型梁护栏弧型薄钢板</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114</w:t>
            </w:r>
          </w:p>
        </w:tc>
        <w:tc>
          <w:tcPr>
            <w:tcW w:w="3584"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镀锌钢板护栏</w:t>
            </w:r>
          </w:p>
        </w:tc>
        <w:tc>
          <w:tcPr>
            <w:tcW w:w="141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970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115</w:t>
            </w:r>
          </w:p>
        </w:tc>
        <w:tc>
          <w:tcPr>
            <w:tcW w:w="3584"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桥梁防抛网</w:t>
            </w:r>
          </w:p>
        </w:tc>
        <w:tc>
          <w:tcPr>
            <w:tcW w:w="141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110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116</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桥缝连接钢板</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117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桥梁防撞栏钢管</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900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118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桥梁铸铁护栏钢管支座</w:t>
            </w:r>
          </w:p>
        </w:tc>
        <w:tc>
          <w:tcPr>
            <w:tcW w:w="141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180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119</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厦漳大桥活动护栏</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480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120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厦漳大桥护栏</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13490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b/>
                <w:bCs/>
                <w:color w:val="333333"/>
                <w:kern w:val="0"/>
                <w:sz w:val="24"/>
              </w:rPr>
              <w:t>五</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b/>
                <w:bCs/>
                <w:color w:val="333333"/>
                <w:kern w:val="0"/>
                <w:sz w:val="24"/>
              </w:rPr>
              <w:t>公路绿化</w:t>
            </w:r>
          </w:p>
        </w:tc>
        <w:tc>
          <w:tcPr>
            <w:tcW w:w="5076" w:type="dxa"/>
            <w:gridSpan w:val="3"/>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121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乔木</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棵</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250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122</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灌木</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棵</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123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塔柏</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棵</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190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124</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榕树球</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棵</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225</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125</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草皮</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126</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花卉</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棵</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127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中央隔离带苗木</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棵</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160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128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扶桑</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棵</w:t>
            </w:r>
          </w:p>
        </w:tc>
        <w:tc>
          <w:tcPr>
            <w:tcW w:w="1298" w:type="dxa"/>
            <w:shd w:val="clear" w:color="auto" w:fill="FFFFFF"/>
            <w:noWrap/>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230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129</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红叶石楠</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棵</w:t>
            </w:r>
          </w:p>
        </w:tc>
        <w:tc>
          <w:tcPr>
            <w:tcW w:w="1298" w:type="dxa"/>
            <w:shd w:val="clear" w:color="auto" w:fill="FFFFFF"/>
            <w:tcMar>
              <w:top w:w="0" w:type="dxa"/>
              <w:left w:w="108" w:type="dxa"/>
              <w:bottom w:w="0" w:type="dxa"/>
              <w:right w:w="108" w:type="dxa"/>
            </w:tcMa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260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130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小叶紫薇</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棵</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160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131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三角梅（盆景）</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盆</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390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132</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垂叶榕</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棵</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370</w:t>
            </w:r>
          </w:p>
        </w:tc>
        <w:tc>
          <w:tcPr>
            <w:tcW w:w="2360" w:type="dxa"/>
            <w:shd w:val="clear" w:color="auto" w:fill="FFFFFF"/>
            <w:noWrap/>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b/>
                <w:bCs/>
                <w:color w:val="333333"/>
                <w:kern w:val="0"/>
                <w:sz w:val="24"/>
              </w:rPr>
              <w:t>六</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b/>
                <w:bCs/>
                <w:color w:val="333333"/>
                <w:kern w:val="0"/>
                <w:sz w:val="24"/>
              </w:rPr>
              <w:t>机电设备</w:t>
            </w:r>
          </w:p>
        </w:tc>
        <w:tc>
          <w:tcPr>
            <w:tcW w:w="5076" w:type="dxa"/>
            <w:gridSpan w:val="3"/>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133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紧急电话</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7900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134</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车道识别系统防护罩</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135</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车道识别系统立柱</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136</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费额显示屏</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6565</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137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电动栏杆（高速）</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36000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138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电动栏杆（普通）</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9000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139</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手动栏杆</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2200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140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闪光灯</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141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警号</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142</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color w:val="333333"/>
                <w:kern w:val="0"/>
                <w:sz w:val="24"/>
              </w:rPr>
              <w:t>ETC</w:t>
            </w:r>
            <w:r>
              <w:rPr>
                <w:rFonts w:ascii="宋体" w:hAnsi="宋体" w:cs="宋体" w:hint="eastAsia"/>
                <w:color w:val="333333"/>
                <w:kern w:val="0"/>
                <w:sz w:val="24"/>
              </w:rPr>
              <w:t>费额显示屏</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8600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143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费额显视器立柱</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144</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color w:val="333333"/>
                <w:kern w:val="0"/>
                <w:sz w:val="24"/>
              </w:rPr>
              <w:t>ETC</w:t>
            </w:r>
            <w:r>
              <w:rPr>
                <w:rFonts w:ascii="宋体" w:hAnsi="宋体" w:cs="宋体" w:hint="eastAsia"/>
                <w:color w:val="333333"/>
                <w:kern w:val="0"/>
                <w:sz w:val="24"/>
              </w:rPr>
              <w:t>电动栏杆机横杆</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1890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145</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电动栏杆机横杆</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1100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146</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天棚信号灯</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147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通行信号灯</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2700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148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雾灯</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2200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149</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color w:val="333333"/>
                <w:kern w:val="0"/>
                <w:sz w:val="24"/>
              </w:rPr>
              <w:t>ETC</w:t>
            </w:r>
            <w:r>
              <w:rPr>
                <w:rFonts w:ascii="宋体" w:hAnsi="宋体" w:cs="宋体" w:hint="eastAsia"/>
                <w:color w:val="333333"/>
                <w:kern w:val="0"/>
                <w:sz w:val="24"/>
              </w:rPr>
              <w:t>车道天线</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150000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color w:val="333333"/>
                <w:kern w:val="0"/>
                <w:sz w:val="24"/>
              </w:rPr>
              <w:t>ETC</w:t>
            </w:r>
            <w:r>
              <w:rPr>
                <w:rFonts w:ascii="宋体" w:hAnsi="宋体" w:cs="宋体" w:hint="eastAsia"/>
                <w:color w:val="333333"/>
                <w:kern w:val="0"/>
                <w:sz w:val="24"/>
              </w:rPr>
              <w:t>车道天线龙门架</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6500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color w:val="333333"/>
                <w:kern w:val="0"/>
                <w:sz w:val="24"/>
              </w:rPr>
              <w:t>ETC</w:t>
            </w:r>
            <w:r>
              <w:rPr>
                <w:rFonts w:ascii="宋体" w:hAnsi="宋体" w:cs="宋体" w:hint="eastAsia"/>
                <w:color w:val="333333"/>
                <w:kern w:val="0"/>
                <w:sz w:val="24"/>
              </w:rPr>
              <w:t>诱导屏</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152</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无人值守自动发卡机</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66800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计重红外线光幕机</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20000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154</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票亭壳体（单向）</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45000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155</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票亭壳体（双向）</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55000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156</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栏杆机外壳</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4000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栏杆机电机</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3000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无人值守自动发卡机外壳</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26500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159</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对讲按钮</w:t>
            </w:r>
            <w:r>
              <w:rPr>
                <w:rFonts w:ascii="宋体" w:hAnsi="宋体" w:cs="宋体"/>
                <w:color w:val="333333"/>
                <w:kern w:val="0"/>
                <w:sz w:val="24"/>
              </w:rPr>
              <w:t>/</w:t>
            </w:r>
            <w:r>
              <w:rPr>
                <w:rFonts w:ascii="宋体" w:hAnsi="宋体" w:cs="宋体" w:hint="eastAsia"/>
                <w:color w:val="333333"/>
                <w:kern w:val="0"/>
                <w:sz w:val="24"/>
              </w:rPr>
              <w:t>取卡按钮</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160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计重光栅外壳</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3100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161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控制柜</w:t>
            </w:r>
            <w:r>
              <w:rPr>
                <w:rFonts w:ascii="宋体" w:hAnsi="宋体" w:cs="宋体"/>
                <w:color w:val="333333"/>
                <w:kern w:val="0"/>
                <w:sz w:val="24"/>
              </w:rPr>
              <w:t>(</w:t>
            </w:r>
            <w:r>
              <w:rPr>
                <w:rFonts w:ascii="宋体" w:hAnsi="宋体" w:cs="宋体" w:hint="eastAsia"/>
                <w:color w:val="333333"/>
                <w:kern w:val="0"/>
                <w:sz w:val="24"/>
              </w:rPr>
              <w:t>不锈钢、加热型）</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11230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162</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光幕发射器（离机柜较远）</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6000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163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光幕接收器（离机柜较近）</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8490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164</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称重光幕机外壳</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8360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165</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高清车牌自动识别系统</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台</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20000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166</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广场高清网络摄像机</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台</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167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广场高清摄像枪立柱</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个</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168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票亭挡风玻璃</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57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169</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高清车道一体机（含工控机、音视频、外设控制等）</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50000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170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车道硬盘录像机</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台</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20000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171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非接触式</w:t>
            </w:r>
            <w:r>
              <w:rPr>
                <w:rFonts w:ascii="宋体" w:hAnsi="宋体" w:cs="宋体"/>
                <w:color w:val="333333"/>
                <w:kern w:val="0"/>
                <w:sz w:val="24"/>
              </w:rPr>
              <w:t>IC</w:t>
            </w:r>
            <w:r>
              <w:rPr>
                <w:rFonts w:ascii="宋体" w:hAnsi="宋体" w:cs="宋体" w:hint="eastAsia"/>
                <w:color w:val="333333"/>
                <w:kern w:val="0"/>
                <w:sz w:val="24"/>
              </w:rPr>
              <w:t>卡读写器</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台</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172</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收费广场设备机柜</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台</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173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color w:val="333333"/>
                <w:kern w:val="0"/>
                <w:sz w:val="24"/>
              </w:rPr>
              <w:t>ETC</w:t>
            </w:r>
            <w:r>
              <w:rPr>
                <w:rFonts w:ascii="宋体" w:hAnsi="宋体" w:cs="宋体" w:hint="eastAsia"/>
                <w:color w:val="333333"/>
                <w:kern w:val="0"/>
                <w:sz w:val="24"/>
              </w:rPr>
              <w:t>车道防护栏</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20000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174</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入口超限管理计算机</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台</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9800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175</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入口超限激光打印机</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台</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3600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176</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超限显示屏</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177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超限交通信号灯</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10500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178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收费广场广播系统</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179</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隧道广播</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台</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180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隧道内电光标志</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台</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181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车辆检测器</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35000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182</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color w:val="333333"/>
                <w:kern w:val="0"/>
                <w:sz w:val="24"/>
              </w:rPr>
              <w:t>CO/VI</w:t>
            </w:r>
            <w:r>
              <w:rPr>
                <w:rFonts w:ascii="宋体" w:hAnsi="宋体" w:cs="宋体" w:hint="eastAsia"/>
                <w:color w:val="333333"/>
                <w:kern w:val="0"/>
                <w:sz w:val="24"/>
              </w:rPr>
              <w:t>检测器</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40000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183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风速风向检测器</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30000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184</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光强检测器</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40000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185</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网络枪式固定摄像机（隧道型）</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台</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3000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186</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隧道口交通信号灯</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20000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187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隧道车道指示标志</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15000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188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双（三）波长火灾报警探测器</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台</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10000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189</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光栅感温光缆</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根</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25000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190</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路灯（</w:t>
            </w:r>
            <w:r>
              <w:rPr>
                <w:rFonts w:ascii="宋体" w:hAnsi="宋体" w:cs="宋体"/>
                <w:color w:val="333333"/>
                <w:kern w:val="0"/>
                <w:sz w:val="24"/>
              </w:rPr>
              <w:t>10-12</w:t>
            </w:r>
            <w:r>
              <w:rPr>
                <w:rFonts w:ascii="宋体" w:hAnsi="宋体" w:cs="宋体" w:hint="eastAsia"/>
                <w:color w:val="333333"/>
                <w:kern w:val="0"/>
                <w:sz w:val="24"/>
              </w:rPr>
              <w:t>米）</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套</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8000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191</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隧道风机</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台</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45000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00"/>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192</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隧道照明灯具</w:t>
            </w:r>
          </w:p>
        </w:tc>
        <w:tc>
          <w:tcPr>
            <w:tcW w:w="141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盏</w:t>
            </w:r>
          </w:p>
        </w:tc>
        <w:tc>
          <w:tcPr>
            <w:tcW w:w="1298" w:type="dxa"/>
            <w:shd w:val="clear" w:color="auto" w:fill="FFFFFF"/>
            <w:tcMar>
              <w:top w:w="0" w:type="dxa"/>
              <w:left w:w="108" w:type="dxa"/>
              <w:bottom w:w="0" w:type="dxa"/>
              <w:right w:w="108" w:type="dxa"/>
            </w:tcMar>
            <w:vAlign w:val="bottom"/>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3000</w:t>
            </w:r>
          </w:p>
        </w:tc>
        <w:tc>
          <w:tcPr>
            <w:tcW w:w="2360" w:type="dxa"/>
            <w:shd w:val="clear" w:color="auto" w:fill="FFFFFF"/>
            <w:tcMar>
              <w:top w:w="0" w:type="dxa"/>
              <w:left w:w="108" w:type="dxa"/>
              <w:bottom w:w="0" w:type="dxa"/>
              <w:right w:w="108" w:type="dxa"/>
            </w:tcMar>
            <w:vAlign w:val="bottom"/>
          </w:tcPr>
          <w:p w:rsidR="009E24B5" w:rsidRDefault="009E24B5">
            <w:pPr>
              <w:widowControl/>
              <w:spacing w:line="320" w:lineRule="atLeast"/>
              <w:jc w:val="right"/>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b/>
                <w:bCs/>
                <w:color w:val="333333"/>
                <w:kern w:val="0"/>
                <w:sz w:val="24"/>
              </w:rPr>
              <w:t>七</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b/>
                <w:bCs/>
                <w:color w:val="333333"/>
                <w:kern w:val="0"/>
                <w:sz w:val="24"/>
              </w:rPr>
              <w:t>占用公路</w:t>
            </w:r>
          </w:p>
        </w:tc>
        <w:tc>
          <w:tcPr>
            <w:tcW w:w="5076" w:type="dxa"/>
            <w:gridSpan w:val="3"/>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193</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占用路面</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r>
              <w:rPr>
                <w:rFonts w:ascii="宋体" w:eastAsia="宋体" w:cs="宋体"/>
                <w:color w:val="333333"/>
                <w:kern w:val="0"/>
                <w:sz w:val="24"/>
              </w:rPr>
              <w:t>.</w:t>
            </w:r>
            <w:r>
              <w:rPr>
                <w:rFonts w:ascii="宋体" w:hAnsi="宋体" w:cs="宋体" w:hint="eastAsia"/>
                <w:color w:val="333333"/>
                <w:kern w:val="0"/>
                <w:sz w:val="24"/>
              </w:rPr>
              <w:t>天</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194</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占用土路肩</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r>
              <w:rPr>
                <w:rFonts w:ascii="宋体" w:eastAsia="宋体" w:cs="宋体"/>
                <w:color w:val="333333"/>
                <w:kern w:val="0"/>
                <w:sz w:val="24"/>
              </w:rPr>
              <w:t>.</w:t>
            </w:r>
            <w:r>
              <w:rPr>
                <w:rFonts w:ascii="宋体" w:hAnsi="宋体" w:cs="宋体" w:hint="eastAsia"/>
                <w:color w:val="333333"/>
                <w:kern w:val="0"/>
                <w:sz w:val="24"/>
              </w:rPr>
              <w:t>天</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195</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占用公路用地、土场等</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r>
              <w:rPr>
                <w:rFonts w:ascii="宋体" w:eastAsia="宋体" w:cs="宋体"/>
                <w:color w:val="333333"/>
                <w:kern w:val="0"/>
                <w:sz w:val="24"/>
              </w:rPr>
              <w:t>.</w:t>
            </w:r>
            <w:r>
              <w:rPr>
                <w:rFonts w:ascii="宋体" w:hAnsi="宋体" w:cs="宋体" w:hint="eastAsia"/>
                <w:color w:val="333333"/>
                <w:kern w:val="0"/>
                <w:sz w:val="24"/>
              </w:rPr>
              <w:t>天</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3</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196</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占用沟边</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r>
              <w:rPr>
                <w:rFonts w:ascii="宋体" w:eastAsia="宋体" w:cs="宋体"/>
                <w:color w:val="333333"/>
                <w:kern w:val="0"/>
                <w:sz w:val="24"/>
              </w:rPr>
              <w:t>.</w:t>
            </w:r>
            <w:r>
              <w:rPr>
                <w:rFonts w:ascii="宋体" w:hAnsi="宋体" w:cs="宋体" w:hint="eastAsia"/>
                <w:color w:val="333333"/>
                <w:kern w:val="0"/>
                <w:sz w:val="24"/>
              </w:rPr>
              <w:t>天</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197</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控制区临时性建筑及广告</w:t>
            </w:r>
          </w:p>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设置占用费</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平方米</w:t>
            </w:r>
            <w:r>
              <w:rPr>
                <w:rFonts w:ascii="宋体" w:eastAsia="宋体" w:cs="宋体"/>
                <w:color w:val="333333"/>
                <w:kern w:val="0"/>
                <w:sz w:val="24"/>
              </w:rPr>
              <w:t>.</w:t>
            </w:r>
            <w:r>
              <w:rPr>
                <w:rFonts w:ascii="宋体" w:hAnsi="宋体" w:cs="宋体" w:hint="eastAsia"/>
                <w:color w:val="333333"/>
                <w:kern w:val="0"/>
                <w:sz w:val="24"/>
              </w:rPr>
              <w:t>年</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60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198</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穿越管线（直径</w:t>
            </w:r>
            <w:r>
              <w:rPr>
                <w:rFonts w:ascii="宋体" w:hAnsi="宋体" w:cs="宋体"/>
                <w:color w:val="333333"/>
                <w:kern w:val="0"/>
                <w:sz w:val="24"/>
              </w:rPr>
              <w:t>10cm</w:t>
            </w:r>
            <w:r>
              <w:rPr>
                <w:rFonts w:ascii="宋体" w:hAnsi="宋体" w:cs="宋体" w:hint="eastAsia"/>
                <w:color w:val="333333"/>
                <w:kern w:val="0"/>
                <w:sz w:val="24"/>
              </w:rPr>
              <w:t>以内）</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r>
              <w:rPr>
                <w:rFonts w:ascii="宋体" w:eastAsia="宋体" w:cs="宋体"/>
                <w:color w:val="333333"/>
                <w:kern w:val="0"/>
                <w:sz w:val="24"/>
              </w:rPr>
              <w:t>.</w:t>
            </w:r>
            <w:r>
              <w:rPr>
                <w:rFonts w:ascii="宋体" w:hAnsi="宋体" w:cs="宋体" w:hint="eastAsia"/>
                <w:color w:val="333333"/>
                <w:kern w:val="0"/>
                <w:sz w:val="24"/>
              </w:rPr>
              <w:t>年</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50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含直径</w:t>
            </w:r>
            <w:r>
              <w:rPr>
                <w:rFonts w:ascii="宋体" w:hAnsi="宋体" w:cs="宋体"/>
                <w:color w:val="333333"/>
                <w:kern w:val="0"/>
                <w:sz w:val="24"/>
              </w:rPr>
              <w:t>10cm</w:t>
            </w:r>
          </w:p>
        </w:tc>
      </w:tr>
      <w:tr w:rsidR="009E24B5">
        <w:trPr>
          <w:trHeight w:val="319"/>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199</w:t>
            </w:r>
          </w:p>
        </w:tc>
        <w:tc>
          <w:tcPr>
            <w:tcW w:w="3584" w:type="dxa"/>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穿越管线（直径</w:t>
            </w:r>
            <w:r>
              <w:rPr>
                <w:rFonts w:ascii="宋体" w:hAnsi="宋体" w:cs="宋体"/>
                <w:color w:val="333333"/>
                <w:kern w:val="0"/>
                <w:sz w:val="24"/>
              </w:rPr>
              <w:t>10cm</w:t>
            </w:r>
            <w:r>
              <w:rPr>
                <w:rFonts w:ascii="宋体" w:hAnsi="宋体" w:cs="宋体" w:hint="eastAsia"/>
                <w:color w:val="333333"/>
                <w:kern w:val="0"/>
                <w:sz w:val="24"/>
              </w:rPr>
              <w:t>以上）</w:t>
            </w:r>
          </w:p>
        </w:tc>
        <w:tc>
          <w:tcPr>
            <w:tcW w:w="141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米</w:t>
            </w:r>
            <w:r>
              <w:rPr>
                <w:rFonts w:ascii="宋体" w:eastAsia="宋体" w:cs="宋体"/>
                <w:color w:val="333333"/>
                <w:kern w:val="0"/>
                <w:sz w:val="24"/>
              </w:rPr>
              <w:t>.</w:t>
            </w:r>
            <w:r>
              <w:rPr>
                <w:rFonts w:ascii="宋体" w:hAnsi="宋体" w:cs="宋体" w:hint="eastAsia"/>
                <w:color w:val="333333"/>
                <w:kern w:val="0"/>
                <w:sz w:val="24"/>
              </w:rPr>
              <w:t>年</w:t>
            </w:r>
          </w:p>
        </w:tc>
        <w:tc>
          <w:tcPr>
            <w:tcW w:w="1298"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color w:val="333333"/>
                <w:kern w:val="0"/>
                <w:sz w:val="24"/>
              </w:rPr>
              <w:t>100</w:t>
            </w:r>
          </w:p>
        </w:tc>
        <w:tc>
          <w:tcPr>
            <w:tcW w:w="236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 xml:space="preserve">　</w:t>
            </w:r>
          </w:p>
        </w:tc>
      </w:tr>
      <w:tr w:rsidR="009E24B5">
        <w:trPr>
          <w:trHeight w:val="615"/>
          <w:jc w:val="center"/>
        </w:trPr>
        <w:tc>
          <w:tcPr>
            <w:tcW w:w="700" w:type="dxa"/>
            <w:shd w:val="clear" w:color="auto" w:fill="FFFFFF"/>
            <w:tcMar>
              <w:top w:w="0" w:type="dxa"/>
              <w:left w:w="108" w:type="dxa"/>
              <w:bottom w:w="0" w:type="dxa"/>
              <w:right w:w="108" w:type="dxa"/>
            </w:tcMar>
            <w:vAlign w:val="center"/>
          </w:tcPr>
          <w:p w:rsidR="009E24B5" w:rsidRDefault="009E24B5">
            <w:pPr>
              <w:widowControl/>
              <w:spacing w:line="320" w:lineRule="atLeast"/>
              <w:jc w:val="center"/>
              <w:rPr>
                <w:rFonts w:ascii="宋体" w:eastAsia="宋体" w:cs="宋体"/>
                <w:color w:val="333333"/>
                <w:kern w:val="0"/>
                <w:sz w:val="19"/>
                <w:szCs w:val="19"/>
              </w:rPr>
            </w:pPr>
            <w:r>
              <w:rPr>
                <w:rFonts w:ascii="宋体" w:hAnsi="宋体" w:cs="宋体" w:hint="eastAsia"/>
                <w:color w:val="333333"/>
                <w:kern w:val="0"/>
                <w:sz w:val="24"/>
              </w:rPr>
              <w:t>说明</w:t>
            </w:r>
          </w:p>
        </w:tc>
        <w:tc>
          <w:tcPr>
            <w:tcW w:w="8660" w:type="dxa"/>
            <w:gridSpan w:val="4"/>
            <w:shd w:val="clear" w:color="auto" w:fill="FFFFFF"/>
            <w:tcMar>
              <w:top w:w="0" w:type="dxa"/>
              <w:left w:w="108" w:type="dxa"/>
              <w:bottom w:w="0" w:type="dxa"/>
              <w:right w:w="108" w:type="dxa"/>
            </w:tcMar>
            <w:vAlign w:val="center"/>
          </w:tcPr>
          <w:p w:rsidR="009E24B5" w:rsidRDefault="009E24B5">
            <w:pPr>
              <w:widowControl/>
              <w:spacing w:line="320" w:lineRule="atLeast"/>
              <w:jc w:val="left"/>
              <w:rPr>
                <w:rFonts w:ascii="宋体" w:eastAsia="宋体" w:cs="宋体"/>
                <w:color w:val="333333"/>
                <w:kern w:val="0"/>
                <w:sz w:val="19"/>
                <w:szCs w:val="19"/>
              </w:rPr>
            </w:pPr>
            <w:r>
              <w:rPr>
                <w:rFonts w:ascii="宋体" w:hAnsi="宋体" w:cs="宋体" w:hint="eastAsia"/>
                <w:color w:val="333333"/>
                <w:kern w:val="0"/>
                <w:sz w:val="24"/>
              </w:rPr>
              <w:t>赔（补）偿项目以“米”、“延米”或“平方米”为计量单位的，不足</w:t>
            </w:r>
            <w:r>
              <w:rPr>
                <w:rFonts w:ascii="宋体" w:hAnsi="宋体" w:cs="宋体"/>
                <w:color w:val="333333"/>
                <w:kern w:val="0"/>
                <w:sz w:val="24"/>
              </w:rPr>
              <w:t>1</w:t>
            </w:r>
            <w:r>
              <w:rPr>
                <w:rFonts w:ascii="宋体" w:hAnsi="宋体" w:cs="宋体" w:hint="eastAsia"/>
                <w:color w:val="333333"/>
                <w:kern w:val="0"/>
                <w:sz w:val="24"/>
              </w:rPr>
              <w:t>米（延米、平方米）的，按</w:t>
            </w:r>
            <w:r>
              <w:rPr>
                <w:rFonts w:ascii="宋体" w:hAnsi="宋体" w:cs="宋体"/>
                <w:color w:val="333333"/>
                <w:kern w:val="0"/>
                <w:sz w:val="24"/>
              </w:rPr>
              <w:t>0.5</w:t>
            </w:r>
            <w:r>
              <w:rPr>
                <w:rFonts w:ascii="宋体" w:hAnsi="宋体" w:cs="宋体" w:hint="eastAsia"/>
                <w:color w:val="333333"/>
                <w:kern w:val="0"/>
                <w:sz w:val="24"/>
              </w:rPr>
              <w:t>米（延米、平方米）计算。</w:t>
            </w:r>
          </w:p>
        </w:tc>
      </w:tr>
    </w:tbl>
    <w:p w:rsidR="009E24B5" w:rsidRDefault="009E24B5">
      <w:pPr>
        <w:rPr>
          <w:sz w:val="28"/>
          <w:szCs w:val="28"/>
        </w:rPr>
      </w:pPr>
      <w:r>
        <w:rPr>
          <w:rFonts w:hint="eastAsia"/>
          <w:sz w:val="28"/>
          <w:szCs w:val="28"/>
        </w:rPr>
        <w:t>备注：</w:t>
      </w:r>
    </w:p>
    <w:p w:rsidR="009E24B5" w:rsidRDefault="009E24B5">
      <w:pPr>
        <w:ind w:firstLineChars="200" w:firstLine="560"/>
        <w:rPr>
          <w:sz w:val="28"/>
          <w:szCs w:val="28"/>
        </w:rPr>
      </w:pPr>
      <w:r>
        <w:rPr>
          <w:sz w:val="28"/>
          <w:szCs w:val="28"/>
        </w:rPr>
        <w:t>1.</w:t>
      </w:r>
      <w:r>
        <w:rPr>
          <w:rFonts w:hint="eastAsia"/>
          <w:sz w:val="28"/>
          <w:szCs w:val="28"/>
        </w:rPr>
        <w:t>表中未列的高速公路路产损坏赔（补）偿项目，由受损单位与当事人协商确定赔（补）偿收入征收标准，协商不成的报公路路政管理机构裁定。受损单位或当事人对公路路政管理机构裁定有异议的，可共同委托有资质的价格评估机构进行评估，并按评估后确定的赔（补）偿标准执行，评估费用由受损单位和当事人各承担</w:t>
      </w:r>
      <w:r>
        <w:rPr>
          <w:sz w:val="28"/>
          <w:szCs w:val="28"/>
        </w:rPr>
        <w:t>50%</w:t>
      </w:r>
      <w:r>
        <w:rPr>
          <w:rFonts w:hint="eastAsia"/>
          <w:sz w:val="28"/>
          <w:szCs w:val="28"/>
        </w:rPr>
        <w:t>。</w:t>
      </w:r>
    </w:p>
    <w:p w:rsidR="009E24B5" w:rsidRDefault="009E24B5">
      <w:pPr>
        <w:ind w:firstLineChars="200" w:firstLine="560"/>
        <w:rPr>
          <w:sz w:val="28"/>
          <w:szCs w:val="28"/>
        </w:rPr>
      </w:pPr>
      <w:r>
        <w:rPr>
          <w:sz w:val="28"/>
          <w:szCs w:val="28"/>
        </w:rPr>
        <w:t>2.</w:t>
      </w:r>
      <w:r>
        <w:rPr>
          <w:rFonts w:hint="eastAsia"/>
          <w:sz w:val="28"/>
          <w:szCs w:val="28"/>
        </w:rPr>
        <w:t>高速公路路产损坏赔（补）偿收入已包含受损公路设施的拆卸费用和重新购置公路设施的购进价格、运输费用、仓储保管费用、安装调试费用等，高速公路相关部门除征收公路路产损坏赔（补）偿收入外，不得再加收其它任何费用。</w:t>
      </w:r>
    </w:p>
    <w:p w:rsidR="009E24B5" w:rsidRDefault="009E24B5">
      <w:pPr>
        <w:rPr>
          <w:sz w:val="28"/>
          <w:szCs w:val="28"/>
        </w:rPr>
      </w:pPr>
    </w:p>
    <w:sectPr w:rsidR="009E24B5" w:rsidSect="00E9568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004A"/>
    <w:rsid w:val="00010541"/>
    <w:rsid w:val="000D2F82"/>
    <w:rsid w:val="0026580F"/>
    <w:rsid w:val="0054368B"/>
    <w:rsid w:val="005B6FBA"/>
    <w:rsid w:val="006971D3"/>
    <w:rsid w:val="00787488"/>
    <w:rsid w:val="008309CC"/>
    <w:rsid w:val="009E24B5"/>
    <w:rsid w:val="00A342D6"/>
    <w:rsid w:val="00A86107"/>
    <w:rsid w:val="00AC2604"/>
    <w:rsid w:val="00B6004A"/>
    <w:rsid w:val="00D013E4"/>
    <w:rsid w:val="00D02B5F"/>
    <w:rsid w:val="00DA52C1"/>
    <w:rsid w:val="00E95689"/>
    <w:rsid w:val="00F02FDB"/>
    <w:rsid w:val="59A568E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689"/>
    <w:pPr>
      <w:widowControl w:val="0"/>
      <w:jc w:val="both"/>
    </w:pPr>
    <w:rPr>
      <w:rFonts w:ascii="Times New Roman" w:eastAsia="仿宋" w:hAnsi="Times New Roman"/>
      <w:color w:val="000000"/>
      <w:sz w:val="32"/>
      <w:szCs w:val="32"/>
    </w:rPr>
  </w:style>
  <w:style w:type="paragraph" w:styleId="Heading3">
    <w:name w:val="heading 3"/>
    <w:basedOn w:val="Normal"/>
    <w:next w:val="Normal"/>
    <w:link w:val="Heading3Char"/>
    <w:uiPriority w:val="99"/>
    <w:qFormat/>
    <w:rsid w:val="00E95689"/>
    <w:pPr>
      <w:widowControl/>
      <w:spacing w:before="100" w:beforeAutospacing="1" w:after="100" w:afterAutospacing="1"/>
      <w:jc w:val="left"/>
      <w:outlineLvl w:val="2"/>
    </w:pPr>
    <w:rPr>
      <w:rFonts w:ascii="宋体" w:eastAsia="宋体" w:hAnsi="宋体" w:cs="宋体"/>
      <w:b/>
      <w:bCs/>
      <w:color w:val="auto"/>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E95689"/>
    <w:rPr>
      <w:rFonts w:ascii="宋体" w:eastAsia="宋体" w:hAnsi="宋体" w:cs="宋体"/>
      <w:b/>
      <w:bCs/>
      <w:kern w:val="0"/>
      <w:sz w:val="27"/>
      <w:szCs w:val="27"/>
    </w:rPr>
  </w:style>
  <w:style w:type="paragraph" w:styleId="Footer">
    <w:name w:val="footer"/>
    <w:basedOn w:val="Normal"/>
    <w:link w:val="FooterChar"/>
    <w:uiPriority w:val="99"/>
    <w:rsid w:val="00E95689"/>
    <w:pPr>
      <w:tabs>
        <w:tab w:val="center" w:pos="4153"/>
        <w:tab w:val="right" w:pos="8306"/>
      </w:tabs>
      <w:snapToGrid w:val="0"/>
      <w:jc w:val="left"/>
    </w:pPr>
    <w:rPr>
      <w:rFonts w:ascii="Calibri" w:eastAsia="宋体" w:hAnsi="Calibri"/>
      <w:color w:val="auto"/>
      <w:sz w:val="18"/>
      <w:szCs w:val="18"/>
    </w:rPr>
  </w:style>
  <w:style w:type="character" w:customStyle="1" w:styleId="FooterChar">
    <w:name w:val="Footer Char"/>
    <w:basedOn w:val="DefaultParagraphFont"/>
    <w:link w:val="Footer"/>
    <w:uiPriority w:val="99"/>
    <w:locked/>
    <w:rsid w:val="00E95689"/>
    <w:rPr>
      <w:rFonts w:cs="Times New Roman"/>
      <w:sz w:val="18"/>
      <w:szCs w:val="18"/>
    </w:rPr>
  </w:style>
  <w:style w:type="paragraph" w:styleId="Header">
    <w:name w:val="header"/>
    <w:basedOn w:val="Normal"/>
    <w:link w:val="HeaderChar"/>
    <w:uiPriority w:val="99"/>
    <w:rsid w:val="00E95689"/>
    <w:pPr>
      <w:pBdr>
        <w:bottom w:val="single" w:sz="6" w:space="1" w:color="auto"/>
      </w:pBdr>
      <w:tabs>
        <w:tab w:val="center" w:pos="4153"/>
        <w:tab w:val="right" w:pos="8306"/>
      </w:tabs>
      <w:snapToGrid w:val="0"/>
      <w:jc w:val="center"/>
    </w:pPr>
    <w:rPr>
      <w:rFonts w:ascii="Calibri" w:eastAsia="宋体" w:hAnsi="Calibri"/>
      <w:color w:val="auto"/>
      <w:sz w:val="18"/>
      <w:szCs w:val="18"/>
    </w:rPr>
  </w:style>
  <w:style w:type="character" w:customStyle="1" w:styleId="HeaderChar">
    <w:name w:val="Header Char"/>
    <w:basedOn w:val="DefaultParagraphFont"/>
    <w:link w:val="Header"/>
    <w:uiPriority w:val="99"/>
    <w:locked/>
    <w:rsid w:val="00E95689"/>
    <w:rPr>
      <w:rFonts w:cs="Times New Roman"/>
      <w:sz w:val="18"/>
      <w:szCs w:val="18"/>
    </w:rPr>
  </w:style>
  <w:style w:type="paragraph" w:styleId="ListParagraph">
    <w:name w:val="List Paragraph"/>
    <w:basedOn w:val="Normal"/>
    <w:uiPriority w:val="99"/>
    <w:qFormat/>
    <w:rsid w:val="00E9568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1075</Words>
  <Characters>6134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陈珊</dc:creator>
  <cp:keywords/>
  <dc:description/>
  <cp:lastModifiedBy>003</cp:lastModifiedBy>
  <cp:revision>2</cp:revision>
  <cp:lastPrinted>2019-12-04T03:25:00Z</cp:lastPrinted>
  <dcterms:created xsi:type="dcterms:W3CDTF">2020-08-07T09:39:00Z</dcterms:created>
  <dcterms:modified xsi:type="dcterms:W3CDTF">2020-08-07T09:39:00Z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