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B614E">
      <w:pPr>
        <w:pStyle w:val="14"/>
        <w:bidi w:val="0"/>
        <w:rPr>
          <w:rFonts w:hint="eastAsia"/>
          <w:highlight w:val="none"/>
          <w:lang w:val="en-US" w:eastAsia="zh-CN"/>
        </w:rPr>
      </w:pPr>
      <w:r>
        <w:rPr>
          <w:rFonts w:hint="eastAsia"/>
          <w:highlight w:val="none"/>
          <w:lang w:val="en-US" w:eastAsia="zh-CN"/>
        </w:rPr>
        <w:t xml:space="preserve"> 荔城拱辰莆生建设“10·9”一般透水事故</w:t>
      </w:r>
    </w:p>
    <w:p w14:paraId="77F4FE6C">
      <w:pPr>
        <w:pStyle w:val="14"/>
        <w:bidi w:val="0"/>
        <w:rPr>
          <w:rFonts w:hint="default"/>
          <w:lang w:val="en-US" w:eastAsia="zh-CN"/>
        </w:rPr>
      </w:pPr>
      <w:r>
        <w:rPr>
          <w:rFonts w:hint="default"/>
          <w:lang w:val="en-US" w:eastAsia="zh-CN"/>
        </w:rPr>
        <w:t>防范和整改措施落实情况评估报告</w:t>
      </w:r>
    </w:p>
    <w:p w14:paraId="34E2194C">
      <w:pPr>
        <w:pStyle w:val="2"/>
        <w:numPr>
          <w:ilvl w:val="0"/>
          <w:numId w:val="1"/>
        </w:numPr>
        <w:bidi w:val="0"/>
        <w:rPr>
          <w:rFonts w:hint="eastAsia"/>
          <w:lang w:val="en-US" w:eastAsia="zh-CN"/>
        </w:rPr>
      </w:pPr>
      <w:r>
        <w:rPr>
          <w:rFonts w:hint="eastAsia"/>
          <w:lang w:val="en-US" w:eastAsia="zh-CN"/>
        </w:rPr>
        <w:t>评估依据</w:t>
      </w:r>
    </w:p>
    <w:p w14:paraId="5C880163">
      <w:pPr>
        <w:numPr>
          <w:ilvl w:val="0"/>
          <w:numId w:val="2"/>
        </w:numPr>
        <w:bidi w:val="0"/>
        <w:rPr>
          <w:rFonts w:hint="eastAsia"/>
          <w:lang w:val="en-US" w:eastAsia="zh-CN"/>
        </w:rPr>
      </w:pPr>
      <w:r>
        <w:rPr>
          <w:rFonts w:hint="eastAsia"/>
          <w:lang w:val="en-US" w:eastAsia="zh-CN"/>
        </w:rPr>
        <w:t>《中华人民共和国安全生产法》（主席令〔2002〕第70号公布，〔2021〕第88号第三次修改）；</w:t>
      </w:r>
    </w:p>
    <w:p w14:paraId="2D8D0B09">
      <w:pPr>
        <w:numPr>
          <w:ilvl w:val="0"/>
          <w:numId w:val="2"/>
        </w:numPr>
        <w:rPr>
          <w:rFonts w:hint="eastAsia"/>
          <w:lang w:val="en-US" w:eastAsia="zh-CN"/>
        </w:rPr>
      </w:pPr>
      <w:r>
        <w:rPr>
          <w:rFonts w:hint="eastAsia"/>
          <w:lang w:val="en-US" w:eastAsia="zh-CN"/>
        </w:rPr>
        <w:t>《国务院安委会办公室关于印发生产安全事故防范和整改措施落实情况评估办法的通知》（安委办〔2021〕4号）；</w:t>
      </w:r>
    </w:p>
    <w:p w14:paraId="5F942034">
      <w:pPr>
        <w:numPr>
          <w:ilvl w:val="0"/>
          <w:numId w:val="2"/>
        </w:numPr>
        <w:rPr>
          <w:rFonts w:hint="eastAsia"/>
          <w:lang w:val="en-US" w:eastAsia="zh-CN"/>
        </w:rPr>
      </w:pPr>
      <w:r>
        <w:rPr>
          <w:rFonts w:hint="eastAsia"/>
          <w:lang w:val="en-US" w:eastAsia="zh-CN"/>
        </w:rPr>
        <w:t>《莆田市荔城区人民政府安委会办公室关于请求批复〈荔城拱辰莆生建设“10·9”一般透水事故调查报告〉的请示》（荔安办〔2023〕140号）；</w:t>
      </w:r>
    </w:p>
    <w:p w14:paraId="7633063A">
      <w:pPr>
        <w:numPr>
          <w:ilvl w:val="0"/>
          <w:numId w:val="2"/>
        </w:numPr>
        <w:rPr>
          <w:rFonts w:hint="eastAsia"/>
          <w:highlight w:val="none"/>
          <w:lang w:val="en-US" w:eastAsia="zh-CN"/>
        </w:rPr>
      </w:pPr>
      <w:r>
        <w:rPr>
          <w:rFonts w:hint="eastAsia"/>
          <w:highlight w:val="none"/>
          <w:lang w:val="en-US" w:eastAsia="zh-CN"/>
        </w:rPr>
        <w:t>《莆田市荔城区人民</w:t>
      </w:r>
      <w:bookmarkStart w:id="0" w:name="_GoBack"/>
      <w:bookmarkEnd w:id="0"/>
      <w:r>
        <w:rPr>
          <w:rFonts w:hint="eastAsia"/>
          <w:highlight w:val="none"/>
          <w:lang w:val="en-US" w:eastAsia="zh-CN"/>
        </w:rPr>
        <w:t>政府关于</w:t>
      </w:r>
      <w:r>
        <w:rPr>
          <w:rFonts w:hint="eastAsia"/>
          <w:lang w:val="en-US" w:eastAsia="zh-CN"/>
        </w:rPr>
        <w:t>荔城拱辰莆生建设“10·9”一般透水事故调查报告</w:t>
      </w:r>
      <w:r>
        <w:rPr>
          <w:rFonts w:hint="eastAsia"/>
          <w:highlight w:val="none"/>
          <w:lang w:val="en-US" w:eastAsia="zh-CN"/>
        </w:rPr>
        <w:t>的批复》（荔政综〔2023〕87号）。</w:t>
      </w:r>
    </w:p>
    <w:p w14:paraId="5AEDCD58">
      <w:pPr>
        <w:pStyle w:val="2"/>
        <w:numPr>
          <w:ilvl w:val="0"/>
          <w:numId w:val="1"/>
        </w:numPr>
        <w:bidi w:val="0"/>
        <w:rPr>
          <w:rFonts w:hint="default"/>
          <w:lang w:val="en-US" w:eastAsia="zh-CN"/>
        </w:rPr>
      </w:pPr>
      <w:r>
        <w:rPr>
          <w:rFonts w:hint="eastAsia"/>
          <w:lang w:val="en-US" w:eastAsia="zh-CN"/>
        </w:rPr>
        <w:t>评估组织</w:t>
      </w:r>
    </w:p>
    <w:p w14:paraId="18697548">
      <w:pPr>
        <w:rPr>
          <w:rFonts w:hint="default"/>
          <w:highlight w:val="none"/>
          <w:lang w:val="en-US" w:eastAsia="zh-CN"/>
        </w:rPr>
      </w:pPr>
      <w:r>
        <w:rPr>
          <w:rFonts w:hint="default"/>
          <w:highlight w:val="none"/>
          <w:lang w:val="en-US" w:eastAsia="zh-CN"/>
        </w:rPr>
        <w:t>202</w:t>
      </w:r>
      <w:r>
        <w:rPr>
          <w:rFonts w:hint="eastAsia"/>
          <w:highlight w:val="none"/>
          <w:lang w:val="en-US" w:eastAsia="zh-CN"/>
        </w:rPr>
        <w:t>4</w:t>
      </w:r>
      <w:r>
        <w:rPr>
          <w:rFonts w:hint="default"/>
          <w:highlight w:val="none"/>
          <w:lang w:val="en-US" w:eastAsia="zh-CN"/>
        </w:rPr>
        <w:t>年</w:t>
      </w:r>
      <w:r>
        <w:rPr>
          <w:rFonts w:hint="eastAsia"/>
          <w:highlight w:val="none"/>
          <w:lang w:val="en-US" w:eastAsia="zh-CN"/>
        </w:rPr>
        <w:t>10</w:t>
      </w:r>
      <w:r>
        <w:rPr>
          <w:rFonts w:hint="default"/>
          <w:highlight w:val="none"/>
          <w:lang w:val="en-US" w:eastAsia="zh-CN"/>
        </w:rPr>
        <w:t>月</w:t>
      </w:r>
      <w:r>
        <w:rPr>
          <w:rFonts w:hint="eastAsia"/>
          <w:highlight w:val="none"/>
          <w:lang w:val="en-US" w:eastAsia="zh-CN"/>
        </w:rPr>
        <w:t>28</w:t>
      </w:r>
      <w:r>
        <w:rPr>
          <w:rFonts w:hint="default"/>
          <w:highlight w:val="none"/>
          <w:lang w:val="en-US" w:eastAsia="zh-CN"/>
        </w:rPr>
        <w:t>日，</w:t>
      </w:r>
      <w:r>
        <w:rPr>
          <w:rFonts w:hint="eastAsia"/>
          <w:highlight w:val="none"/>
          <w:lang w:val="en-US" w:eastAsia="zh-CN"/>
        </w:rPr>
        <w:t>莆田市荔城区人民政府</w:t>
      </w:r>
      <w:r>
        <w:rPr>
          <w:rFonts w:hint="default"/>
          <w:highlight w:val="none"/>
          <w:lang w:val="en-US" w:eastAsia="zh-CN"/>
        </w:rPr>
        <w:t>安全生产委员会办公室组织</w:t>
      </w:r>
      <w:r>
        <w:rPr>
          <w:rFonts w:hint="eastAsia"/>
          <w:highlight w:val="none"/>
          <w:lang w:val="en-US" w:eastAsia="zh-CN"/>
        </w:rPr>
        <w:t>有关部门、人员对荔城拱辰莆生建设“10·9”一般透水事故防范和整改措施落实情况开展评估，聘请了福建省安协安全技术咨询有限公司参加评估工作。</w:t>
      </w:r>
    </w:p>
    <w:p w14:paraId="24CCBDC3">
      <w:pPr>
        <w:pStyle w:val="2"/>
        <w:numPr>
          <w:ilvl w:val="0"/>
          <w:numId w:val="1"/>
        </w:numPr>
        <w:bidi w:val="0"/>
        <w:rPr>
          <w:rFonts w:hint="default"/>
          <w:highlight w:val="none"/>
          <w:lang w:val="en-US" w:eastAsia="zh-CN"/>
        </w:rPr>
      </w:pPr>
      <w:r>
        <w:rPr>
          <w:rFonts w:hint="eastAsia"/>
          <w:highlight w:val="none"/>
          <w:lang w:val="en-US" w:eastAsia="zh-CN"/>
        </w:rPr>
        <w:t>工作过程</w:t>
      </w:r>
    </w:p>
    <w:p w14:paraId="490C945E">
      <w:pPr>
        <w:rPr>
          <w:rFonts w:hint="eastAsia"/>
          <w:highlight w:val="none"/>
          <w:lang w:val="en-US" w:eastAsia="zh-CN"/>
        </w:rPr>
      </w:pPr>
      <w:r>
        <w:rPr>
          <w:rFonts w:hint="default"/>
          <w:highlight w:val="none"/>
          <w:lang w:val="en-US" w:eastAsia="zh-CN"/>
        </w:rPr>
        <w:t>根据工作安排</w:t>
      </w:r>
      <w:r>
        <w:rPr>
          <w:rFonts w:hint="eastAsia"/>
          <w:highlight w:val="none"/>
          <w:lang w:val="en-US" w:eastAsia="zh-CN"/>
        </w:rPr>
        <w:t>：</w:t>
      </w:r>
    </w:p>
    <w:p w14:paraId="5F6B152B">
      <w:pPr>
        <w:rPr>
          <w:rFonts w:hint="default"/>
          <w:highlight w:val="none"/>
          <w:lang w:val="en-US" w:eastAsia="zh-CN"/>
        </w:rPr>
      </w:pPr>
      <w:r>
        <w:rPr>
          <w:rFonts w:hint="default"/>
          <w:highlight w:val="none"/>
          <w:lang w:val="en-US" w:eastAsia="zh-CN"/>
        </w:rPr>
        <w:t>202</w:t>
      </w:r>
      <w:r>
        <w:rPr>
          <w:rFonts w:hint="eastAsia"/>
          <w:highlight w:val="none"/>
          <w:lang w:val="en-US" w:eastAsia="zh-CN"/>
        </w:rPr>
        <w:t>4</w:t>
      </w:r>
      <w:r>
        <w:rPr>
          <w:rFonts w:hint="default"/>
          <w:highlight w:val="none"/>
          <w:lang w:val="en-US" w:eastAsia="zh-CN"/>
        </w:rPr>
        <w:t>年</w:t>
      </w:r>
      <w:r>
        <w:rPr>
          <w:rFonts w:hint="eastAsia"/>
          <w:highlight w:val="none"/>
          <w:lang w:val="en-US" w:eastAsia="zh-CN"/>
        </w:rPr>
        <w:t>10</w:t>
      </w:r>
      <w:r>
        <w:rPr>
          <w:rFonts w:hint="default"/>
          <w:highlight w:val="none"/>
          <w:lang w:val="en-US" w:eastAsia="zh-CN"/>
        </w:rPr>
        <w:t>月</w:t>
      </w:r>
      <w:r>
        <w:rPr>
          <w:rFonts w:hint="eastAsia"/>
          <w:highlight w:val="none"/>
          <w:lang w:val="en-US" w:eastAsia="zh-CN"/>
        </w:rPr>
        <w:t>28</w:t>
      </w:r>
      <w:r>
        <w:rPr>
          <w:rFonts w:hint="default"/>
          <w:highlight w:val="none"/>
          <w:lang w:val="en-US" w:eastAsia="zh-CN"/>
        </w:rPr>
        <w:t>日，</w:t>
      </w:r>
      <w:r>
        <w:rPr>
          <w:rFonts w:hint="eastAsia"/>
          <w:highlight w:val="none"/>
          <w:lang w:val="en-US" w:eastAsia="zh-CN"/>
        </w:rPr>
        <w:t>评估工作组开展</w:t>
      </w:r>
      <w:r>
        <w:rPr>
          <w:rFonts w:hint="default"/>
          <w:highlight w:val="none"/>
          <w:lang w:val="en-US" w:eastAsia="zh-CN"/>
        </w:rPr>
        <w:t>座谈问询，了解事故涉及的</w:t>
      </w:r>
      <w:r>
        <w:rPr>
          <w:rFonts w:hint="eastAsia"/>
          <w:highlight w:val="none"/>
          <w:lang w:val="en-US" w:eastAsia="zh-CN"/>
        </w:rPr>
        <w:t>莆田市荔城区拱辰街道办事处、莆田市荔城区住房和城乡建设局、</w:t>
      </w:r>
      <w:r>
        <w:rPr>
          <w:rFonts w:hint="eastAsia" w:cs="仿宋_GB2312"/>
          <w:sz w:val="32"/>
          <w:szCs w:val="32"/>
          <w:highlight w:val="none"/>
          <w:lang w:val="en-US" w:eastAsia="zh-CN"/>
        </w:rPr>
        <w:t>莆田市水质净化有限公司、福建省莆生建设集团有限公司</w:t>
      </w:r>
      <w:r>
        <w:rPr>
          <w:rFonts w:hint="default"/>
          <w:highlight w:val="none"/>
          <w:lang w:val="en-US" w:eastAsia="zh-CN"/>
        </w:rPr>
        <w:t>有关整改工作开展情况；</w:t>
      </w:r>
    </w:p>
    <w:p w14:paraId="79515A8F">
      <w:pPr>
        <w:rPr>
          <w:rFonts w:hint="default"/>
          <w:highlight w:val="none"/>
          <w:lang w:val="en-US" w:eastAsia="zh-CN"/>
        </w:rPr>
      </w:pPr>
      <w:r>
        <w:rPr>
          <w:rFonts w:hint="default"/>
          <w:highlight w:val="none"/>
          <w:lang w:val="en-US" w:eastAsia="zh-CN"/>
        </w:rPr>
        <w:t>202</w:t>
      </w:r>
      <w:r>
        <w:rPr>
          <w:rFonts w:hint="eastAsia"/>
          <w:highlight w:val="none"/>
          <w:lang w:val="en-US" w:eastAsia="zh-CN"/>
        </w:rPr>
        <w:t>4</w:t>
      </w:r>
      <w:r>
        <w:rPr>
          <w:rFonts w:hint="default"/>
          <w:highlight w:val="none"/>
          <w:lang w:val="en-US" w:eastAsia="zh-CN"/>
        </w:rPr>
        <w:t>年</w:t>
      </w:r>
      <w:r>
        <w:rPr>
          <w:rFonts w:hint="eastAsia"/>
          <w:highlight w:val="none"/>
          <w:lang w:val="en-US" w:eastAsia="zh-CN"/>
        </w:rPr>
        <w:t>10</w:t>
      </w:r>
      <w:r>
        <w:rPr>
          <w:rFonts w:hint="default"/>
          <w:highlight w:val="none"/>
          <w:lang w:val="en-US" w:eastAsia="zh-CN"/>
        </w:rPr>
        <w:t>月</w:t>
      </w:r>
      <w:r>
        <w:rPr>
          <w:rFonts w:hint="eastAsia"/>
          <w:highlight w:val="none"/>
          <w:lang w:val="en-US" w:eastAsia="zh-CN"/>
        </w:rPr>
        <w:t>29</w:t>
      </w:r>
      <w:r>
        <w:rPr>
          <w:rFonts w:hint="default"/>
          <w:highlight w:val="none"/>
          <w:lang w:val="en-US" w:eastAsia="zh-CN"/>
        </w:rPr>
        <w:t>日，</w:t>
      </w:r>
      <w:r>
        <w:rPr>
          <w:rFonts w:hint="eastAsia"/>
          <w:highlight w:val="none"/>
          <w:lang w:val="en-US" w:eastAsia="zh-CN"/>
        </w:rPr>
        <w:t>评估工作组开展</w:t>
      </w:r>
      <w:r>
        <w:rPr>
          <w:rFonts w:hint="default"/>
          <w:highlight w:val="none"/>
          <w:lang w:val="en-US" w:eastAsia="zh-CN"/>
        </w:rPr>
        <w:t>走访</w:t>
      </w:r>
      <w:r>
        <w:rPr>
          <w:rFonts w:hint="eastAsia"/>
          <w:highlight w:val="none"/>
          <w:lang w:val="en-US" w:eastAsia="zh-CN"/>
        </w:rPr>
        <w:t>核查，</w:t>
      </w:r>
      <w:r>
        <w:rPr>
          <w:rFonts w:hint="default"/>
          <w:highlight w:val="none"/>
          <w:lang w:val="en-US" w:eastAsia="zh-CN"/>
        </w:rPr>
        <w:t>实地检查</w:t>
      </w:r>
      <w:r>
        <w:rPr>
          <w:rFonts w:hint="eastAsia"/>
          <w:highlight w:val="none"/>
          <w:lang w:val="en-US" w:eastAsia="zh-CN"/>
        </w:rPr>
        <w:t>了</w:t>
      </w:r>
      <w:r>
        <w:rPr>
          <w:rFonts w:hint="default"/>
          <w:highlight w:val="none"/>
          <w:lang w:val="en-US" w:eastAsia="zh-CN"/>
        </w:rPr>
        <w:t>事故</w:t>
      </w:r>
      <w:r>
        <w:rPr>
          <w:rFonts w:hint="eastAsia"/>
          <w:highlight w:val="none"/>
          <w:lang w:val="en-US" w:eastAsia="zh-CN"/>
        </w:rPr>
        <w:t>相关</w:t>
      </w:r>
      <w:r>
        <w:rPr>
          <w:rFonts w:hint="default"/>
          <w:highlight w:val="none"/>
          <w:lang w:val="en-US" w:eastAsia="zh-CN"/>
        </w:rPr>
        <w:t>单位</w:t>
      </w:r>
      <w:r>
        <w:rPr>
          <w:rFonts w:hint="eastAsia" w:cs="仿宋_GB2312"/>
          <w:sz w:val="32"/>
          <w:szCs w:val="32"/>
          <w:highlight w:val="none"/>
          <w:lang w:val="en-US" w:eastAsia="zh-CN"/>
        </w:rPr>
        <w:t>莆田市水质净化有限公司、福建省莆生建设集团有限公司</w:t>
      </w:r>
      <w:r>
        <w:rPr>
          <w:rFonts w:hint="eastAsia"/>
          <w:highlight w:val="none"/>
          <w:lang w:val="en-US" w:eastAsia="zh-CN"/>
        </w:rPr>
        <w:t>的安全生产管理现状和</w:t>
      </w:r>
      <w:r>
        <w:rPr>
          <w:rFonts w:hint="default"/>
          <w:highlight w:val="none"/>
          <w:lang w:val="en-US" w:eastAsia="zh-CN"/>
        </w:rPr>
        <w:t>整改落实情况；</w:t>
      </w:r>
    </w:p>
    <w:p w14:paraId="7F9869AF">
      <w:pPr>
        <w:rPr>
          <w:rFonts w:hint="default"/>
          <w:lang w:val="en-US" w:eastAsia="zh-CN"/>
        </w:rPr>
      </w:pPr>
      <w:r>
        <w:rPr>
          <w:rFonts w:hint="default"/>
          <w:highlight w:val="none"/>
          <w:lang w:val="en-US" w:eastAsia="zh-CN"/>
        </w:rPr>
        <w:t>202</w:t>
      </w:r>
      <w:r>
        <w:rPr>
          <w:rFonts w:hint="eastAsia"/>
          <w:highlight w:val="none"/>
          <w:lang w:val="en-US" w:eastAsia="zh-CN"/>
        </w:rPr>
        <w:t>4</w:t>
      </w:r>
      <w:r>
        <w:rPr>
          <w:rFonts w:hint="default"/>
          <w:highlight w:val="none"/>
          <w:lang w:val="en-US" w:eastAsia="zh-CN"/>
        </w:rPr>
        <w:t>年</w:t>
      </w:r>
      <w:r>
        <w:rPr>
          <w:rFonts w:hint="eastAsia"/>
          <w:highlight w:val="none"/>
          <w:lang w:val="en-US" w:eastAsia="zh-CN"/>
        </w:rPr>
        <w:t>11</w:t>
      </w:r>
      <w:r>
        <w:rPr>
          <w:rFonts w:hint="default"/>
          <w:highlight w:val="none"/>
          <w:lang w:val="en-US" w:eastAsia="zh-CN"/>
        </w:rPr>
        <w:t>月</w:t>
      </w:r>
      <w:r>
        <w:rPr>
          <w:rFonts w:hint="eastAsia"/>
          <w:highlight w:val="none"/>
          <w:lang w:val="en-US" w:eastAsia="zh-CN"/>
        </w:rPr>
        <w:t>6</w:t>
      </w:r>
      <w:r>
        <w:rPr>
          <w:rFonts w:hint="default"/>
          <w:highlight w:val="none"/>
          <w:lang w:val="en-US" w:eastAsia="zh-CN"/>
        </w:rPr>
        <w:t>日</w:t>
      </w:r>
      <w:r>
        <w:rPr>
          <w:rFonts w:hint="eastAsia"/>
          <w:highlight w:val="none"/>
          <w:lang w:val="en-US" w:eastAsia="zh-CN"/>
        </w:rPr>
        <w:t>，评估工作组经</w:t>
      </w:r>
      <w:r>
        <w:rPr>
          <w:rFonts w:hint="default"/>
          <w:highlight w:val="none"/>
          <w:lang w:val="en-US" w:eastAsia="zh-CN"/>
        </w:rPr>
        <w:t>对照事故调查报告和结案通知要求，对事故涉及的</w:t>
      </w:r>
      <w:r>
        <w:rPr>
          <w:rFonts w:hint="eastAsia"/>
          <w:highlight w:val="none"/>
          <w:lang w:val="en-US" w:eastAsia="zh-CN"/>
        </w:rPr>
        <w:t>莆田市荔城区拱辰街道办事处、莆田市荔城区住房和城乡建设局、</w:t>
      </w:r>
      <w:r>
        <w:rPr>
          <w:rFonts w:hint="eastAsia" w:cs="仿宋_GB2312"/>
          <w:sz w:val="32"/>
          <w:szCs w:val="32"/>
          <w:highlight w:val="none"/>
          <w:lang w:val="en-US" w:eastAsia="zh-CN"/>
        </w:rPr>
        <w:t>莆田市水质净化有限公司、福建省莆生建设集团有限公司</w:t>
      </w:r>
      <w:r>
        <w:rPr>
          <w:rFonts w:hint="default"/>
          <w:highlight w:val="none"/>
          <w:lang w:val="en-US" w:eastAsia="zh-CN"/>
        </w:rPr>
        <w:t>提交的事故防范和整改措施落实情况报告进行</w:t>
      </w:r>
      <w:r>
        <w:rPr>
          <w:rFonts w:hint="eastAsia"/>
          <w:highlight w:val="none"/>
          <w:lang w:val="en-US" w:eastAsia="zh-CN"/>
        </w:rPr>
        <w:t>了</w:t>
      </w:r>
      <w:r>
        <w:rPr>
          <w:rFonts w:hint="default"/>
          <w:highlight w:val="none"/>
          <w:lang w:val="en-US" w:eastAsia="zh-CN"/>
        </w:rPr>
        <w:t>核查</w:t>
      </w:r>
      <w:r>
        <w:rPr>
          <w:rFonts w:hint="eastAsia"/>
          <w:highlight w:val="none"/>
          <w:lang w:val="en-US" w:eastAsia="zh-CN"/>
        </w:rPr>
        <w:t>，对事故整改涉及的有关文件资料进行了核实，</w:t>
      </w:r>
      <w:r>
        <w:rPr>
          <w:rFonts w:hint="default"/>
          <w:highlight w:val="none"/>
          <w:lang w:val="en-US" w:eastAsia="zh-CN"/>
        </w:rPr>
        <w:t>根据</w:t>
      </w:r>
      <w:r>
        <w:rPr>
          <w:rFonts w:hint="eastAsia"/>
          <w:highlight w:val="none"/>
          <w:lang w:val="en-US" w:eastAsia="zh-CN"/>
        </w:rPr>
        <w:t>工作掌</w:t>
      </w:r>
      <w:r>
        <w:rPr>
          <w:rFonts w:hint="eastAsia"/>
          <w:lang w:val="en-US" w:eastAsia="zh-CN"/>
        </w:rPr>
        <w:t>握</w:t>
      </w:r>
      <w:r>
        <w:rPr>
          <w:rFonts w:hint="default"/>
          <w:lang w:val="en-US" w:eastAsia="zh-CN"/>
        </w:rPr>
        <w:t>的情况，依据有关规定，秉持客观公正、实事求是的原则，编制了本评估报告。</w:t>
      </w:r>
    </w:p>
    <w:p w14:paraId="6B652023">
      <w:pPr>
        <w:pStyle w:val="2"/>
        <w:numPr>
          <w:ilvl w:val="0"/>
          <w:numId w:val="1"/>
        </w:numPr>
        <w:bidi w:val="0"/>
        <w:rPr>
          <w:rFonts w:hint="default"/>
          <w:lang w:val="en-US" w:eastAsia="zh-CN"/>
        </w:rPr>
      </w:pPr>
      <w:r>
        <w:rPr>
          <w:rFonts w:hint="eastAsia"/>
          <w:lang w:val="en-US" w:eastAsia="zh-CN"/>
        </w:rPr>
        <w:t>处理建议落实情况</w:t>
      </w:r>
    </w:p>
    <w:p w14:paraId="5271C1FC">
      <w:pPr>
        <w:pStyle w:val="3"/>
        <w:numPr>
          <w:ilvl w:val="0"/>
          <w:numId w:val="3"/>
        </w:numPr>
        <w:bidi w:val="0"/>
        <w:rPr>
          <w:rFonts w:hint="default"/>
          <w:lang w:val="en-US" w:eastAsia="zh-CN"/>
        </w:rPr>
      </w:pPr>
      <w:r>
        <w:rPr>
          <w:rFonts w:hint="eastAsia"/>
          <w:lang w:val="en-US" w:eastAsia="zh-CN"/>
        </w:rPr>
        <w:t>蔡某某</w:t>
      </w:r>
    </w:p>
    <w:p w14:paraId="58C2105A">
      <w:pPr>
        <w:pStyle w:val="4"/>
        <w:numPr>
          <w:ilvl w:val="0"/>
          <w:numId w:val="4"/>
        </w:numPr>
        <w:bidi w:val="0"/>
        <w:rPr>
          <w:rFonts w:hint="eastAsia"/>
          <w:lang w:val="en-US" w:eastAsia="zh-CN"/>
        </w:rPr>
      </w:pPr>
      <w:r>
        <w:rPr>
          <w:rFonts w:hint="eastAsia"/>
          <w:lang w:val="en-US" w:eastAsia="zh-CN"/>
        </w:rPr>
        <w:t>处理建议</w:t>
      </w:r>
    </w:p>
    <w:p w14:paraId="6FD45A8E">
      <w:pPr>
        <w:rPr>
          <w:rFonts w:hint="eastAsia"/>
          <w:lang w:val="en-US" w:eastAsia="zh-CN"/>
        </w:rPr>
      </w:pPr>
      <w:r>
        <w:rPr>
          <w:rFonts w:hint="eastAsia"/>
          <w:lang w:val="en-US" w:eastAsia="zh-CN"/>
        </w:rPr>
        <w:t>事故调查报告对蔡某某提出的处理建议为：“违反《中华人民共和国安全生产法》第二十一条的规定，导致本起事故的发生，建议莆田市荔城区应急管理局根据《中华人民共和国安全生产法》第九十五条的规定依法予以处罚。”</w:t>
      </w:r>
    </w:p>
    <w:p w14:paraId="6565DE8A">
      <w:pPr>
        <w:pStyle w:val="4"/>
        <w:numPr>
          <w:ilvl w:val="0"/>
          <w:numId w:val="4"/>
        </w:numPr>
        <w:bidi w:val="0"/>
        <w:rPr>
          <w:rFonts w:hint="eastAsia"/>
          <w:lang w:val="en-US" w:eastAsia="zh-CN"/>
        </w:rPr>
      </w:pPr>
      <w:r>
        <w:rPr>
          <w:rFonts w:hint="eastAsia"/>
          <w:lang w:val="en-US" w:eastAsia="zh-CN"/>
        </w:rPr>
        <w:t>落实情况</w:t>
      </w:r>
    </w:p>
    <w:p w14:paraId="0D60A98E">
      <w:pPr>
        <w:rPr>
          <w:rFonts w:hint="eastAsia"/>
          <w:highlight w:val="none"/>
          <w:lang w:val="en-US" w:eastAsia="zh-CN"/>
        </w:rPr>
      </w:pPr>
      <w:r>
        <w:rPr>
          <w:rFonts w:hint="eastAsia"/>
          <w:highlight w:val="none"/>
          <w:lang w:val="en-US" w:eastAsia="zh-CN"/>
        </w:rPr>
        <w:t>2024年2月1日，莆田市荔城区应急管理局依据《中华人民共和国安全生产法》第九十五条第一款第（一）项的规定，对</w:t>
      </w:r>
      <w:r>
        <w:rPr>
          <w:rFonts w:hint="eastAsia"/>
          <w:lang w:val="en-US" w:eastAsia="zh-CN"/>
        </w:rPr>
        <w:t>蔡某某</w:t>
      </w:r>
      <w:r>
        <w:rPr>
          <w:rFonts w:hint="eastAsia"/>
          <w:highlight w:val="none"/>
          <w:lang w:val="en-US" w:eastAsia="zh-CN"/>
        </w:rPr>
        <w:t>处罚款人民币24000元整，行政处罚决定书编号：（荔）应急罚〔2024〕3号。</w:t>
      </w:r>
    </w:p>
    <w:p w14:paraId="4DD2E09C">
      <w:pPr>
        <w:pStyle w:val="3"/>
        <w:numPr>
          <w:ilvl w:val="0"/>
          <w:numId w:val="3"/>
        </w:numPr>
        <w:bidi w:val="0"/>
        <w:rPr>
          <w:rFonts w:hint="eastAsia"/>
          <w:lang w:val="en-US" w:eastAsia="zh-CN"/>
        </w:rPr>
      </w:pPr>
      <w:r>
        <w:rPr>
          <w:rFonts w:hint="eastAsia"/>
          <w:lang w:val="en-US" w:eastAsia="zh-CN"/>
        </w:rPr>
        <w:t>苏某某、陈某、吴某某、曹某某</w:t>
      </w:r>
    </w:p>
    <w:p w14:paraId="3C9807A6">
      <w:pPr>
        <w:pStyle w:val="4"/>
        <w:numPr>
          <w:ilvl w:val="0"/>
          <w:numId w:val="5"/>
        </w:numPr>
        <w:bidi w:val="0"/>
        <w:rPr>
          <w:rFonts w:hint="eastAsia"/>
          <w:lang w:val="en-US" w:eastAsia="zh-CN"/>
        </w:rPr>
      </w:pPr>
      <w:r>
        <w:rPr>
          <w:rFonts w:hint="eastAsia"/>
          <w:lang w:val="en-US" w:eastAsia="zh-CN"/>
        </w:rPr>
        <w:t>处理建议</w:t>
      </w:r>
    </w:p>
    <w:p w14:paraId="62AE9F39">
      <w:pPr>
        <w:pStyle w:val="3"/>
        <w:numPr>
          <w:ilvl w:val="0"/>
          <w:numId w:val="3"/>
        </w:numPr>
        <w:bidi w:val="0"/>
        <w:rPr>
          <w:rFonts w:hint="eastAsia"/>
          <w:lang w:val="en-US" w:eastAsia="zh-CN"/>
        </w:rPr>
      </w:pPr>
      <w:r>
        <w:rPr>
          <w:rFonts w:hint="eastAsia" w:ascii="仿宋_GB2312" w:hAnsi="仿宋_GB2312" w:eastAsia="仿宋_GB2312" w:cs="仿宋_GB2312"/>
          <w:b w:val="0"/>
          <w:bCs w:val="0"/>
          <w:snapToGrid w:val="0"/>
          <w:kern w:val="0"/>
          <w:sz w:val="32"/>
          <w:szCs w:val="32"/>
          <w:highlight w:val="none"/>
          <w:lang w:val="en-US" w:eastAsia="zh-CN" w:bidi="ar-SA"/>
        </w:rPr>
        <w:t>事故调查报告对苏某某、陈某、吴某某、曹某某四人提出的处理建议为：“建议福建省莆生建设集团有限公司根据《中华人民共和国安全生产法》第一百零七条的规定，给予批评教育并依照公司有关规章制度给予处分，有关处理结果书面报告莆田市荔城区住房和城乡建设局。”</w:t>
      </w:r>
    </w:p>
    <w:p w14:paraId="2009C9FB">
      <w:pPr>
        <w:pStyle w:val="4"/>
        <w:numPr>
          <w:ilvl w:val="0"/>
          <w:numId w:val="5"/>
        </w:numPr>
        <w:bidi w:val="0"/>
        <w:rPr>
          <w:rFonts w:hint="eastAsia"/>
          <w:lang w:val="en-US" w:eastAsia="zh-CN"/>
        </w:rPr>
      </w:pPr>
      <w:r>
        <w:rPr>
          <w:rFonts w:hint="eastAsia"/>
          <w:lang w:val="en-US" w:eastAsia="zh-CN"/>
        </w:rPr>
        <w:t>落实情况</w:t>
      </w:r>
    </w:p>
    <w:p w14:paraId="40873351">
      <w:pPr>
        <w:rPr>
          <w:rFonts w:hint="default"/>
          <w:lang w:val="en-US" w:eastAsia="zh-CN"/>
        </w:rPr>
      </w:pPr>
      <w:r>
        <w:rPr>
          <w:rFonts w:hint="eastAsia"/>
          <w:highlight w:val="none"/>
          <w:lang w:val="en-US" w:eastAsia="zh-CN"/>
        </w:rPr>
        <w:t>2024年1月19日，福建省莆生建设集团有限公司根据</w:t>
      </w:r>
      <w:r>
        <w:rPr>
          <w:rFonts w:hint="eastAsia"/>
          <w:lang w:val="en-US" w:eastAsia="zh-CN"/>
        </w:rPr>
        <w:t>《中华人民共和国安全生产法》第一百零七条的规定和公司安全制度的规定，</w:t>
      </w:r>
      <w:r>
        <w:rPr>
          <w:rFonts w:hint="eastAsia"/>
          <w:highlight w:val="none"/>
          <w:lang w:val="en-US" w:eastAsia="zh-CN"/>
        </w:rPr>
        <w:t>对苏</w:t>
      </w:r>
      <w:r>
        <w:rPr>
          <w:rFonts w:hint="eastAsia" w:ascii="仿宋_GB2312" w:hAnsi="仿宋_GB2312" w:eastAsia="仿宋_GB2312" w:cs="仿宋_GB2312"/>
          <w:b w:val="0"/>
          <w:bCs w:val="0"/>
          <w:snapToGrid w:val="0"/>
          <w:kern w:val="0"/>
          <w:sz w:val="32"/>
          <w:szCs w:val="32"/>
          <w:highlight w:val="none"/>
          <w:lang w:val="en-US" w:eastAsia="zh-CN" w:bidi="ar-SA"/>
        </w:rPr>
        <w:t>某某</w:t>
      </w:r>
      <w:r>
        <w:rPr>
          <w:rFonts w:hint="eastAsia"/>
          <w:highlight w:val="none"/>
          <w:lang w:val="en-US" w:eastAsia="zh-CN"/>
        </w:rPr>
        <w:t>进行批评教育、扣罚2023年度所有奖金绩效，对陈</w:t>
      </w:r>
      <w:r>
        <w:rPr>
          <w:rFonts w:hint="eastAsia" w:ascii="仿宋_GB2312" w:hAnsi="仿宋_GB2312" w:eastAsia="仿宋_GB2312" w:cs="仿宋_GB2312"/>
          <w:b w:val="0"/>
          <w:bCs w:val="0"/>
          <w:snapToGrid w:val="0"/>
          <w:kern w:val="0"/>
          <w:sz w:val="32"/>
          <w:szCs w:val="32"/>
          <w:highlight w:val="none"/>
          <w:lang w:val="en-US" w:eastAsia="zh-CN" w:bidi="ar-SA"/>
        </w:rPr>
        <w:t>某</w:t>
      </w:r>
      <w:r>
        <w:rPr>
          <w:rFonts w:hint="eastAsia"/>
          <w:highlight w:val="none"/>
          <w:lang w:val="en-US" w:eastAsia="zh-CN"/>
        </w:rPr>
        <w:t>进行通报批评、罚款人民币5000元，对吴</w:t>
      </w:r>
      <w:r>
        <w:rPr>
          <w:rFonts w:hint="eastAsia" w:ascii="仿宋_GB2312" w:hAnsi="仿宋_GB2312" w:eastAsia="仿宋_GB2312" w:cs="仿宋_GB2312"/>
          <w:b w:val="0"/>
          <w:bCs w:val="0"/>
          <w:snapToGrid w:val="0"/>
          <w:kern w:val="0"/>
          <w:sz w:val="32"/>
          <w:szCs w:val="32"/>
          <w:highlight w:val="none"/>
          <w:lang w:val="en-US" w:eastAsia="zh-CN" w:bidi="ar-SA"/>
        </w:rPr>
        <w:t>某某</w:t>
      </w:r>
      <w:r>
        <w:rPr>
          <w:rFonts w:hint="eastAsia"/>
          <w:highlight w:val="none"/>
          <w:lang w:val="en-US" w:eastAsia="zh-CN"/>
        </w:rPr>
        <w:t>进行通报批评、罚款人民币5000元，对曹</w:t>
      </w:r>
      <w:r>
        <w:rPr>
          <w:rFonts w:hint="eastAsia" w:ascii="仿宋_GB2312" w:hAnsi="仿宋_GB2312" w:eastAsia="仿宋_GB2312" w:cs="仿宋_GB2312"/>
          <w:b w:val="0"/>
          <w:bCs w:val="0"/>
          <w:snapToGrid w:val="0"/>
          <w:kern w:val="0"/>
          <w:sz w:val="32"/>
          <w:szCs w:val="32"/>
          <w:highlight w:val="none"/>
          <w:lang w:val="en-US" w:eastAsia="zh-CN" w:bidi="ar-SA"/>
        </w:rPr>
        <w:t>某某</w:t>
      </w:r>
      <w:r>
        <w:rPr>
          <w:rFonts w:hint="eastAsia"/>
          <w:highlight w:val="none"/>
          <w:lang w:val="en-US" w:eastAsia="zh-CN"/>
        </w:rPr>
        <w:t>进行批评教育并终止劳务合作。</w:t>
      </w:r>
    </w:p>
    <w:p w14:paraId="4616ACFB">
      <w:pPr>
        <w:pStyle w:val="3"/>
        <w:numPr>
          <w:ilvl w:val="0"/>
          <w:numId w:val="3"/>
        </w:numPr>
        <w:bidi w:val="0"/>
        <w:rPr>
          <w:rFonts w:hint="eastAsia"/>
          <w:lang w:val="en-US" w:eastAsia="zh-CN"/>
        </w:rPr>
      </w:pPr>
      <w:r>
        <w:rPr>
          <w:rFonts w:hint="eastAsia"/>
          <w:lang w:val="en-US" w:eastAsia="zh-CN"/>
        </w:rPr>
        <w:t>龚某某、翁某</w:t>
      </w:r>
    </w:p>
    <w:p w14:paraId="62BF8A79">
      <w:pPr>
        <w:pStyle w:val="4"/>
        <w:numPr>
          <w:ilvl w:val="0"/>
          <w:numId w:val="6"/>
        </w:numPr>
        <w:bidi w:val="0"/>
        <w:rPr>
          <w:rFonts w:hint="eastAsia"/>
          <w:lang w:val="en-US" w:eastAsia="zh-CN"/>
        </w:rPr>
      </w:pPr>
      <w:r>
        <w:rPr>
          <w:rFonts w:hint="eastAsia"/>
          <w:lang w:val="en-US" w:eastAsia="zh-CN"/>
        </w:rPr>
        <w:t>处理建议</w:t>
      </w:r>
    </w:p>
    <w:p w14:paraId="6590BDE3">
      <w:pPr>
        <w:rPr>
          <w:rFonts w:hint="eastAsia"/>
          <w:lang w:val="en-US" w:eastAsia="zh-CN"/>
        </w:rPr>
      </w:pPr>
      <w:r>
        <w:rPr>
          <w:rFonts w:hint="eastAsia"/>
          <w:lang w:val="en-US" w:eastAsia="zh-CN"/>
        </w:rPr>
        <w:t>事故调查报告对龚某某、翁某二人提出的处理建议为：“</w:t>
      </w:r>
      <w:r>
        <w:rPr>
          <w:rFonts w:hint="eastAsia"/>
          <w:color w:val="000000" w:themeColor="text1"/>
          <w:lang w:val="en-US" w:eastAsia="zh-CN"/>
          <w14:textFill>
            <w14:solidFill>
              <w14:schemeClr w14:val="tx1"/>
            </w14:solidFill>
          </w14:textFill>
        </w:rPr>
        <w:t>建议莆田市水质净化有限公司按照公司相关规定对</w:t>
      </w:r>
      <w:r>
        <w:rPr>
          <w:rFonts w:hint="eastAsia"/>
          <w:lang w:val="en-US" w:eastAsia="zh-CN"/>
        </w:rPr>
        <w:t>龚某某、翁某</w:t>
      </w:r>
      <w:r>
        <w:rPr>
          <w:rFonts w:hint="eastAsia"/>
          <w:color w:val="000000" w:themeColor="text1"/>
          <w:lang w:val="en-US" w:eastAsia="zh-CN"/>
          <w14:textFill>
            <w14:solidFill>
              <w14:schemeClr w14:val="tx1"/>
            </w14:solidFill>
          </w14:textFill>
        </w:rPr>
        <w:t>予以问责，</w:t>
      </w:r>
      <w:r>
        <w:rPr>
          <w:rFonts w:hint="eastAsia"/>
          <w:lang w:val="en-US" w:eastAsia="zh-CN"/>
        </w:rPr>
        <w:t>有关处理结果向水务集团书面报告并抄送莆田市荔城区人民政府安全生产委员会办公室。”</w:t>
      </w:r>
    </w:p>
    <w:p w14:paraId="760B6ECE">
      <w:pPr>
        <w:pStyle w:val="4"/>
        <w:numPr>
          <w:ilvl w:val="0"/>
          <w:numId w:val="6"/>
        </w:numPr>
        <w:bidi w:val="0"/>
        <w:rPr>
          <w:rFonts w:hint="eastAsia"/>
          <w:lang w:val="en-US" w:eastAsia="zh-CN"/>
        </w:rPr>
      </w:pPr>
      <w:r>
        <w:rPr>
          <w:rFonts w:hint="eastAsia"/>
          <w:lang w:val="en-US" w:eastAsia="zh-CN"/>
        </w:rPr>
        <w:t>落实情况</w:t>
      </w:r>
    </w:p>
    <w:p w14:paraId="09D184DD">
      <w:pPr>
        <w:rPr>
          <w:rFonts w:hint="default"/>
          <w:highlight w:val="none"/>
          <w:lang w:val="en-US" w:eastAsia="zh-CN"/>
        </w:rPr>
      </w:pPr>
      <w:r>
        <w:rPr>
          <w:rFonts w:hint="eastAsia"/>
          <w:highlight w:val="none"/>
          <w:lang w:val="en-US" w:eastAsia="zh-CN"/>
        </w:rPr>
        <w:t>事故调查报告批复后，莆田市水质净化有限公司经研究决定，对</w:t>
      </w:r>
      <w:r>
        <w:rPr>
          <w:rFonts w:hint="eastAsia"/>
          <w:lang w:val="en-US" w:eastAsia="zh-CN"/>
        </w:rPr>
        <w:t>龚某某、翁某给予提醒谈话处理。</w:t>
      </w:r>
      <w:r>
        <w:rPr>
          <w:rFonts w:hint="eastAsia"/>
          <w:highlight w:val="none"/>
          <w:lang w:val="en-US" w:eastAsia="zh-CN"/>
        </w:rPr>
        <w:t>2024年1月12日，莆田市水质净化有限公司由主要负责人张</w:t>
      </w:r>
      <w:r>
        <w:rPr>
          <w:rFonts w:hint="eastAsia"/>
          <w:lang w:val="en-US" w:eastAsia="zh-CN"/>
        </w:rPr>
        <w:t>某某</w:t>
      </w:r>
      <w:r>
        <w:rPr>
          <w:rFonts w:hint="eastAsia"/>
          <w:highlight w:val="none"/>
          <w:lang w:val="en-US" w:eastAsia="zh-CN"/>
        </w:rPr>
        <w:t>（法定代表人、执行董事、经理）对</w:t>
      </w:r>
      <w:r>
        <w:rPr>
          <w:rFonts w:hint="eastAsia"/>
          <w:lang w:val="en-US" w:eastAsia="zh-CN"/>
        </w:rPr>
        <w:t>龚某某、翁某</w:t>
      </w:r>
      <w:r>
        <w:rPr>
          <w:rFonts w:hint="eastAsia"/>
          <w:highlight w:val="none"/>
          <w:lang w:val="en-US" w:eastAsia="zh-CN"/>
        </w:rPr>
        <w:t>进行了谈话，参加谈话的人员还有林某。</w:t>
      </w:r>
    </w:p>
    <w:p w14:paraId="3E526119">
      <w:pPr>
        <w:pStyle w:val="3"/>
        <w:numPr>
          <w:ilvl w:val="0"/>
          <w:numId w:val="3"/>
        </w:numPr>
        <w:bidi w:val="0"/>
        <w:rPr>
          <w:rFonts w:hint="default"/>
          <w:lang w:val="en-US" w:eastAsia="zh-CN"/>
        </w:rPr>
      </w:pPr>
      <w:r>
        <w:rPr>
          <w:rFonts w:hint="eastAsia"/>
          <w:lang w:val="en-US" w:eastAsia="zh-CN"/>
        </w:rPr>
        <w:t>福建省莆生建设集团有限公司</w:t>
      </w:r>
    </w:p>
    <w:p w14:paraId="2A0F6924">
      <w:pPr>
        <w:pStyle w:val="4"/>
        <w:numPr>
          <w:ilvl w:val="0"/>
          <w:numId w:val="7"/>
        </w:numPr>
        <w:bidi w:val="0"/>
        <w:rPr>
          <w:rFonts w:hint="eastAsia"/>
          <w:lang w:val="en-US" w:eastAsia="zh-CN"/>
        </w:rPr>
      </w:pPr>
      <w:r>
        <w:rPr>
          <w:rFonts w:hint="eastAsia"/>
          <w:lang w:val="en-US" w:eastAsia="zh-CN"/>
        </w:rPr>
        <w:t>处理建议</w:t>
      </w:r>
    </w:p>
    <w:p w14:paraId="530A336E">
      <w:pPr>
        <w:rPr>
          <w:rFonts w:hint="default"/>
          <w:lang w:val="en-US" w:eastAsia="zh-CN"/>
        </w:rPr>
      </w:pPr>
      <w:r>
        <w:rPr>
          <w:rFonts w:hint="eastAsia"/>
          <w:lang w:val="en-US" w:eastAsia="zh-CN"/>
        </w:rPr>
        <w:t>事故调查报告对福建省莆生建设集团有限公司提出的处理建议为：“</w:t>
      </w:r>
      <w:r>
        <w:rPr>
          <w:rFonts w:hint="default"/>
          <w:lang w:val="en-US" w:eastAsia="zh-CN"/>
        </w:rPr>
        <w:t>建议</w:t>
      </w:r>
      <w:r>
        <w:rPr>
          <w:rFonts w:hint="eastAsia"/>
          <w:lang w:val="en-US" w:eastAsia="zh-CN"/>
        </w:rPr>
        <w:t>莆田市</w:t>
      </w:r>
      <w:r>
        <w:rPr>
          <w:rFonts w:hint="default"/>
          <w:lang w:val="en-US" w:eastAsia="zh-CN"/>
        </w:rPr>
        <w:t>荔城区应急管理局根据《中华人民共和国安全生产法》第一百一十四条的规定依法予以行政处罚</w:t>
      </w:r>
      <w:r>
        <w:rPr>
          <w:rFonts w:hint="eastAsia"/>
          <w:lang w:val="en-US" w:eastAsia="zh-CN"/>
        </w:rPr>
        <w:t>；建议莆田市荔城区住房和城乡建设局</w:t>
      </w:r>
      <w:r>
        <w:rPr>
          <w:rFonts w:hint="eastAsia"/>
          <w:highlight w:val="none"/>
          <w:lang w:val="en-US" w:eastAsia="zh-CN"/>
        </w:rPr>
        <w:t>依照相关法律法规</w:t>
      </w:r>
      <w:r>
        <w:rPr>
          <w:rFonts w:hint="eastAsia"/>
          <w:lang w:val="en-US" w:eastAsia="zh-CN"/>
        </w:rPr>
        <w:t>规定，</w:t>
      </w:r>
      <w:r>
        <w:rPr>
          <w:rFonts w:hint="eastAsia"/>
          <w:highlight w:val="none"/>
          <w:lang w:val="en-US" w:eastAsia="zh-CN"/>
        </w:rPr>
        <w:t>对在事故调查过程中发现的</w:t>
      </w:r>
      <w:r>
        <w:rPr>
          <w:rFonts w:hint="eastAsia"/>
          <w:lang w:val="en-US" w:eastAsia="zh-CN"/>
        </w:rPr>
        <w:t>福建省莆生建设集团有限公司</w:t>
      </w:r>
      <w:r>
        <w:rPr>
          <w:rFonts w:hint="eastAsia"/>
          <w:highlight w:val="none"/>
          <w:lang w:val="en-US" w:eastAsia="zh-CN"/>
        </w:rPr>
        <w:t>安全生产违法行为予以查处。</w:t>
      </w:r>
      <w:r>
        <w:rPr>
          <w:rFonts w:hint="eastAsia"/>
          <w:lang w:val="en-US" w:eastAsia="zh-CN"/>
        </w:rPr>
        <w:t>”</w:t>
      </w:r>
    </w:p>
    <w:p w14:paraId="1A7D3588">
      <w:pPr>
        <w:pStyle w:val="4"/>
        <w:numPr>
          <w:ilvl w:val="0"/>
          <w:numId w:val="7"/>
        </w:numPr>
        <w:bidi w:val="0"/>
        <w:rPr>
          <w:rFonts w:hint="eastAsia"/>
          <w:highlight w:val="none"/>
          <w:lang w:val="en-US" w:eastAsia="zh-CN"/>
        </w:rPr>
      </w:pPr>
      <w:r>
        <w:rPr>
          <w:rFonts w:hint="eastAsia"/>
          <w:highlight w:val="none"/>
          <w:lang w:val="en-US" w:eastAsia="zh-CN"/>
        </w:rPr>
        <w:t>落实情况</w:t>
      </w:r>
    </w:p>
    <w:p w14:paraId="01B3B7AA">
      <w:pPr>
        <w:rPr>
          <w:rFonts w:hint="eastAsia"/>
          <w:highlight w:val="none"/>
          <w:lang w:val="en-US" w:eastAsia="zh-CN"/>
        </w:rPr>
      </w:pPr>
      <w:r>
        <w:rPr>
          <w:rFonts w:hint="eastAsia"/>
          <w:highlight w:val="none"/>
          <w:lang w:val="en-US" w:eastAsia="zh-CN"/>
        </w:rPr>
        <w:t>2024年2月1日，莆田市荔城区应急管理局依据《中华人民共和国安全生产法》第一百一十四条第一款第（一）项的规定，对</w:t>
      </w:r>
      <w:r>
        <w:rPr>
          <w:rFonts w:hint="eastAsia"/>
          <w:lang w:val="en-US" w:eastAsia="zh-CN"/>
        </w:rPr>
        <w:t>福建省莆生建设集团有限公司</w:t>
      </w:r>
      <w:r>
        <w:rPr>
          <w:rFonts w:hint="eastAsia"/>
          <w:highlight w:val="none"/>
          <w:lang w:val="en-US" w:eastAsia="zh-CN"/>
        </w:rPr>
        <w:t>处罚款人民币300000元整，行政处罚决定书编号：（荔）应急罚〔2024〕1号。</w:t>
      </w:r>
    </w:p>
    <w:p w14:paraId="03802177">
      <w:pPr>
        <w:rPr>
          <w:rFonts w:hint="default"/>
          <w:highlight w:val="none"/>
          <w:lang w:val="en-US" w:eastAsia="zh-CN"/>
        </w:rPr>
      </w:pPr>
      <w:r>
        <w:rPr>
          <w:rFonts w:hint="eastAsia"/>
          <w:highlight w:val="none"/>
          <w:lang w:val="en-US" w:eastAsia="zh-CN"/>
        </w:rPr>
        <w:t>2024年11月13日，莆田市荔城区住房和城乡建设局向莆田市荔城区人民政府安全生产委员会办公室提交了《关于荔安办交办“10·9”事故整改情况的反馈报告》，正对福建省莆生建设集团有限公司反馈的情况进行调查核实。</w:t>
      </w:r>
    </w:p>
    <w:p w14:paraId="20E86B9E">
      <w:pPr>
        <w:pStyle w:val="3"/>
        <w:numPr>
          <w:ilvl w:val="0"/>
          <w:numId w:val="3"/>
        </w:numPr>
        <w:bidi w:val="0"/>
        <w:rPr>
          <w:rFonts w:hint="eastAsia"/>
          <w:lang w:val="en-US" w:eastAsia="zh-CN"/>
        </w:rPr>
      </w:pPr>
      <w:r>
        <w:rPr>
          <w:rFonts w:hint="eastAsia"/>
          <w:lang w:val="en-US" w:eastAsia="zh-CN"/>
        </w:rPr>
        <w:t>莆田市水质净化有限公司</w:t>
      </w:r>
    </w:p>
    <w:p w14:paraId="7A0A0CDB">
      <w:pPr>
        <w:pStyle w:val="4"/>
        <w:numPr>
          <w:ilvl w:val="0"/>
          <w:numId w:val="8"/>
        </w:numPr>
        <w:bidi w:val="0"/>
        <w:rPr>
          <w:rFonts w:hint="eastAsia"/>
          <w:lang w:val="en-US" w:eastAsia="zh-CN"/>
        </w:rPr>
      </w:pPr>
      <w:r>
        <w:rPr>
          <w:rFonts w:hint="eastAsia"/>
          <w:lang w:val="en-US" w:eastAsia="zh-CN"/>
        </w:rPr>
        <w:t>处理建议</w:t>
      </w:r>
    </w:p>
    <w:p w14:paraId="0E88875D">
      <w:pPr>
        <w:rPr>
          <w:rFonts w:hint="eastAsia"/>
          <w:lang w:val="en-US" w:eastAsia="zh-CN"/>
        </w:rPr>
      </w:pPr>
      <w:r>
        <w:rPr>
          <w:rFonts w:hint="eastAsia"/>
          <w:lang w:val="en-US" w:eastAsia="zh-CN"/>
        </w:rPr>
        <w:t>事故调查报告对莆田市水质净化有限公司提出的处理建议为：“</w:t>
      </w:r>
      <w:r>
        <w:rPr>
          <w:rFonts w:hint="eastAsia" w:cs="仿宋_GB2312"/>
          <w:sz w:val="32"/>
          <w:szCs w:val="32"/>
          <w:lang w:val="en-US" w:eastAsia="zh-CN"/>
        </w:rPr>
        <w:t>建议水务集团对</w:t>
      </w:r>
      <w:r>
        <w:rPr>
          <w:rFonts w:hint="eastAsia"/>
          <w:lang w:val="en-US" w:eastAsia="zh-CN"/>
        </w:rPr>
        <w:t>莆田市水质净化有限公司在作业审批过程中存在的审查不严问题按集团内部有关规定予以倒查追责</w:t>
      </w:r>
      <w:r>
        <w:rPr>
          <w:rFonts w:hint="eastAsia" w:cs="仿宋_GB2312"/>
          <w:sz w:val="32"/>
          <w:szCs w:val="32"/>
          <w:lang w:val="en-US" w:eastAsia="zh-CN"/>
        </w:rPr>
        <w:t>。</w:t>
      </w:r>
      <w:r>
        <w:rPr>
          <w:rFonts w:hint="eastAsia"/>
          <w:lang w:val="en-US" w:eastAsia="zh-CN"/>
        </w:rPr>
        <w:t>”</w:t>
      </w:r>
    </w:p>
    <w:p w14:paraId="70445DC1">
      <w:pPr>
        <w:pStyle w:val="4"/>
        <w:numPr>
          <w:ilvl w:val="0"/>
          <w:numId w:val="8"/>
        </w:numPr>
        <w:bidi w:val="0"/>
        <w:rPr>
          <w:rFonts w:hint="eastAsia"/>
          <w:highlight w:val="none"/>
          <w:lang w:val="en-US" w:eastAsia="zh-CN"/>
        </w:rPr>
      </w:pPr>
      <w:r>
        <w:rPr>
          <w:rFonts w:hint="eastAsia"/>
          <w:highlight w:val="none"/>
          <w:lang w:val="en-US" w:eastAsia="zh-CN"/>
        </w:rPr>
        <w:t>落实情况</w:t>
      </w:r>
    </w:p>
    <w:p w14:paraId="32989061">
      <w:pPr>
        <w:rPr>
          <w:rFonts w:hint="default"/>
          <w:lang w:val="en-US" w:eastAsia="zh-CN"/>
        </w:rPr>
      </w:pPr>
      <w:r>
        <w:rPr>
          <w:rFonts w:hint="eastAsia"/>
          <w:lang w:val="en-US" w:eastAsia="zh-CN"/>
        </w:rPr>
        <w:t>因市政府对国资委所出资企业进行整合，提出处理建议时，莆田市水质净化有限公司的上级单位是</w:t>
      </w:r>
      <w:r>
        <w:rPr>
          <w:rFonts w:hint="eastAsia"/>
          <w:highlight w:val="none"/>
          <w:lang w:val="en-US" w:eastAsia="zh-CN"/>
        </w:rPr>
        <w:t>莆田市水务集团</w:t>
      </w:r>
      <w:r>
        <w:rPr>
          <w:rFonts w:hint="default"/>
          <w:highlight w:val="none"/>
          <w:lang w:val="en-US" w:eastAsia="zh-CN"/>
        </w:rPr>
        <w:t>有限公司</w:t>
      </w:r>
      <w:r>
        <w:rPr>
          <w:rFonts w:hint="eastAsia"/>
          <w:highlight w:val="none"/>
          <w:lang w:val="en-US" w:eastAsia="zh-CN"/>
        </w:rPr>
        <w:t>，但事故调查报告批复时，</w:t>
      </w:r>
      <w:r>
        <w:rPr>
          <w:rFonts w:hint="eastAsia"/>
          <w:lang w:val="en-US" w:eastAsia="zh-CN"/>
        </w:rPr>
        <w:t>莆田市水质净化有限公司已划归莆田市木兰投资集团有限公司直接管理，水务集团对莆田市水质净化有限公司已无管理权限，因此该处理建议事实上无法落实。</w:t>
      </w:r>
    </w:p>
    <w:p w14:paraId="71528AAC">
      <w:pPr>
        <w:pStyle w:val="3"/>
        <w:numPr>
          <w:ilvl w:val="0"/>
          <w:numId w:val="3"/>
        </w:numPr>
        <w:bidi w:val="0"/>
        <w:rPr>
          <w:rFonts w:hint="default"/>
          <w:highlight w:val="none"/>
          <w:lang w:val="en-US" w:eastAsia="zh-CN"/>
        </w:rPr>
      </w:pPr>
      <w:r>
        <w:rPr>
          <w:rFonts w:hint="eastAsia"/>
          <w:highlight w:val="none"/>
          <w:lang w:val="en-US" w:eastAsia="zh-CN"/>
        </w:rPr>
        <w:t>莆田市水务集团</w:t>
      </w:r>
      <w:r>
        <w:rPr>
          <w:rFonts w:hint="default"/>
          <w:highlight w:val="none"/>
          <w:lang w:val="en-US" w:eastAsia="zh-CN"/>
        </w:rPr>
        <w:t>有限公司</w:t>
      </w:r>
    </w:p>
    <w:p w14:paraId="05D1C84D">
      <w:pPr>
        <w:pStyle w:val="4"/>
        <w:numPr>
          <w:ilvl w:val="0"/>
          <w:numId w:val="9"/>
        </w:numPr>
        <w:bidi w:val="0"/>
        <w:rPr>
          <w:rFonts w:hint="eastAsia"/>
          <w:lang w:val="en-US" w:eastAsia="zh-CN"/>
        </w:rPr>
      </w:pPr>
      <w:r>
        <w:rPr>
          <w:rFonts w:hint="eastAsia"/>
          <w:lang w:val="en-US" w:eastAsia="zh-CN"/>
        </w:rPr>
        <w:t>处理建议</w:t>
      </w:r>
    </w:p>
    <w:p w14:paraId="109F7925">
      <w:pPr>
        <w:rPr>
          <w:rFonts w:hint="eastAsia"/>
          <w:lang w:val="en-US" w:eastAsia="zh-CN"/>
        </w:rPr>
      </w:pPr>
      <w:r>
        <w:rPr>
          <w:rFonts w:hint="eastAsia"/>
          <w:lang w:val="en-US" w:eastAsia="zh-CN"/>
        </w:rPr>
        <w:t>事故调查报告对</w:t>
      </w:r>
      <w:r>
        <w:rPr>
          <w:rFonts w:hint="eastAsia"/>
          <w:highlight w:val="none"/>
          <w:lang w:val="en-US" w:eastAsia="zh-CN"/>
        </w:rPr>
        <w:t>莆田市水务集团</w:t>
      </w:r>
      <w:r>
        <w:rPr>
          <w:rFonts w:hint="default"/>
          <w:highlight w:val="none"/>
          <w:lang w:val="en-US" w:eastAsia="zh-CN"/>
        </w:rPr>
        <w:t>有限公司</w:t>
      </w:r>
      <w:r>
        <w:rPr>
          <w:rFonts w:hint="eastAsia"/>
          <w:lang w:val="en-US" w:eastAsia="zh-CN"/>
        </w:rPr>
        <w:t>提出的处理建议为：“建议水务集团就所接管的排水设施管线实测资料报备工作方面存在的历史积欠（荔园路的排水设施无管线实测资料），向莆田市木兰投资集团有限公司作书面检查</w:t>
      </w:r>
      <w:r>
        <w:rPr>
          <w:rFonts w:hint="eastAsia"/>
          <w:highlight w:val="none"/>
          <w:lang w:val="en-US" w:eastAsia="zh-CN"/>
        </w:rPr>
        <w:t>。</w:t>
      </w:r>
      <w:r>
        <w:rPr>
          <w:rFonts w:hint="eastAsia"/>
          <w:lang w:val="en-US" w:eastAsia="zh-CN"/>
        </w:rPr>
        <w:t>”</w:t>
      </w:r>
    </w:p>
    <w:p w14:paraId="22382D0E">
      <w:pPr>
        <w:pStyle w:val="4"/>
        <w:numPr>
          <w:ilvl w:val="0"/>
          <w:numId w:val="9"/>
        </w:numPr>
        <w:bidi w:val="0"/>
        <w:rPr>
          <w:rFonts w:hint="eastAsia"/>
          <w:lang w:val="en-US" w:eastAsia="zh-CN"/>
        </w:rPr>
      </w:pPr>
      <w:r>
        <w:rPr>
          <w:rFonts w:hint="eastAsia"/>
          <w:lang w:val="en-US" w:eastAsia="zh-CN"/>
        </w:rPr>
        <w:t>落实情况</w:t>
      </w:r>
    </w:p>
    <w:p w14:paraId="05D9FA78">
      <w:pPr>
        <w:rPr>
          <w:rFonts w:hint="eastAsia"/>
          <w:highlight w:val="cyan"/>
          <w:lang w:val="en-US" w:eastAsia="zh-CN"/>
        </w:rPr>
      </w:pPr>
      <w:r>
        <w:rPr>
          <w:rFonts w:hint="eastAsia"/>
          <w:lang w:val="en-US" w:eastAsia="zh-CN"/>
        </w:rPr>
        <w:t>事故调查报告批复后，</w:t>
      </w:r>
      <w:r>
        <w:rPr>
          <w:rFonts w:hint="eastAsia"/>
          <w:highlight w:val="none"/>
          <w:lang w:val="en-US" w:eastAsia="zh-CN"/>
        </w:rPr>
        <w:t>莆田市水务集团</w:t>
      </w:r>
      <w:r>
        <w:rPr>
          <w:rFonts w:hint="default"/>
          <w:highlight w:val="none"/>
          <w:lang w:val="en-US" w:eastAsia="zh-CN"/>
        </w:rPr>
        <w:t>有限公司</w:t>
      </w:r>
      <w:r>
        <w:rPr>
          <w:rFonts w:hint="eastAsia"/>
          <w:lang w:val="en-US" w:eastAsia="zh-CN"/>
        </w:rPr>
        <w:t>向莆田市木兰投资集团有限公司作了书面检查。</w:t>
      </w:r>
    </w:p>
    <w:p w14:paraId="119015CF">
      <w:pPr>
        <w:pStyle w:val="3"/>
        <w:numPr>
          <w:ilvl w:val="0"/>
          <w:numId w:val="3"/>
        </w:numPr>
        <w:bidi w:val="0"/>
        <w:rPr>
          <w:rFonts w:hint="default"/>
          <w:highlight w:val="none"/>
          <w:lang w:val="en-US" w:eastAsia="zh-CN"/>
        </w:rPr>
      </w:pPr>
      <w:r>
        <w:rPr>
          <w:rFonts w:hint="eastAsia"/>
          <w:highlight w:val="none"/>
          <w:lang w:val="en-US" w:eastAsia="zh-CN"/>
        </w:rPr>
        <w:t>福州海福建设监理咨询有限公司</w:t>
      </w:r>
    </w:p>
    <w:p w14:paraId="064EC449">
      <w:pPr>
        <w:pStyle w:val="4"/>
        <w:numPr>
          <w:ilvl w:val="0"/>
          <w:numId w:val="10"/>
        </w:numPr>
        <w:bidi w:val="0"/>
        <w:rPr>
          <w:rFonts w:hint="eastAsia"/>
          <w:lang w:val="en-US" w:eastAsia="zh-CN"/>
        </w:rPr>
      </w:pPr>
      <w:r>
        <w:rPr>
          <w:rFonts w:hint="eastAsia"/>
          <w:lang w:val="en-US" w:eastAsia="zh-CN"/>
        </w:rPr>
        <w:t>处理建议</w:t>
      </w:r>
    </w:p>
    <w:p w14:paraId="0B88F7E6">
      <w:pPr>
        <w:rPr>
          <w:rFonts w:hint="default"/>
          <w:lang w:val="en-US" w:eastAsia="zh-CN"/>
        </w:rPr>
      </w:pPr>
      <w:r>
        <w:rPr>
          <w:rFonts w:hint="eastAsia"/>
          <w:lang w:val="en-US" w:eastAsia="zh-CN"/>
        </w:rPr>
        <w:t>事故调查报告对</w:t>
      </w:r>
      <w:r>
        <w:rPr>
          <w:rFonts w:hint="eastAsia"/>
          <w:highlight w:val="none"/>
          <w:lang w:val="en-US" w:eastAsia="zh-CN"/>
        </w:rPr>
        <w:t>福州海福建设监理咨询有限公司</w:t>
      </w:r>
      <w:r>
        <w:rPr>
          <w:rFonts w:hint="eastAsia"/>
          <w:lang w:val="en-US" w:eastAsia="zh-CN"/>
        </w:rPr>
        <w:t>提出的处理建议为：“</w:t>
      </w:r>
      <w:r>
        <w:rPr>
          <w:rFonts w:hint="eastAsia" w:cs="仿宋_GB2312"/>
          <w:b w:val="0"/>
          <w:bCs w:val="0"/>
          <w:color w:val="000000" w:themeColor="text1"/>
          <w:sz w:val="32"/>
          <w:szCs w:val="32"/>
          <w:highlight w:val="none"/>
          <w:shd w:val="clear" w:color="auto" w:fill="auto"/>
          <w:lang w:val="en-US" w:eastAsia="zh-CN"/>
          <w14:textFill>
            <w14:solidFill>
              <w14:schemeClr w14:val="tx1"/>
            </w14:solidFill>
          </w14:textFill>
        </w:rPr>
        <w:t>建议水质净化公司对</w:t>
      </w:r>
      <w:r>
        <w:rPr>
          <w:rFonts w:hint="eastAsia"/>
          <w:highlight w:val="none"/>
          <w:lang w:val="en-US" w:eastAsia="zh-CN"/>
        </w:rPr>
        <w:t>福州海福建设监理咨询有限公司按监理合同的约定，追究其在有限空间作业审批中审查不严、履行合同项下义务不到位的责任</w:t>
      </w:r>
      <w:r>
        <w:rPr>
          <w:rFonts w:hint="eastAsia" w:hAnsi="宋体"/>
          <w:color w:val="000000" w:themeColor="text1"/>
          <w:sz w:val="32"/>
          <w:szCs w:val="32"/>
          <w:highlight w:val="none"/>
          <w:shd w:val="clear"/>
          <w:lang w:val="en-US" w:eastAsia="zh-CN"/>
          <w14:textFill>
            <w14:solidFill>
              <w14:schemeClr w14:val="tx1"/>
            </w14:solidFill>
          </w14:textFill>
        </w:rPr>
        <w:t>。</w:t>
      </w:r>
      <w:r>
        <w:rPr>
          <w:rFonts w:hint="eastAsia"/>
          <w:lang w:val="en-US" w:eastAsia="zh-CN"/>
        </w:rPr>
        <w:t>”</w:t>
      </w:r>
    </w:p>
    <w:p w14:paraId="3B16D1C0">
      <w:pPr>
        <w:pStyle w:val="4"/>
        <w:numPr>
          <w:ilvl w:val="0"/>
          <w:numId w:val="10"/>
        </w:numPr>
        <w:bidi w:val="0"/>
        <w:rPr>
          <w:rFonts w:hint="eastAsia"/>
          <w:highlight w:val="none"/>
          <w:lang w:val="en-US" w:eastAsia="zh-CN"/>
        </w:rPr>
      </w:pPr>
      <w:r>
        <w:rPr>
          <w:rFonts w:hint="eastAsia"/>
          <w:highlight w:val="none"/>
          <w:lang w:val="en-US" w:eastAsia="zh-CN"/>
        </w:rPr>
        <w:t>落实情况</w:t>
      </w:r>
    </w:p>
    <w:p w14:paraId="6F6AF175">
      <w:pPr>
        <w:rPr>
          <w:rFonts w:hint="default"/>
          <w:lang w:val="en-US" w:eastAsia="zh-CN"/>
        </w:rPr>
      </w:pPr>
      <w:r>
        <w:rPr>
          <w:rFonts w:hint="eastAsia"/>
          <w:highlight w:val="none"/>
          <w:lang w:val="en-US" w:eastAsia="zh-CN"/>
        </w:rPr>
        <w:t>2024年1月19日，莆田市水质净化有限公司向</w:t>
      </w:r>
      <w:r>
        <w:rPr>
          <w:rFonts w:hint="eastAsia"/>
          <w:lang w:val="en-US" w:eastAsia="zh-CN"/>
        </w:rPr>
        <w:t>莆田市荔城区人民政府安全生产委员会办公室</w:t>
      </w:r>
      <w:r>
        <w:rPr>
          <w:rFonts w:hint="eastAsia"/>
          <w:highlight w:val="none"/>
          <w:lang w:val="en-US" w:eastAsia="zh-CN"/>
        </w:rPr>
        <w:t>提交了《莆田市水质净化有限公司关于“10·9”一般透水事故的情况报告》。报告反映出，在事故调查报告批复后，莆田市水质净化有限公司经研究决定，按照相关合同条例对福州海福建设监理咨询有限公司处罚10000元。</w:t>
      </w:r>
    </w:p>
    <w:p w14:paraId="5AC990FE">
      <w:pPr>
        <w:pStyle w:val="2"/>
        <w:numPr>
          <w:ilvl w:val="0"/>
          <w:numId w:val="1"/>
        </w:numPr>
        <w:bidi w:val="0"/>
        <w:rPr>
          <w:rFonts w:hint="default"/>
          <w:lang w:val="en-US" w:eastAsia="zh-CN"/>
        </w:rPr>
      </w:pPr>
      <w:r>
        <w:rPr>
          <w:rFonts w:hint="default"/>
          <w:lang w:val="en-US" w:eastAsia="zh-CN"/>
        </w:rPr>
        <w:t>防范整改措施落实情况</w:t>
      </w:r>
    </w:p>
    <w:p w14:paraId="4E8E29B3">
      <w:pPr>
        <w:pStyle w:val="3"/>
        <w:numPr>
          <w:ilvl w:val="0"/>
          <w:numId w:val="11"/>
        </w:numPr>
        <w:bidi w:val="0"/>
        <w:rPr>
          <w:rFonts w:hint="default"/>
          <w:lang w:val="en-US" w:eastAsia="zh-CN"/>
        </w:rPr>
      </w:pPr>
      <w:r>
        <w:rPr>
          <w:rFonts w:hint="eastAsia"/>
          <w:lang w:val="en-US" w:eastAsia="zh-CN"/>
        </w:rPr>
        <w:t>福建省莆生建设集团有限公司</w:t>
      </w:r>
    </w:p>
    <w:p w14:paraId="67EF0AA4">
      <w:pPr>
        <w:pStyle w:val="4"/>
        <w:numPr>
          <w:ilvl w:val="0"/>
          <w:numId w:val="12"/>
        </w:numPr>
        <w:bidi w:val="0"/>
        <w:rPr>
          <w:rFonts w:hint="eastAsia"/>
          <w:highlight w:val="none"/>
          <w:lang w:val="en-US" w:eastAsia="zh-CN"/>
        </w:rPr>
      </w:pPr>
      <w:r>
        <w:rPr>
          <w:rFonts w:hint="eastAsia"/>
          <w:lang w:val="en-US" w:eastAsia="zh-CN"/>
        </w:rPr>
        <w:t>防范整改建议</w:t>
      </w:r>
    </w:p>
    <w:p w14:paraId="46C29DDA">
      <w:pPr>
        <w:rPr>
          <w:rFonts w:hint="eastAsia"/>
          <w:lang w:val="en-US" w:eastAsia="zh-CN"/>
        </w:rPr>
      </w:pPr>
      <w:r>
        <w:rPr>
          <w:rFonts w:hint="eastAsia"/>
          <w:lang w:val="en-US" w:eastAsia="zh-CN"/>
        </w:rPr>
        <w:t>事故调查报告对福建省莆生建设集团有限公司提出的事故防范和整改措施建议为：“莆生建设应当依据《中华人民共和国民法典》《中华人民共和国安全生产法》《中华人民共和国劳动法》《中华人民共和国劳动合同法》等法律的规定，依法与从业人员签订合同，明确双方的民事关系和彼此的权利义务；依法制定并实施本单位的全员安全生产责任制、安全生产规章制度和操作规程，建立安全风险分级管控和隐患排查治理双重预防机制；依法落实对从业人员的安全教育和培训；依法加强安全生产投入，落实有关法规标准的安全要求，为从业人员配备必要的劳动防护用品并监督、教育从业人员在作业过程中按照使用规则佩戴、使用；依法制定并实施生产安全事故应急救援预案并定期组织演练；加强安全生产标准化建设，提高安全生产水平，确保安全生产。莆田市荔城区住房和城乡建设局</w:t>
      </w:r>
      <w:r>
        <w:rPr>
          <w:rFonts w:hint="eastAsia"/>
          <w:highlight w:val="none"/>
          <w:lang w:val="en-US" w:eastAsia="zh-CN"/>
        </w:rPr>
        <w:t>负责跟踪督促莆生建设的整改情况。</w:t>
      </w:r>
      <w:r>
        <w:rPr>
          <w:rFonts w:hint="eastAsia"/>
          <w:lang w:val="en-US" w:eastAsia="zh-CN"/>
        </w:rPr>
        <w:t>”</w:t>
      </w:r>
    </w:p>
    <w:p w14:paraId="21B357F1">
      <w:pPr>
        <w:pStyle w:val="4"/>
        <w:numPr>
          <w:ilvl w:val="0"/>
          <w:numId w:val="12"/>
        </w:numPr>
        <w:bidi w:val="0"/>
        <w:rPr>
          <w:rFonts w:hint="eastAsia"/>
          <w:highlight w:val="none"/>
          <w:lang w:val="en-US" w:eastAsia="zh-CN"/>
        </w:rPr>
      </w:pPr>
      <w:r>
        <w:rPr>
          <w:rFonts w:hint="eastAsia"/>
          <w:lang w:val="en-US" w:eastAsia="zh-CN"/>
        </w:rPr>
        <w:t>落实情况</w:t>
      </w:r>
    </w:p>
    <w:p w14:paraId="4F5AD204">
      <w:pPr>
        <w:rPr>
          <w:rFonts w:hint="default"/>
          <w:highlight w:val="none"/>
          <w:lang w:val="en-US" w:eastAsia="zh-CN"/>
        </w:rPr>
      </w:pPr>
      <w:r>
        <w:rPr>
          <w:rFonts w:hint="eastAsia"/>
          <w:lang w:val="en-US" w:eastAsia="zh-CN"/>
        </w:rPr>
        <w:t>福建省莆生建设集团有限公司与福建省福耀星建筑劳务有限公司签订有建设工程施工劳务分包合同，可以形成劳动（包括引</w:t>
      </w:r>
      <w:r>
        <w:rPr>
          <w:rFonts w:hint="eastAsia"/>
          <w:highlight w:val="none"/>
          <w:lang w:val="en-US" w:eastAsia="zh-CN"/>
        </w:rPr>
        <w:t>进的施工班组）、劳务两种模式并存的用工局面，可以明确劳资双方的民事关系和权利义务。根据莆田市荔城区住房和城乡建设局反馈的跟踪督促情况，福建省莆生建设集团有限公司在事故调查报告批复后，按《中华人民共和国安全生产法》等有关规定，修订完善了企业的全员安全生产责任制、安全生产规章制度、安全操作规程和生产安全事故应急救援预案，开展了教育培训和应急演练。</w:t>
      </w:r>
    </w:p>
    <w:p w14:paraId="2F7425AA">
      <w:pPr>
        <w:pStyle w:val="3"/>
        <w:numPr>
          <w:ilvl w:val="0"/>
          <w:numId w:val="11"/>
        </w:numPr>
        <w:bidi w:val="0"/>
        <w:rPr>
          <w:rFonts w:hint="default"/>
          <w:lang w:val="en-US" w:eastAsia="zh-CN"/>
        </w:rPr>
      </w:pPr>
      <w:r>
        <w:rPr>
          <w:rFonts w:hint="eastAsia"/>
          <w:lang w:val="en-US" w:eastAsia="zh-CN"/>
        </w:rPr>
        <w:t>莆田市水质净化有限公司</w:t>
      </w:r>
    </w:p>
    <w:p w14:paraId="585D4E3B">
      <w:pPr>
        <w:pStyle w:val="4"/>
        <w:numPr>
          <w:ilvl w:val="0"/>
          <w:numId w:val="13"/>
        </w:numPr>
        <w:bidi w:val="0"/>
        <w:rPr>
          <w:rFonts w:hint="eastAsia"/>
          <w:highlight w:val="none"/>
          <w:lang w:val="en-US" w:eastAsia="zh-CN"/>
        </w:rPr>
      </w:pPr>
      <w:r>
        <w:rPr>
          <w:rFonts w:hint="eastAsia"/>
          <w:lang w:val="en-US" w:eastAsia="zh-CN"/>
        </w:rPr>
        <w:t>防范整改建议</w:t>
      </w:r>
    </w:p>
    <w:p w14:paraId="2F6F4594">
      <w:pPr>
        <w:rPr>
          <w:rFonts w:hint="eastAsia"/>
          <w:lang w:val="en-US" w:eastAsia="zh-CN"/>
        </w:rPr>
      </w:pPr>
      <w:r>
        <w:rPr>
          <w:rFonts w:hint="eastAsia"/>
          <w:lang w:val="en-US" w:eastAsia="zh-CN"/>
        </w:rPr>
        <w:t>事故调查报告对莆田市水质净化有限公司提出的事故防范和整改措施建议为：“水质净化公司应当完善其排水设施维护的合同管理，按照《中华人民共和国民法典》《中华人民共和国安全生产法》《城镇排水与污水处理条例》等有关法律法规的规定，选择具备相应安全生产条件的生产经营单位，在合同中明确双方的民事关系和彼此的安全生产责任，依法加强安全生产管理，做好城镇排水设施的维护工作。</w:t>
      </w:r>
      <w:r>
        <w:rPr>
          <w:rFonts w:hint="eastAsia"/>
          <w:color w:val="000000" w:themeColor="text1"/>
          <w:lang w:val="en-US" w:eastAsia="zh-CN"/>
          <w14:textFill>
            <w14:solidFill>
              <w14:schemeClr w14:val="tx1"/>
            </w14:solidFill>
          </w14:textFill>
        </w:rPr>
        <w:t>水质净化公司对有关负责人要进行危险作业审批专项培训并考核，确保关键岗位人员掌握关键流程的要点重点。</w:t>
      </w:r>
      <w:r>
        <w:rPr>
          <w:rFonts w:hint="eastAsia"/>
          <w:lang w:val="en-US" w:eastAsia="zh-CN"/>
        </w:rPr>
        <w:t>”</w:t>
      </w:r>
    </w:p>
    <w:p w14:paraId="4D3B24C9">
      <w:pPr>
        <w:pStyle w:val="4"/>
        <w:numPr>
          <w:ilvl w:val="0"/>
          <w:numId w:val="13"/>
        </w:numPr>
        <w:bidi w:val="0"/>
        <w:rPr>
          <w:rFonts w:hint="eastAsia"/>
          <w:highlight w:val="none"/>
          <w:lang w:val="en-US" w:eastAsia="zh-CN"/>
        </w:rPr>
      </w:pPr>
      <w:r>
        <w:rPr>
          <w:rFonts w:hint="eastAsia"/>
          <w:lang w:val="en-US" w:eastAsia="zh-CN"/>
        </w:rPr>
        <w:t>落实情况</w:t>
      </w:r>
    </w:p>
    <w:p w14:paraId="1C34D64D">
      <w:pPr>
        <w:rPr>
          <w:rFonts w:hint="eastAsia"/>
          <w:lang w:val="en-US" w:eastAsia="zh-CN"/>
        </w:rPr>
      </w:pPr>
      <w:r>
        <w:rPr>
          <w:rFonts w:hint="eastAsia"/>
          <w:lang w:val="en-US" w:eastAsia="zh-CN"/>
        </w:rPr>
        <w:t>事故调查报告批复后，</w:t>
      </w:r>
      <w:r>
        <w:rPr>
          <w:rFonts w:hint="eastAsia"/>
          <w:highlight w:val="none"/>
          <w:lang w:val="en-US" w:eastAsia="zh-CN"/>
        </w:rPr>
        <w:t>莆田市水质净化有限公司按报告提出的事故防范和整改建议，</w:t>
      </w:r>
      <w:r>
        <w:rPr>
          <w:rFonts w:hint="eastAsia"/>
          <w:lang w:val="en-US" w:eastAsia="zh-CN"/>
        </w:rPr>
        <w:t>修订完善了2024年度排水设施维护工程的招标文件及合同，明确了合同为建设工程施工承包合同，明确了投标人应当具备的安全生产条件。</w:t>
      </w:r>
    </w:p>
    <w:p w14:paraId="643FA3C6">
      <w:pPr>
        <w:rPr>
          <w:rFonts w:hint="default"/>
          <w:lang w:val="en-US" w:eastAsia="zh-CN"/>
        </w:rPr>
      </w:pPr>
      <w:r>
        <w:rPr>
          <w:rFonts w:hint="eastAsia"/>
          <w:highlight w:val="none"/>
          <w:lang w:val="en-US" w:eastAsia="zh-CN"/>
        </w:rPr>
        <w:t>2024年1月19日，莆田市水质净化有限公司向</w:t>
      </w:r>
      <w:r>
        <w:rPr>
          <w:rFonts w:hint="eastAsia"/>
          <w:lang w:val="en-US" w:eastAsia="zh-CN"/>
        </w:rPr>
        <w:t>莆田市荔城区人民政府安全生产委员会办公室</w:t>
      </w:r>
      <w:r>
        <w:rPr>
          <w:rFonts w:hint="eastAsia"/>
          <w:highlight w:val="none"/>
          <w:lang w:val="en-US" w:eastAsia="zh-CN"/>
        </w:rPr>
        <w:t>提交了《莆田市水质净化有限公司关于“10·9”一般透水事故的情况报告》。报告反映出，在事故调查报告批复后，莆田市水质净化有限公司以案为例，于2023年10月18日下发了《莆田市水质净化有限公司关于开展有限空间作业专项整治的通知》（莆水净安</w:t>
      </w:r>
      <w:r>
        <w:rPr>
          <w:rFonts w:hint="eastAsia"/>
          <w:lang w:val="en-US" w:eastAsia="zh-CN"/>
        </w:rPr>
        <w:t>〔2023〕10号</w:t>
      </w:r>
      <w:r>
        <w:rPr>
          <w:rFonts w:hint="eastAsia"/>
          <w:highlight w:val="none"/>
          <w:lang w:val="en-US" w:eastAsia="zh-CN"/>
        </w:rPr>
        <w:t>），由公司领导分别带队深入各场站进行检查，对有限空间情况开展调查摸排，至11月15日，共排查出40处事故隐患并全面落实完成整改。至反馈时，共组织（参加）了3场有限空间专题培训（10月24日省住建行业有限空间作业安全专题培训、11月3日有限空间安全作业管理与实践、12月6日有限空间安全管理专题宣讲），重点针对有限空间风险辨识、作业注意事项、事故防范措施和应急处置等方面进行培训、考核，覆盖管理人员、作业人员一百余人。</w:t>
      </w:r>
    </w:p>
    <w:p w14:paraId="02D1968E">
      <w:pPr>
        <w:pStyle w:val="3"/>
        <w:numPr>
          <w:ilvl w:val="0"/>
          <w:numId w:val="11"/>
        </w:numPr>
        <w:bidi w:val="0"/>
        <w:rPr>
          <w:rFonts w:hint="default"/>
          <w:lang w:val="en-US" w:eastAsia="zh-CN"/>
        </w:rPr>
      </w:pPr>
      <w:r>
        <w:rPr>
          <w:rFonts w:hint="eastAsia"/>
          <w:highlight w:val="none"/>
          <w:lang w:val="en-US" w:eastAsia="zh-CN"/>
        </w:rPr>
        <w:t>莆田市水务集团</w:t>
      </w:r>
      <w:r>
        <w:rPr>
          <w:rFonts w:hint="default"/>
          <w:highlight w:val="none"/>
          <w:lang w:val="en-US" w:eastAsia="zh-CN"/>
        </w:rPr>
        <w:t>有限公司</w:t>
      </w:r>
    </w:p>
    <w:p w14:paraId="71FBCC24">
      <w:pPr>
        <w:pStyle w:val="4"/>
        <w:numPr>
          <w:ilvl w:val="0"/>
          <w:numId w:val="14"/>
        </w:numPr>
        <w:bidi w:val="0"/>
        <w:rPr>
          <w:rFonts w:hint="eastAsia"/>
          <w:highlight w:val="none"/>
          <w:lang w:val="en-US" w:eastAsia="zh-CN"/>
        </w:rPr>
      </w:pPr>
      <w:r>
        <w:rPr>
          <w:rFonts w:hint="eastAsia"/>
          <w:lang w:val="en-US" w:eastAsia="zh-CN"/>
        </w:rPr>
        <w:t>防范整改建议</w:t>
      </w:r>
    </w:p>
    <w:p w14:paraId="31038FC2">
      <w:pPr>
        <w:rPr>
          <w:rFonts w:hint="eastAsia"/>
          <w:lang w:val="en-US" w:eastAsia="zh-CN"/>
        </w:rPr>
      </w:pPr>
      <w:r>
        <w:rPr>
          <w:rFonts w:hint="eastAsia"/>
          <w:lang w:val="en-US" w:eastAsia="zh-CN"/>
        </w:rPr>
        <w:t>事故调查报告对</w:t>
      </w:r>
      <w:r>
        <w:rPr>
          <w:rFonts w:hint="eastAsia"/>
          <w:highlight w:val="none"/>
          <w:lang w:val="en-US" w:eastAsia="zh-CN"/>
        </w:rPr>
        <w:t>莆田市水务集团</w:t>
      </w:r>
      <w:r>
        <w:rPr>
          <w:rFonts w:hint="default"/>
          <w:highlight w:val="none"/>
          <w:lang w:val="en-US" w:eastAsia="zh-CN"/>
        </w:rPr>
        <w:t>有限公司</w:t>
      </w:r>
      <w:r>
        <w:rPr>
          <w:rFonts w:hint="eastAsia"/>
          <w:lang w:val="en-US" w:eastAsia="zh-CN"/>
        </w:rPr>
        <w:t>提出的事故防范和整改措施建议为：“水务集团应当就荔园路的排水设施无管线实测资料的问题，向莆田市木兰投资集团有限公司书面报告有关情况，并举一反三,尽快组织解决</w:t>
      </w:r>
      <w:r>
        <w:rPr>
          <w:rFonts w:hint="default"/>
          <w:lang w:val="en-US" w:eastAsia="zh-CN"/>
        </w:rPr>
        <w:t>莆政办</w:t>
      </w:r>
      <w:r>
        <w:rPr>
          <w:rFonts w:hint="eastAsia"/>
          <w:lang w:val="en-US" w:eastAsia="zh-CN"/>
        </w:rPr>
        <w:t>〔2016〕</w:t>
      </w:r>
      <w:r>
        <w:rPr>
          <w:rFonts w:hint="default"/>
          <w:lang w:val="en-US" w:eastAsia="zh-CN"/>
        </w:rPr>
        <w:t>19号</w:t>
      </w:r>
      <w:r>
        <w:rPr>
          <w:rFonts w:hint="eastAsia"/>
          <w:lang w:val="en-US" w:eastAsia="zh-CN"/>
        </w:rPr>
        <w:t>文件中其所接管的排水设施管线实测资料报备工作方面存在的历史积欠</w:t>
      </w:r>
      <w:r>
        <w:rPr>
          <w:rFonts w:hint="eastAsia"/>
          <w:highlight w:val="none"/>
          <w:lang w:val="en-US" w:eastAsia="zh-CN"/>
        </w:rPr>
        <w:t>。</w:t>
      </w:r>
      <w:r>
        <w:rPr>
          <w:rFonts w:hint="eastAsia"/>
          <w:lang w:val="en-US" w:eastAsia="zh-CN"/>
        </w:rPr>
        <w:t>”</w:t>
      </w:r>
    </w:p>
    <w:p w14:paraId="587DD8CF">
      <w:pPr>
        <w:pStyle w:val="4"/>
        <w:numPr>
          <w:ilvl w:val="0"/>
          <w:numId w:val="14"/>
        </w:numPr>
        <w:bidi w:val="0"/>
        <w:rPr>
          <w:rFonts w:hint="eastAsia"/>
          <w:highlight w:val="none"/>
          <w:lang w:val="en-US" w:eastAsia="zh-CN"/>
        </w:rPr>
      </w:pPr>
      <w:r>
        <w:rPr>
          <w:rFonts w:hint="eastAsia"/>
          <w:lang w:val="en-US" w:eastAsia="zh-CN"/>
        </w:rPr>
        <w:t>落实情况</w:t>
      </w:r>
    </w:p>
    <w:p w14:paraId="0A942D80">
      <w:pPr>
        <w:rPr>
          <w:rFonts w:hint="eastAsia"/>
          <w:highlight w:val="none"/>
          <w:lang w:val="en-US" w:eastAsia="zh-CN"/>
        </w:rPr>
      </w:pPr>
      <w:r>
        <w:rPr>
          <w:rFonts w:hint="eastAsia"/>
          <w:lang w:val="en-US" w:eastAsia="zh-CN"/>
        </w:rPr>
        <w:t>因市政府对国资委所出资企业进行整合，</w:t>
      </w:r>
      <w:r>
        <w:rPr>
          <w:rFonts w:hint="eastAsia"/>
          <w:highlight w:val="none"/>
          <w:lang w:val="en-US" w:eastAsia="zh-CN"/>
        </w:rPr>
        <w:t>事故调查报告批复时，莆田市水务集团</w:t>
      </w:r>
      <w:r>
        <w:rPr>
          <w:rFonts w:hint="default"/>
          <w:highlight w:val="none"/>
          <w:lang w:val="en-US" w:eastAsia="zh-CN"/>
        </w:rPr>
        <w:t>有限公司</w:t>
      </w:r>
      <w:r>
        <w:rPr>
          <w:rFonts w:hint="eastAsia"/>
          <w:highlight w:val="none"/>
          <w:lang w:val="en-US" w:eastAsia="zh-CN"/>
        </w:rPr>
        <w:t>已不再承担市政</w:t>
      </w:r>
      <w:r>
        <w:rPr>
          <w:rFonts w:hint="eastAsia"/>
          <w:lang w:val="en-US" w:eastAsia="zh-CN"/>
        </w:rPr>
        <w:t>排水设施维护和污水处理方面的业务，因此该处理建议水务集团事实上无法落实。</w:t>
      </w:r>
    </w:p>
    <w:p w14:paraId="7AD63833">
      <w:pPr>
        <w:pStyle w:val="2"/>
        <w:numPr>
          <w:ilvl w:val="0"/>
          <w:numId w:val="1"/>
        </w:numPr>
        <w:bidi w:val="0"/>
        <w:rPr>
          <w:rFonts w:hint="default"/>
          <w:lang w:val="en-US" w:eastAsia="zh-CN"/>
        </w:rPr>
      </w:pPr>
      <w:r>
        <w:rPr>
          <w:rFonts w:hint="default"/>
          <w:lang w:val="en-US" w:eastAsia="zh-CN"/>
        </w:rPr>
        <w:t>主要问题和相关工作建议</w:t>
      </w:r>
    </w:p>
    <w:p w14:paraId="4EF7FA9A">
      <w:pPr>
        <w:pStyle w:val="3"/>
        <w:numPr>
          <w:ilvl w:val="0"/>
          <w:numId w:val="15"/>
        </w:numPr>
        <w:bidi w:val="0"/>
        <w:rPr>
          <w:rFonts w:hint="default"/>
          <w:lang w:val="en-US" w:eastAsia="zh-CN"/>
        </w:rPr>
      </w:pPr>
      <w:r>
        <w:rPr>
          <w:rFonts w:hint="eastAsia"/>
          <w:lang w:val="en-US" w:eastAsia="zh-CN"/>
        </w:rPr>
        <w:t>福建省莆生建设集团有限公司</w:t>
      </w:r>
    </w:p>
    <w:p w14:paraId="0BE1333A">
      <w:pPr>
        <w:rPr>
          <w:rFonts w:hint="default"/>
          <w:lang w:val="en-US" w:eastAsia="zh-CN"/>
        </w:rPr>
      </w:pPr>
      <w:r>
        <w:rPr>
          <w:rFonts w:hint="eastAsia"/>
          <w:lang w:val="en-US" w:eastAsia="zh-CN"/>
        </w:rPr>
        <w:t>加强安全管理、保障安全生产，是企业的法定主体责任，也是企业稳定持续发展的必由之路，企业只有重视安全生产，不断提高管理水平，才能在日趋激烈的竞争中占有一席之地，才能不被不断进步提高的社会生产力水平包括科学技术水平、企业管理水平抛入淘汰行列。</w:t>
      </w:r>
    </w:p>
    <w:p w14:paraId="71CEE94A">
      <w:pPr>
        <w:pStyle w:val="3"/>
        <w:numPr>
          <w:ilvl w:val="0"/>
          <w:numId w:val="15"/>
        </w:numPr>
        <w:bidi w:val="0"/>
        <w:rPr>
          <w:rFonts w:hint="default"/>
          <w:lang w:val="en-US" w:eastAsia="zh-CN"/>
        </w:rPr>
      </w:pPr>
      <w:r>
        <w:rPr>
          <w:rFonts w:hint="eastAsia"/>
          <w:lang w:val="en-US" w:eastAsia="zh-CN"/>
        </w:rPr>
        <w:t>莆田市荔城区住房和城乡建设局</w:t>
      </w:r>
    </w:p>
    <w:p w14:paraId="436E88FB">
      <w:pPr>
        <w:rPr>
          <w:rFonts w:hint="default"/>
          <w:lang w:val="en-US" w:eastAsia="zh-CN"/>
        </w:rPr>
      </w:pPr>
      <w:r>
        <w:rPr>
          <w:rFonts w:hint="eastAsia"/>
          <w:lang w:val="en-US" w:eastAsia="zh-CN"/>
        </w:rPr>
        <w:t>作为事故高发的建设行业领域的行政主管部门，应当坚持人民至上，坚持安全第一、预防为主、综合治理的方针，切实履行行业安全监管责任，严格督促企业落实安全生产主体责任，从源头上防范化解安全风险，应当本着惩前毖后的精神，指导企业深刻吸取事故教训，改善安全条件、加强安全管理、提高能力水平，杜绝类似事故的再次发生。</w:t>
      </w:r>
    </w:p>
    <w:p w14:paraId="40D96635">
      <w:pPr>
        <w:pStyle w:val="2"/>
        <w:numPr>
          <w:ilvl w:val="0"/>
          <w:numId w:val="1"/>
        </w:numPr>
        <w:bidi w:val="0"/>
        <w:rPr>
          <w:rFonts w:hint="default"/>
          <w:lang w:val="en-US" w:eastAsia="zh-CN"/>
        </w:rPr>
      </w:pPr>
      <w:r>
        <w:rPr>
          <w:rFonts w:hint="default"/>
          <w:lang w:val="en-US" w:eastAsia="zh-CN"/>
        </w:rPr>
        <w:t>总体评估意见</w:t>
      </w:r>
    </w:p>
    <w:p w14:paraId="1A8EC67E">
      <w:pPr>
        <w:rPr>
          <w:rFonts w:hint="eastAsia"/>
          <w:lang w:val="en-US" w:eastAsia="zh-CN"/>
        </w:rPr>
      </w:pPr>
      <w:r>
        <w:rPr>
          <w:rFonts w:hint="eastAsia"/>
          <w:lang w:val="en-US" w:eastAsia="zh-CN"/>
        </w:rPr>
        <w:t>事故调查报告</w:t>
      </w:r>
      <w:r>
        <w:rPr>
          <w:rFonts w:hint="default"/>
          <w:lang w:val="en-US" w:eastAsia="zh-CN"/>
        </w:rPr>
        <w:t>对事故责任单位和责任人员</w:t>
      </w:r>
      <w:r>
        <w:rPr>
          <w:rFonts w:hint="eastAsia"/>
          <w:lang w:val="en-US" w:eastAsia="zh-CN"/>
        </w:rPr>
        <w:t>提出的</w:t>
      </w:r>
      <w:r>
        <w:rPr>
          <w:rFonts w:hint="default"/>
          <w:lang w:val="en-US" w:eastAsia="zh-CN"/>
        </w:rPr>
        <w:t>行政处罚建议</w:t>
      </w:r>
      <w:r>
        <w:rPr>
          <w:rFonts w:hint="eastAsia"/>
          <w:lang w:val="en-US" w:eastAsia="zh-CN"/>
        </w:rPr>
        <w:t>已基本得到落实；事故涉及的地方政府（派出机构）、有关部门和单位对调查报告提出的事故防范和整改措施已基本落实到位。</w:t>
      </w:r>
    </w:p>
    <w:p w14:paraId="54B922F3">
      <w:pPr>
        <w:jc w:val="right"/>
        <w:rPr>
          <w:rFonts w:hint="default"/>
          <w:highlight w:val="none"/>
          <w:lang w:val="en-US" w:eastAsia="zh-CN"/>
        </w:rPr>
      </w:pPr>
    </w:p>
    <w:p w14:paraId="218A317A">
      <w:pPr>
        <w:jc w:val="center"/>
        <w:rPr>
          <w:rFonts w:hint="default"/>
          <w:highlight w:val="none"/>
          <w:lang w:val="en-US" w:eastAsia="zh-CN"/>
        </w:rPr>
      </w:pPr>
      <w:r>
        <w:rPr>
          <w:rFonts w:hint="eastAsia"/>
          <w:highlight w:val="none"/>
          <w:lang w:val="en-US" w:eastAsia="zh-CN"/>
        </w:rPr>
        <w:t xml:space="preserve">      荔城拱辰莆生建设“10·9”事故防范整改评估工作组</w:t>
      </w:r>
    </w:p>
    <w:p w14:paraId="6FBA0EF3">
      <w:pPr>
        <w:jc w:val="right"/>
        <w:rPr>
          <w:rFonts w:hint="eastAsia"/>
          <w:highlight w:val="none"/>
          <w:lang w:val="en-US" w:eastAsia="zh-CN"/>
        </w:rPr>
      </w:pPr>
      <w:r>
        <w:rPr>
          <w:rFonts w:hint="eastAsia"/>
          <w:highlight w:val="none"/>
          <w:lang w:val="en-US" w:eastAsia="zh-CN"/>
        </w:rPr>
        <w:t xml:space="preserve">2024年11月14日    </w:t>
      </w:r>
    </w:p>
    <w:p w14:paraId="40C590BB">
      <w:pPr>
        <w:ind w:left="0" w:leftChars="0" w:firstLine="0" w:firstLineChars="0"/>
        <w:rPr>
          <w:rFonts w:hint="default"/>
          <w:highlight w:val="none"/>
          <w:lang w:val="en-US" w:eastAsia="zh-CN"/>
        </w:rPr>
      </w:pPr>
    </w:p>
    <w:sectPr>
      <w:headerReference r:id="rId5" w:type="default"/>
      <w:footerReference r:id="rId6" w:type="default"/>
      <w:pgSz w:w="11906" w:h="16838"/>
      <w:pgMar w:top="2154" w:right="1304" w:bottom="1984" w:left="1587" w:header="1247" w:footer="1247" w:gutter="0"/>
      <w:pgBorders>
        <w:top w:val="none" w:sz="0" w:space="0"/>
        <w:left w:val="none" w:sz="0" w:space="0"/>
        <w:bottom w:val="none" w:sz="0" w:space="0"/>
        <w:right w:val="none" w:sz="0" w:space="0"/>
      </w:pgBorders>
      <w:pgNumType w:fmt="numberInDash"/>
      <w:cols w:space="0" w:num="1"/>
      <w:rtlGutter w:val="0"/>
      <w:docGrid w:type="lines" w:linePitch="44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67EDD">
    <w:pPr>
      <w:pStyle w:val="7"/>
      <w:bidi w:val="0"/>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DD26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ADD26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7" w:lineRule="auto"/>
        <w:ind w:firstLine="640"/>
      </w:pPr>
      <w:r>
        <w:separator/>
      </w:r>
    </w:p>
  </w:footnote>
  <w:footnote w:type="continuationSeparator" w:id="1">
    <w:p>
      <w:pPr>
        <w:spacing w:line="327"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F06DC">
    <w:pPr>
      <w:pStyle w:val="8"/>
      <w:pBdr>
        <w:bottom w:val="none" w:color="auto" w:sz="0" w:space="1"/>
      </w:pBdr>
      <w:bidi w:val="0"/>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6F1E4"/>
    <w:multiLevelType w:val="singleLevel"/>
    <w:tmpl w:val="82F6F1E4"/>
    <w:lvl w:ilvl="0" w:tentative="0">
      <w:start w:val="1"/>
      <w:numFmt w:val="decimal"/>
      <w:lvlText w:val="%1."/>
      <w:lvlJc w:val="left"/>
      <w:pPr>
        <w:tabs>
          <w:tab w:val="left" w:pos="312"/>
        </w:tabs>
      </w:pPr>
      <w:rPr>
        <w:rFonts w:hint="default" w:ascii="仿宋_GB2312" w:hAnsi="仿宋_GB2312" w:eastAsia="仿宋_GB2312" w:cs="仿宋_GB2312"/>
        <w:b/>
        <w:bCs/>
        <w:sz w:val="32"/>
        <w:szCs w:val="32"/>
      </w:rPr>
    </w:lvl>
  </w:abstractNum>
  <w:abstractNum w:abstractNumId="1">
    <w:nsid w:val="95AFD15C"/>
    <w:multiLevelType w:val="singleLevel"/>
    <w:tmpl w:val="95AFD15C"/>
    <w:lvl w:ilvl="0" w:tentative="0">
      <w:start w:val="1"/>
      <w:numFmt w:val="decimal"/>
      <w:lvlText w:val="%1."/>
      <w:lvlJc w:val="left"/>
      <w:pPr>
        <w:tabs>
          <w:tab w:val="left" w:pos="312"/>
        </w:tabs>
      </w:pPr>
      <w:rPr>
        <w:rFonts w:hint="default" w:ascii="仿宋_GB2312" w:hAnsi="仿宋_GB2312" w:eastAsia="仿宋_GB2312" w:cs="仿宋_GB2312"/>
        <w:b/>
        <w:bCs/>
        <w:sz w:val="32"/>
        <w:szCs w:val="32"/>
      </w:rPr>
    </w:lvl>
  </w:abstractNum>
  <w:abstractNum w:abstractNumId="2">
    <w:nsid w:val="96AF107C"/>
    <w:multiLevelType w:val="singleLevel"/>
    <w:tmpl w:val="96AF107C"/>
    <w:lvl w:ilvl="0" w:tentative="0">
      <w:start w:val="1"/>
      <w:numFmt w:val="decimal"/>
      <w:lvlText w:val="%1."/>
      <w:lvlJc w:val="left"/>
      <w:pPr>
        <w:tabs>
          <w:tab w:val="left" w:pos="312"/>
        </w:tabs>
      </w:pPr>
      <w:rPr>
        <w:rFonts w:hint="default" w:ascii="仿宋_GB2312" w:hAnsi="仿宋_GB2312" w:eastAsia="仿宋_GB2312" w:cs="仿宋_GB2312"/>
        <w:b/>
        <w:bCs/>
        <w:sz w:val="32"/>
        <w:szCs w:val="32"/>
      </w:rPr>
    </w:lvl>
  </w:abstractNum>
  <w:abstractNum w:abstractNumId="3">
    <w:nsid w:val="9BAD60E6"/>
    <w:multiLevelType w:val="singleLevel"/>
    <w:tmpl w:val="9BAD60E6"/>
    <w:lvl w:ilvl="0" w:tentative="0">
      <w:start w:val="1"/>
      <w:numFmt w:val="decimal"/>
      <w:lvlText w:val="%1."/>
      <w:lvlJc w:val="left"/>
      <w:pPr>
        <w:tabs>
          <w:tab w:val="left" w:pos="312"/>
        </w:tabs>
      </w:pPr>
      <w:rPr>
        <w:rFonts w:hint="default" w:ascii="仿宋_GB2312" w:hAnsi="仿宋_GB2312" w:eastAsia="仿宋_GB2312" w:cs="仿宋_GB2312"/>
        <w:b/>
        <w:bCs/>
        <w:sz w:val="32"/>
        <w:szCs w:val="32"/>
      </w:rPr>
    </w:lvl>
  </w:abstractNum>
  <w:abstractNum w:abstractNumId="4">
    <w:nsid w:val="9C4BA02E"/>
    <w:multiLevelType w:val="singleLevel"/>
    <w:tmpl w:val="9C4BA02E"/>
    <w:lvl w:ilvl="0" w:tentative="0">
      <w:start w:val="1"/>
      <w:numFmt w:val="decimal"/>
      <w:lvlText w:val="%1."/>
      <w:lvlJc w:val="left"/>
      <w:pPr>
        <w:tabs>
          <w:tab w:val="left" w:pos="312"/>
        </w:tabs>
      </w:pPr>
      <w:rPr>
        <w:rFonts w:hint="default" w:ascii="仿宋_GB2312" w:hAnsi="仿宋_GB2312" w:eastAsia="仿宋_GB2312" w:cs="仿宋_GB2312"/>
        <w:b/>
        <w:bCs/>
        <w:sz w:val="32"/>
        <w:szCs w:val="32"/>
      </w:rPr>
    </w:lvl>
  </w:abstractNum>
  <w:abstractNum w:abstractNumId="5">
    <w:nsid w:val="CC96250A"/>
    <w:multiLevelType w:val="singleLevel"/>
    <w:tmpl w:val="CC96250A"/>
    <w:lvl w:ilvl="0" w:tentative="0">
      <w:start w:val="1"/>
      <w:numFmt w:val="decimal"/>
      <w:lvlText w:val="%1."/>
      <w:lvlJc w:val="left"/>
      <w:pPr>
        <w:tabs>
          <w:tab w:val="left" w:pos="312"/>
        </w:tabs>
      </w:pPr>
      <w:rPr>
        <w:rFonts w:hint="default" w:ascii="仿宋_GB2312" w:hAnsi="仿宋_GB2312" w:eastAsia="仿宋_GB2312" w:cs="仿宋_GB2312"/>
        <w:b/>
        <w:bCs/>
        <w:sz w:val="32"/>
        <w:szCs w:val="32"/>
      </w:rPr>
    </w:lvl>
  </w:abstractNum>
  <w:abstractNum w:abstractNumId="6">
    <w:nsid w:val="2C4ABF23"/>
    <w:multiLevelType w:val="singleLevel"/>
    <w:tmpl w:val="2C4ABF23"/>
    <w:lvl w:ilvl="0" w:tentative="0">
      <w:start w:val="1"/>
      <w:numFmt w:val="decimal"/>
      <w:lvlText w:val="%1."/>
      <w:lvlJc w:val="left"/>
      <w:pPr>
        <w:tabs>
          <w:tab w:val="left" w:pos="312"/>
        </w:tabs>
      </w:pPr>
      <w:rPr>
        <w:rFonts w:hint="default" w:ascii="仿宋_GB2312" w:hAnsi="仿宋_GB2312" w:eastAsia="仿宋_GB2312" w:cs="仿宋_GB2312"/>
        <w:b/>
        <w:bCs/>
        <w:sz w:val="32"/>
        <w:szCs w:val="32"/>
      </w:rPr>
    </w:lvl>
  </w:abstractNum>
  <w:abstractNum w:abstractNumId="7">
    <w:nsid w:val="31DFA19B"/>
    <w:multiLevelType w:val="singleLevel"/>
    <w:tmpl w:val="31DFA19B"/>
    <w:lvl w:ilvl="0" w:tentative="0">
      <w:start w:val="1"/>
      <w:numFmt w:val="decimal"/>
      <w:lvlText w:val="%1."/>
      <w:lvlJc w:val="left"/>
      <w:pPr>
        <w:tabs>
          <w:tab w:val="left" w:pos="312"/>
        </w:tabs>
      </w:pPr>
      <w:rPr>
        <w:rFonts w:hint="default" w:ascii="仿宋_GB2312" w:hAnsi="仿宋_GB2312" w:eastAsia="仿宋_GB2312" w:cs="仿宋_GB2312"/>
        <w:b/>
        <w:bCs/>
        <w:sz w:val="32"/>
        <w:szCs w:val="32"/>
      </w:rPr>
    </w:lvl>
  </w:abstractNum>
  <w:abstractNum w:abstractNumId="8">
    <w:nsid w:val="32389D6B"/>
    <w:multiLevelType w:val="singleLevel"/>
    <w:tmpl w:val="32389D6B"/>
    <w:lvl w:ilvl="0" w:tentative="0">
      <w:start w:val="1"/>
      <w:numFmt w:val="decimal"/>
      <w:lvlText w:val="%1."/>
      <w:lvlJc w:val="left"/>
      <w:pPr>
        <w:tabs>
          <w:tab w:val="left" w:pos="312"/>
        </w:tabs>
      </w:pPr>
      <w:rPr>
        <w:rFonts w:hint="default" w:ascii="仿宋_GB2312" w:hAnsi="仿宋_GB2312" w:eastAsia="仿宋_GB2312" w:cs="仿宋_GB2312"/>
        <w:sz w:val="32"/>
        <w:szCs w:val="32"/>
      </w:rPr>
    </w:lvl>
  </w:abstractNum>
  <w:abstractNum w:abstractNumId="9">
    <w:nsid w:val="3499DEC9"/>
    <w:multiLevelType w:val="singleLevel"/>
    <w:tmpl w:val="3499DEC9"/>
    <w:lvl w:ilvl="0" w:tentative="0">
      <w:start w:val="1"/>
      <w:numFmt w:val="decimal"/>
      <w:lvlText w:val="%1."/>
      <w:lvlJc w:val="left"/>
      <w:pPr>
        <w:tabs>
          <w:tab w:val="left" w:pos="312"/>
        </w:tabs>
      </w:pPr>
      <w:rPr>
        <w:rFonts w:hint="default" w:ascii="仿宋_GB2312" w:hAnsi="仿宋_GB2312" w:eastAsia="仿宋_GB2312" w:cs="仿宋_GB2312"/>
        <w:b/>
        <w:bCs/>
        <w:sz w:val="32"/>
        <w:szCs w:val="32"/>
      </w:rPr>
    </w:lvl>
  </w:abstractNum>
  <w:abstractNum w:abstractNumId="10">
    <w:nsid w:val="36C2F8CB"/>
    <w:multiLevelType w:val="singleLevel"/>
    <w:tmpl w:val="36C2F8CB"/>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11">
    <w:nsid w:val="4D0F82BA"/>
    <w:multiLevelType w:val="singleLevel"/>
    <w:tmpl w:val="4D0F82BA"/>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12">
    <w:nsid w:val="71CB6984"/>
    <w:multiLevelType w:val="singleLevel"/>
    <w:tmpl w:val="71CB6984"/>
    <w:lvl w:ilvl="0" w:tentative="0">
      <w:start w:val="1"/>
      <w:numFmt w:val="decimal"/>
      <w:lvlText w:val="%1."/>
      <w:lvlJc w:val="left"/>
      <w:pPr>
        <w:tabs>
          <w:tab w:val="left" w:pos="312"/>
        </w:tabs>
      </w:pPr>
      <w:rPr>
        <w:rFonts w:hint="default" w:ascii="仿宋_GB2312" w:hAnsi="仿宋_GB2312" w:eastAsia="仿宋_GB2312" w:cs="仿宋_GB2312"/>
        <w:b/>
        <w:bCs/>
        <w:sz w:val="32"/>
        <w:szCs w:val="32"/>
      </w:rPr>
    </w:lvl>
  </w:abstractNum>
  <w:abstractNum w:abstractNumId="13">
    <w:nsid w:val="7566A3B3"/>
    <w:multiLevelType w:val="singleLevel"/>
    <w:tmpl w:val="7566A3B3"/>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14">
    <w:nsid w:val="7F30E4A9"/>
    <w:multiLevelType w:val="singleLevel"/>
    <w:tmpl w:val="7F30E4A9"/>
    <w:lvl w:ilvl="0" w:tentative="0">
      <w:start w:val="1"/>
      <w:numFmt w:val="chineseCounting"/>
      <w:suff w:val="nothing"/>
      <w:lvlText w:val="%1、"/>
      <w:lvlJc w:val="left"/>
      <w:rPr>
        <w:rFonts w:hint="eastAsia" w:ascii="黑体" w:hAnsi="黑体" w:eastAsia="黑体" w:cs="黑体"/>
        <w:b/>
        <w:bCs/>
        <w:sz w:val="32"/>
        <w:szCs w:val="32"/>
      </w:rPr>
    </w:lvl>
  </w:abstractNum>
  <w:num w:numId="1">
    <w:abstractNumId w:val="14"/>
  </w:num>
  <w:num w:numId="2">
    <w:abstractNumId w:val="8"/>
  </w:num>
  <w:num w:numId="3">
    <w:abstractNumId w:val="10"/>
  </w:num>
  <w:num w:numId="4">
    <w:abstractNumId w:val="4"/>
  </w:num>
  <w:num w:numId="5">
    <w:abstractNumId w:val="12"/>
  </w:num>
  <w:num w:numId="6">
    <w:abstractNumId w:val="2"/>
  </w:num>
  <w:num w:numId="7">
    <w:abstractNumId w:val="7"/>
  </w:num>
  <w:num w:numId="8">
    <w:abstractNumId w:val="9"/>
  </w:num>
  <w:num w:numId="9">
    <w:abstractNumId w:val="3"/>
  </w:num>
  <w:num w:numId="10">
    <w:abstractNumId w:val="0"/>
  </w:num>
  <w:num w:numId="11">
    <w:abstractNumId w:val="11"/>
  </w:num>
  <w:num w:numId="12">
    <w:abstractNumId w:val="6"/>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ZGY0ZTViYWQyN2I0ZGJhNDk0OThkMjNkNmQ2MDYifQ=="/>
  </w:docVars>
  <w:rsids>
    <w:rsidRoot w:val="76FE42B2"/>
    <w:rsid w:val="048C2D5B"/>
    <w:rsid w:val="0E2A1F7B"/>
    <w:rsid w:val="27387564"/>
    <w:rsid w:val="27AB64EE"/>
    <w:rsid w:val="28C225B7"/>
    <w:rsid w:val="29873F74"/>
    <w:rsid w:val="2C8119E0"/>
    <w:rsid w:val="2D2D158E"/>
    <w:rsid w:val="31480866"/>
    <w:rsid w:val="34AA7992"/>
    <w:rsid w:val="364C26FC"/>
    <w:rsid w:val="36F65FA3"/>
    <w:rsid w:val="37256359"/>
    <w:rsid w:val="3E07684D"/>
    <w:rsid w:val="42E45295"/>
    <w:rsid w:val="45117AB5"/>
    <w:rsid w:val="45F217DC"/>
    <w:rsid w:val="474544FA"/>
    <w:rsid w:val="4EDD4EE2"/>
    <w:rsid w:val="4F5865A1"/>
    <w:rsid w:val="4FBB360A"/>
    <w:rsid w:val="53427A46"/>
    <w:rsid w:val="5CBF2AD8"/>
    <w:rsid w:val="5E1978D2"/>
    <w:rsid w:val="5F1C2063"/>
    <w:rsid w:val="61C819C8"/>
    <w:rsid w:val="627B4D57"/>
    <w:rsid w:val="628D421F"/>
    <w:rsid w:val="63741F10"/>
    <w:rsid w:val="65E303ED"/>
    <w:rsid w:val="667E6572"/>
    <w:rsid w:val="6A6C2061"/>
    <w:rsid w:val="6D200B91"/>
    <w:rsid w:val="6F7666A2"/>
    <w:rsid w:val="71010518"/>
    <w:rsid w:val="71D96846"/>
    <w:rsid w:val="75984E6D"/>
    <w:rsid w:val="76FE42B2"/>
    <w:rsid w:val="77F06000"/>
    <w:rsid w:val="7CAF3609"/>
    <w:rsid w:val="7E1974E1"/>
    <w:rsid w:val="7FED6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wordWrap w:val="0"/>
      <w:autoSpaceDE w:val="0"/>
      <w:autoSpaceDN w:val="0"/>
      <w:adjustRightInd w:val="0"/>
      <w:snapToGrid w:val="0"/>
      <w:spacing w:line="327" w:lineRule="auto"/>
      <w:ind w:firstLine="880" w:firstLineChars="200"/>
      <w:jc w:val="left"/>
    </w:pPr>
    <w:rPr>
      <w:rFonts w:ascii="仿宋_GB2312" w:hAnsi="仿宋_GB2312" w:eastAsia="仿宋_GB2312" w:cs="仿宋_GB2312"/>
      <w:snapToGrid w:val="0"/>
      <w:kern w:val="0"/>
      <w:sz w:val="32"/>
      <w:szCs w:val="32"/>
      <w:lang w:val="en-US" w:eastAsia="zh-CN" w:bidi="ar-SA"/>
    </w:rPr>
  </w:style>
  <w:style w:type="paragraph" w:styleId="2">
    <w:name w:val="heading 1"/>
    <w:basedOn w:val="1"/>
    <w:next w:val="1"/>
    <w:autoRedefine/>
    <w:qFormat/>
    <w:uiPriority w:val="0"/>
    <w:pPr>
      <w:keepNext w:val="0"/>
      <w:keepLines w:val="0"/>
      <w:spacing w:beforeLines="0" w:beforeAutospacing="0" w:afterLines="0" w:afterAutospacing="0" w:line="327" w:lineRule="auto"/>
      <w:ind w:left="0" w:leftChars="0" w:firstLine="1040" w:firstLineChars="200"/>
      <w:jc w:val="left"/>
      <w:outlineLvl w:val="0"/>
    </w:pPr>
    <w:rPr>
      <w:rFonts w:ascii="黑体" w:hAnsi="黑体" w:eastAsia="黑体" w:cs="黑体"/>
      <w:b/>
      <w:bCs/>
    </w:rPr>
  </w:style>
  <w:style w:type="paragraph" w:styleId="3">
    <w:name w:val="heading 2"/>
    <w:basedOn w:val="1"/>
    <w:next w:val="1"/>
    <w:autoRedefine/>
    <w:unhideWhenUsed/>
    <w:qFormat/>
    <w:uiPriority w:val="0"/>
    <w:pPr>
      <w:keepNext w:val="0"/>
      <w:keepLines w:val="0"/>
      <w:spacing w:beforeLines="0" w:beforeAutospacing="0" w:afterLines="0" w:afterAutospacing="0" w:line="327" w:lineRule="auto"/>
      <w:ind w:left="0" w:leftChars="0" w:firstLine="1040" w:firstLineChars="200"/>
      <w:jc w:val="left"/>
      <w:outlineLvl w:val="1"/>
    </w:pPr>
    <w:rPr>
      <w:rFonts w:ascii="楷体_GB2312" w:hAnsi="楷体_GB2312" w:eastAsia="楷体_GB2312" w:cs="楷体_GB2312"/>
      <w:b/>
      <w:bCs/>
    </w:rPr>
  </w:style>
  <w:style w:type="paragraph" w:styleId="4">
    <w:name w:val="heading 3"/>
    <w:basedOn w:val="1"/>
    <w:next w:val="1"/>
    <w:autoRedefine/>
    <w:unhideWhenUsed/>
    <w:qFormat/>
    <w:uiPriority w:val="0"/>
    <w:pPr>
      <w:keepNext w:val="0"/>
      <w:keepLines w:val="0"/>
      <w:spacing w:beforeLines="0" w:beforeAutospacing="0" w:afterLines="0" w:afterAutospacing="0" w:line="327" w:lineRule="auto"/>
      <w:ind w:left="0" w:leftChars="0" w:firstLine="1040" w:firstLineChars="200"/>
      <w:jc w:val="left"/>
      <w:outlineLvl w:val="2"/>
    </w:pPr>
    <w:rPr>
      <w:b/>
    </w:rPr>
  </w:style>
  <w:style w:type="paragraph" w:styleId="5">
    <w:name w:val="heading 4"/>
    <w:basedOn w:val="1"/>
    <w:next w:val="1"/>
    <w:autoRedefine/>
    <w:unhideWhenUsed/>
    <w:qFormat/>
    <w:uiPriority w:val="0"/>
    <w:pPr>
      <w:keepNext w:val="0"/>
      <w:keepLines w:val="0"/>
      <w:spacing w:beforeLines="0" w:beforeAutospacing="0" w:afterLines="0" w:afterAutospacing="0" w:line="327" w:lineRule="auto"/>
      <w:ind w:left="0" w:leftChars="0" w:firstLine="1040" w:firstLineChars="200"/>
      <w:jc w:val="left"/>
      <w:outlineLvl w:val="3"/>
    </w:pPr>
  </w:style>
  <w:style w:type="paragraph" w:styleId="6">
    <w:name w:val="heading 5"/>
    <w:basedOn w:val="1"/>
    <w:next w:val="1"/>
    <w:autoRedefine/>
    <w:semiHidden/>
    <w:unhideWhenUsed/>
    <w:qFormat/>
    <w:uiPriority w:val="0"/>
    <w:pPr>
      <w:keepNext w:val="0"/>
      <w:keepLines w:val="0"/>
      <w:spacing w:beforeLines="0" w:beforeAutospacing="0" w:afterLines="0" w:afterAutospacing="0" w:line="327" w:lineRule="auto"/>
      <w:outlineLvl w:val="4"/>
    </w:pPr>
    <w:rPr>
      <w:sz w:val="32"/>
    </w:rPr>
  </w:style>
  <w:style w:type="character" w:default="1" w:styleId="12">
    <w:name w:val="Default Paragraph Font"/>
    <w:autoRedefine/>
    <w:semiHidden/>
    <w:qFormat/>
    <w:uiPriority w:val="0"/>
    <w:rPr>
      <w:rFonts w:ascii="仿宋_GB2312" w:hAnsi="仿宋_GB2312" w:eastAsia="仿宋_GB2312" w:cs="仿宋_GB2312"/>
      <w:snapToGrid w:val="0"/>
      <w:sz w:val="32"/>
      <w:szCs w:val="32"/>
    </w:rPr>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7">
    <w:name w:val="footer"/>
    <w:basedOn w:val="1"/>
    <w:autoRedefine/>
    <w:qFormat/>
    <w:uiPriority w:val="0"/>
    <w:pPr>
      <w:tabs>
        <w:tab w:val="center" w:pos="4153"/>
        <w:tab w:val="right" w:pos="8306"/>
      </w:tabs>
      <w:snapToGrid w:val="0"/>
      <w:ind w:firstLine="0" w:firstLineChars="0"/>
      <w:jc w:val="center"/>
    </w:pPr>
    <w:rPr>
      <w:rFonts w:ascii="楷体_GB2312" w:hAnsi="楷体_GB2312" w:eastAsia="楷体_GB2312" w:cs="楷体_GB2312"/>
      <w:sz w:val="24"/>
      <w:szCs w:val="24"/>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27" w:lineRule="auto"/>
      <w:ind w:firstLine="0" w:firstLineChars="0"/>
      <w:jc w:val="center"/>
      <w:outlineLvl w:val="9"/>
    </w:pPr>
    <w:rPr>
      <w:rFonts w:ascii="楷体_GB2312" w:hAnsi="楷体_GB2312" w:eastAsia="楷体_GB2312" w:cs="楷体_GB2312"/>
      <w:sz w:val="24"/>
      <w:szCs w:val="24"/>
    </w:rPr>
  </w:style>
  <w:style w:type="paragraph" w:styleId="9">
    <w:name w:val="Subtitle"/>
    <w:basedOn w:val="1"/>
    <w:next w:val="1"/>
    <w:qFormat/>
    <w:uiPriority w:val="0"/>
    <w:pPr>
      <w:spacing w:beforeLines="0" w:beforeAutospacing="0" w:afterLines="0" w:afterAutospacing="0" w:line="324" w:lineRule="auto"/>
      <w:ind w:firstLine="0" w:firstLineChars="0"/>
      <w:jc w:val="center"/>
      <w:outlineLvl w:val="1"/>
    </w:pPr>
    <w:rPr>
      <w:rFonts w:ascii="宋体" w:hAnsi="宋体" w:eastAsia="宋体" w:cs="宋体"/>
      <w:b/>
      <w:bCs/>
      <w:kern w:val="0"/>
      <w:sz w:val="52"/>
      <w:szCs w:val="52"/>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rPr>
      <w:rFonts w:ascii="楷体_GB2312" w:hAnsi="楷体_GB2312" w:eastAsia="楷体_GB2312" w:cs="楷体_GB2312"/>
      <w:sz w:val="24"/>
      <w:szCs w:val="24"/>
    </w:rPr>
  </w:style>
  <w:style w:type="paragraph" w:customStyle="1" w:styleId="14">
    <w:name w:val="主题"/>
    <w:basedOn w:val="1"/>
    <w:next w:val="1"/>
    <w:autoRedefine/>
    <w:qFormat/>
    <w:uiPriority w:val="0"/>
    <w:pPr>
      <w:ind w:firstLine="0" w:firstLineChars="0"/>
      <w:jc w:val="center"/>
    </w:pPr>
    <w:rPr>
      <w:rFonts w:hint="eastAsia" w:ascii="方正小标宋简体" w:hAnsi="方正小标宋简体" w:eastAsia="方正小标宋简体" w:cs="方正小标宋简体"/>
      <w:sz w:val="44"/>
      <w:szCs w:val="44"/>
    </w:rPr>
  </w:style>
  <w:style w:type="paragraph" w:customStyle="1" w:styleId="15">
    <w:name w:val="表头图名"/>
    <w:basedOn w:val="1"/>
    <w:next w:val="1"/>
    <w:autoRedefine/>
    <w:qFormat/>
    <w:uiPriority w:val="0"/>
    <w:pPr>
      <w:spacing w:line="327" w:lineRule="auto"/>
      <w:ind w:firstLine="0" w:firstLineChars="0"/>
      <w:jc w:val="center"/>
    </w:pPr>
    <w:rPr>
      <w:rFonts w:hint="eastAsia" w:ascii="楷体_GB2312" w:hAnsi="楷体_GB2312" w:eastAsia="楷体_GB2312" w:cs="楷体_GB2312"/>
      <w:b/>
      <w:bCs/>
      <w:sz w:val="28"/>
      <w:szCs w:val="28"/>
    </w:rPr>
  </w:style>
  <w:style w:type="paragraph" w:customStyle="1" w:styleId="16">
    <w:name w:val="表格头"/>
    <w:basedOn w:val="1"/>
    <w:autoRedefine/>
    <w:qFormat/>
    <w:uiPriority w:val="0"/>
    <w:pPr>
      <w:spacing w:line="327" w:lineRule="auto"/>
      <w:ind w:firstLine="0" w:firstLineChars="0"/>
      <w:jc w:val="center"/>
    </w:pPr>
    <w:rPr>
      <w:rFonts w:hint="eastAsia"/>
      <w:b/>
      <w:bCs/>
      <w:sz w:val="28"/>
      <w:szCs w:val="28"/>
    </w:rPr>
  </w:style>
  <w:style w:type="paragraph" w:customStyle="1" w:styleId="17">
    <w:name w:val="大表格"/>
    <w:basedOn w:val="1"/>
    <w:autoRedefine/>
    <w:qFormat/>
    <w:uiPriority w:val="0"/>
    <w:pPr>
      <w:spacing w:line="327" w:lineRule="auto"/>
      <w:ind w:firstLine="0" w:firstLineChars="0"/>
    </w:pPr>
    <w:rPr>
      <w:rFonts w:hint="eastAsia"/>
      <w:sz w:val="28"/>
      <w:szCs w:val="28"/>
    </w:rPr>
  </w:style>
  <w:style w:type="paragraph" w:customStyle="1" w:styleId="18">
    <w:name w:val="小表格"/>
    <w:basedOn w:val="1"/>
    <w:autoRedefine/>
    <w:qFormat/>
    <w:uiPriority w:val="0"/>
    <w:pPr>
      <w:spacing w:line="327" w:lineRule="auto"/>
      <w:ind w:firstLine="0" w:firstLineChars="0"/>
    </w:pPr>
    <w:rPr>
      <w:rFonts w:hint="eastAsia"/>
      <w:sz w:val="21"/>
      <w:szCs w:val="21"/>
    </w:rPr>
  </w:style>
  <w:style w:type="paragraph" w:customStyle="1" w:styleId="19">
    <w:name w:val="表注"/>
    <w:basedOn w:val="1"/>
    <w:autoRedefine/>
    <w:qFormat/>
    <w:uiPriority w:val="0"/>
    <w:pPr>
      <w:spacing w:line="327" w:lineRule="auto"/>
      <w:ind w:firstLine="880" w:firstLineChars="200"/>
      <w:jc w:val="left"/>
    </w:pPr>
    <w:rPr>
      <w:rFonts w:hint="eastAsia" w:ascii="楷体_GB2312" w:hAnsi="楷体_GB2312" w:eastAsia="楷体_GB2312" w:cs="楷体_GB2312"/>
      <w:sz w:val="21"/>
      <w:szCs w:val="21"/>
    </w:rPr>
  </w:style>
  <w:style w:type="paragraph" w:customStyle="1" w:styleId="20">
    <w:name w:val="正文注"/>
    <w:basedOn w:val="1"/>
    <w:autoRedefine/>
    <w:qFormat/>
    <w:uiPriority w:val="0"/>
    <w:pPr>
      <w:spacing w:line="327" w:lineRule="auto"/>
      <w:ind w:firstLine="880" w:firstLineChars="200"/>
    </w:pPr>
    <w:rPr>
      <w:rFonts w:hint="eastAsia" w:ascii="楷体_GB2312" w:hAnsi="楷体_GB2312" w:eastAsia="楷体_GB2312" w:cs="楷体_GB2312"/>
      <w:sz w:val="28"/>
      <w:szCs w:val="28"/>
    </w:rPr>
  </w:style>
  <w:style w:type="paragraph" w:customStyle="1" w:styleId="21">
    <w:name w:val="WPSOffice手动目录 1"/>
    <w:autoRedefine/>
    <w:qFormat/>
    <w:uiPriority w:val="0"/>
    <w:pPr>
      <w:widowControl w:val="0"/>
      <w:wordWrap w:val="0"/>
      <w:autoSpaceDE w:val="0"/>
      <w:autoSpaceDN w:val="0"/>
      <w:adjustRightInd w:val="0"/>
      <w:snapToGrid w:val="0"/>
      <w:spacing w:line="327" w:lineRule="auto"/>
      <w:ind w:leftChars="0"/>
    </w:pPr>
    <w:rPr>
      <w:rFonts w:ascii="黑体" w:hAnsi="黑体" w:eastAsia="黑体" w:cs="黑体"/>
      <w:snapToGrid w:val="0"/>
      <w:sz w:val="32"/>
      <w:szCs w:val="32"/>
    </w:rPr>
  </w:style>
  <w:style w:type="paragraph" w:customStyle="1" w:styleId="22">
    <w:name w:val="WPSOffice手动目录 2"/>
    <w:autoRedefine/>
    <w:qFormat/>
    <w:uiPriority w:val="0"/>
    <w:pPr>
      <w:widowControl w:val="0"/>
      <w:wordWrap w:val="0"/>
      <w:autoSpaceDE w:val="0"/>
      <w:autoSpaceDN w:val="0"/>
      <w:adjustRightInd w:val="0"/>
      <w:snapToGrid w:val="0"/>
      <w:spacing w:line="327" w:lineRule="auto"/>
      <w:ind w:leftChars="0" w:firstLine="1040" w:firstLineChars="200"/>
    </w:pPr>
    <w:rPr>
      <w:rFonts w:ascii="楷体_GB2312" w:hAnsi="楷体_GB2312" w:eastAsia="楷体_GB2312" w:cs="楷体_GB2312"/>
      <w:snapToGrid w:val="0"/>
      <w:sz w:val="30"/>
      <w:szCs w:val="30"/>
    </w:rPr>
  </w:style>
  <w:style w:type="paragraph" w:customStyle="1" w:styleId="23">
    <w:name w:val="目录头"/>
    <w:basedOn w:val="1"/>
    <w:next w:val="21"/>
    <w:autoRedefine/>
    <w:qFormat/>
    <w:uiPriority w:val="0"/>
    <w:pPr>
      <w:spacing w:beforeLines="0" w:afterLines="0" w:line="327" w:lineRule="auto"/>
      <w:ind w:firstLine="0" w:firstLineChars="0"/>
      <w:jc w:val="center"/>
    </w:pPr>
    <w:rPr>
      <w:rFonts w:ascii="方正小标宋简体" w:hAnsi="方正小标宋简体" w:eastAsia="方正小标宋简体" w:cs="方正小标宋简体"/>
      <w:sz w:val="36"/>
      <w:szCs w:val="36"/>
    </w:rPr>
  </w:style>
  <w:style w:type="paragraph" w:customStyle="1" w:styleId="24">
    <w:name w:val="WPSOffice手动目录 3"/>
    <w:autoRedefine/>
    <w:qFormat/>
    <w:uiPriority w:val="0"/>
    <w:pPr>
      <w:widowControl w:val="0"/>
      <w:wordWrap w:val="0"/>
      <w:autoSpaceDE w:val="0"/>
      <w:autoSpaceDN w:val="0"/>
      <w:adjustRightInd w:val="0"/>
      <w:snapToGrid w:val="0"/>
      <w:spacing w:line="327" w:lineRule="auto"/>
      <w:ind w:leftChars="0" w:firstLine="2080" w:firstLineChars="400"/>
    </w:pPr>
    <w:rPr>
      <w:rFonts w:ascii="仿宋_GB2312" w:hAnsi="仿宋_GB2312" w:eastAsia="仿宋_GB2312" w:cs="仿宋_GB2312"/>
      <w:snapToGrid w:val="0"/>
      <w:sz w:val="28"/>
      <w:szCs w:val="28"/>
    </w:rPr>
  </w:style>
  <w:style w:type="paragraph" w:customStyle="1" w:styleId="25">
    <w:name w:val="红头"/>
    <w:basedOn w:val="1"/>
    <w:next w:val="1"/>
    <w:autoRedefine/>
    <w:qFormat/>
    <w:uiPriority w:val="0"/>
    <w:pPr>
      <w:spacing w:line="327" w:lineRule="auto"/>
      <w:ind w:firstLine="0" w:firstLineChars="0"/>
      <w:jc w:val="center"/>
    </w:pPr>
    <w:rPr>
      <w:rFonts w:hint="eastAsia" w:ascii="方正小标宋简体" w:hAnsi="方正小标宋简体" w:eastAsia="方正小标宋简体" w:cs="方正小标宋简体"/>
      <w:color w:val="FF0000"/>
      <w:sz w:val="52"/>
      <w:szCs w:val="52"/>
    </w:rPr>
  </w:style>
  <w:style w:type="paragraph" w:customStyle="1" w:styleId="26">
    <w:name w:val="主标题"/>
    <w:basedOn w:val="1"/>
    <w:next w:val="1"/>
    <w:autoRedefine/>
    <w:qFormat/>
    <w:uiPriority w:val="0"/>
    <w:pPr>
      <w:spacing w:line="327" w:lineRule="auto"/>
      <w:ind w:firstLine="0" w:firstLineChars="0"/>
      <w:jc w:val="center"/>
    </w:pPr>
    <w:rPr>
      <w:rFonts w:hint="eastAsia" w:ascii="黑体" w:hAnsi="黑体" w:eastAsia="黑体" w:cs="黑体"/>
      <w:b/>
      <w:bCs/>
      <w:sz w:val="72"/>
      <w:szCs w:val="84"/>
    </w:rPr>
  </w:style>
  <w:style w:type="paragraph" w:customStyle="1" w:styleId="27">
    <w:name w:val="中表格"/>
    <w:basedOn w:val="1"/>
    <w:autoRedefine/>
    <w:qFormat/>
    <w:uiPriority w:val="0"/>
    <w:pPr>
      <w:spacing w:line="327" w:lineRule="auto"/>
      <w:ind w:firstLine="0" w:firstLineChars="0"/>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4406</Words>
  <Characters>4536</Characters>
  <Lines>0</Lines>
  <Paragraphs>0</Paragraphs>
  <TotalTime>17</TotalTime>
  <ScaleCrop>false</ScaleCrop>
  <LinksUpToDate>false</LinksUpToDate>
  <CharactersWithSpaces>4550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2023-08-15T06:55:00Z</dcterms:created>
  <dc:creator>福建安协公司刘可为</dc:creator>
  <cp:lastModifiedBy>Administrator</cp:lastModifiedBy>
  <cp:lastPrinted>2024-11-15T01:50:00Z</cp:lastPrinted>
  <dcterms:modified xsi:type="dcterms:W3CDTF">2024-11-15T07:14:10Z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B1C4EC5E9DFD47F6BD0F2DF2EB5162E8_13</vt:lpwstr>
  </property>
</Properties>
</file>