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600" w:lineRule="exact"/>
        <w:ind w:left="0" w:right="0" w:firstLine="0"/>
        <w:jc w:val="center"/>
        <w:textAlignment w:val="auto"/>
        <w:outlineLvl w:val="9"/>
        <w:rPr>
          <w:rFonts w:hint="eastAsia" w:eastAsia="仿宋_GB2312" w:cs="Times New Roman"/>
          <w:sz w:val="32"/>
          <w:szCs w:val="32"/>
          <w:lang w:val="en-US" w:eastAsia="zh-CN"/>
        </w:rPr>
      </w:pPr>
      <w:bookmarkStart w:id="0" w:name="OLE_LINK2"/>
      <w:r>
        <w:rPr>
          <w:rFonts w:hint="default" w:ascii="Times New Roman" w:hAnsi="Times New Roman" w:eastAsia="仿宋_GB2312" w:cs="Times New Roman"/>
          <w:sz w:val="32"/>
          <w:szCs w:val="32"/>
        </w:rPr>
        <w:t>荔</w:t>
      </w:r>
      <w:r>
        <w:rPr>
          <w:rFonts w:hint="eastAsia" w:eastAsia="仿宋_GB2312" w:cs="Times New Roman"/>
          <w:sz w:val="32"/>
          <w:szCs w:val="32"/>
          <w:lang w:eastAsia="zh-CN"/>
        </w:rPr>
        <w:t>应急</w:t>
      </w: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号</w:t>
      </w:r>
      <w:bookmarkEnd w:id="0"/>
      <w:r>
        <w:rPr>
          <w:rFonts w:hint="eastAsia" w:eastAsia="仿宋_GB2312" w:cs="Times New Roman"/>
          <w:sz w:val="32"/>
          <w:szCs w:val="32"/>
          <w:lang w:val="en-US" w:eastAsia="zh-CN"/>
        </w:rPr>
        <w:t xml:space="preserve">    </w:t>
      </w:r>
    </w:p>
    <w:p>
      <w:pPr>
        <w:pStyle w:val="2"/>
        <w:rPr>
          <w:rFonts w:hint="eastAsia" w:eastAsia="仿宋_GB2312" w:cs="Times New Roman"/>
          <w:sz w:val="32"/>
          <w:szCs w:val="32"/>
          <w:lang w:val="en-US" w:eastAsia="zh-CN"/>
        </w:rPr>
      </w:pPr>
    </w:p>
    <w:p>
      <w:pPr>
        <w:pStyle w:val="2"/>
        <w:rPr>
          <w:rFonts w:hint="eastAsia"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0"/>
        <w:jc w:val="center"/>
        <w:textAlignment w:val="auto"/>
        <w:outlineLvl w:val="9"/>
        <w:rPr>
          <w:rFonts w:hint="eastAsia" w:ascii="方正小标宋简体" w:hAnsi="Times New Roman" w:eastAsia="方正小标宋简体" w:cs="方正小标宋简体"/>
          <w:sz w:val="44"/>
          <w:szCs w:val="44"/>
          <w:lang w:val="en-US" w:eastAsia="zh-CN" w:bidi="ar-SA"/>
        </w:rPr>
      </w:pPr>
      <w:bookmarkStart w:id="1" w:name="OLE_LINK1"/>
      <w:r>
        <w:rPr>
          <w:rFonts w:hint="eastAsia" w:ascii="方正小标宋简体" w:hAnsi="Times New Roman" w:eastAsia="方正小标宋简体" w:cs="方正小标宋简体"/>
          <w:sz w:val="44"/>
          <w:szCs w:val="44"/>
          <w:lang w:bidi="ar-SA"/>
        </w:rPr>
        <w:t>关于</w:t>
      </w:r>
      <w:r>
        <w:rPr>
          <w:rFonts w:hint="eastAsia" w:ascii="方正小标宋简体" w:hAnsi="Times New Roman" w:eastAsia="方正小标宋简体" w:cs="方正小标宋简体"/>
          <w:sz w:val="44"/>
          <w:szCs w:val="44"/>
          <w:lang w:eastAsia="zh-CN" w:bidi="ar-SA"/>
        </w:rPr>
        <w:t>印发</w:t>
      </w:r>
      <w:r>
        <w:rPr>
          <w:rFonts w:hint="eastAsia" w:ascii="方正小标宋简体" w:hAnsi="Times New Roman" w:eastAsia="方正小标宋简体" w:cs="方正小标宋简体"/>
          <w:sz w:val="44"/>
          <w:szCs w:val="44"/>
          <w:lang w:bidi="ar-SA"/>
        </w:rPr>
        <w:t>荔城区</w:t>
      </w:r>
      <w:r>
        <w:rPr>
          <w:rFonts w:hint="eastAsia" w:ascii="方正小标宋简体" w:hAnsi="Times New Roman" w:eastAsia="方正小标宋简体" w:cs="方正小标宋简体"/>
          <w:sz w:val="44"/>
          <w:szCs w:val="44"/>
          <w:lang w:eastAsia="zh-CN" w:bidi="ar-SA"/>
        </w:rPr>
        <w:t>应急</w:t>
      </w:r>
      <w:r>
        <w:rPr>
          <w:rFonts w:hint="eastAsia" w:ascii="方正小标宋简体" w:hAnsi="Times New Roman" w:eastAsia="方正小标宋简体" w:cs="方正小标宋简体"/>
          <w:sz w:val="44"/>
          <w:szCs w:val="44"/>
          <w:lang w:bidi="ar-SA"/>
        </w:rPr>
        <w:t>管理局</w:t>
      </w:r>
      <w:r>
        <w:rPr>
          <w:rFonts w:hint="eastAsia" w:ascii="方正小标宋简体" w:hAnsi="Times New Roman" w:eastAsia="方正小标宋简体" w:cs="方正小标宋简体"/>
          <w:sz w:val="44"/>
          <w:szCs w:val="44"/>
          <w:lang w:val="en-US" w:eastAsia="zh-CN" w:bidi="ar-SA"/>
        </w:rPr>
        <w:t>202</w:t>
      </w:r>
      <w:r>
        <w:rPr>
          <w:rFonts w:hint="eastAsia" w:ascii="方正小标宋简体" w:eastAsia="方正小标宋简体" w:cs="方正小标宋简体"/>
          <w:sz w:val="44"/>
          <w:szCs w:val="44"/>
          <w:lang w:val="en-US" w:eastAsia="zh-CN" w:bidi="ar-SA"/>
        </w:rPr>
        <w:t>5</w:t>
      </w:r>
      <w:r>
        <w:rPr>
          <w:rFonts w:hint="eastAsia" w:ascii="方正小标宋简体" w:hAnsi="Times New Roman" w:eastAsia="方正小标宋简体" w:cs="方正小标宋简体"/>
          <w:sz w:val="44"/>
          <w:szCs w:val="44"/>
          <w:lang w:val="en-US" w:eastAsia="zh-CN" w:bidi="ar-SA"/>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0"/>
        <w:jc w:val="center"/>
        <w:textAlignment w:val="auto"/>
        <w:outlineLvl w:val="9"/>
        <w:rPr>
          <w:rFonts w:hint="eastAsia" w:ascii="仿宋_GB2312" w:hAnsi="宋体" w:eastAsia="仿宋_GB2312"/>
          <w:kern w:val="0"/>
          <w:sz w:val="32"/>
          <w:szCs w:val="32"/>
          <w:lang w:eastAsia="zh-CN"/>
        </w:rPr>
      </w:pPr>
      <w:r>
        <w:rPr>
          <w:rFonts w:hint="eastAsia" w:ascii="方正小标宋简体" w:hAnsi="Times New Roman" w:eastAsia="方正小标宋简体" w:cs="方正小标宋简体"/>
          <w:sz w:val="44"/>
          <w:szCs w:val="44"/>
          <w:lang w:val="en-US" w:eastAsia="zh-CN" w:bidi="ar-SA"/>
        </w:rPr>
        <w:t>安全生产监督检查工作计划</w:t>
      </w:r>
      <w:r>
        <w:rPr>
          <w:rFonts w:hint="eastAsia" w:ascii="方正小标宋简体" w:hAnsi="Times New Roman" w:eastAsia="方正小标宋简体" w:cs="方正小标宋简体"/>
          <w:sz w:val="44"/>
          <w:szCs w:val="44"/>
          <w:lang w:bidi="ar-SA"/>
        </w:rPr>
        <w:t>的</w:t>
      </w:r>
      <w:r>
        <w:rPr>
          <w:rFonts w:hint="eastAsia" w:ascii="方正小标宋简体" w:hAnsi="Times New Roman" w:eastAsia="方正小标宋简体" w:cs="方正小标宋简体"/>
          <w:sz w:val="44"/>
          <w:szCs w:val="44"/>
          <w:lang w:eastAsia="zh-CN" w:bidi="ar-SA"/>
        </w:rPr>
        <w:t>通知</w:t>
      </w:r>
    </w:p>
    <w:bookmarkEnd w:id="1"/>
    <w:p>
      <w:pPr>
        <w:keepNext w:val="0"/>
        <w:keepLines w:val="0"/>
        <w:pageBreakBefore w:val="0"/>
        <w:kinsoku/>
        <w:overflowPunct/>
        <w:topLinePunct w:val="0"/>
        <w:autoSpaceDE/>
        <w:autoSpaceDN/>
        <w:bidi w:val="0"/>
        <w:adjustRightInd/>
        <w:snapToGrid/>
        <w:spacing w:line="600" w:lineRule="exact"/>
        <w:ind w:left="0" w:leftChars="0" w:right="0" w:rightChars="0"/>
        <w:textAlignment w:val="auto"/>
        <w:outlineLvl w:val="9"/>
        <w:rPr>
          <w:rFonts w:hint="eastAsia" w:ascii="仿宋_GB2312" w:hAnsi="Times New Roman" w:eastAsia="仿宋_GB2312" w:cs="Times New Roman"/>
          <w:kern w:val="0"/>
          <w:sz w:val="32"/>
          <w:szCs w:val="32"/>
          <w:lang w:eastAsia="zh-CN"/>
        </w:rPr>
      </w:pPr>
    </w:p>
    <w:p>
      <w:pPr>
        <w:keepNext w:val="0"/>
        <w:keepLines w:val="0"/>
        <w:pageBreakBefore w:val="0"/>
        <w:kinsoku/>
        <w:overflowPunct/>
        <w:topLinePunct w:val="0"/>
        <w:autoSpaceDE/>
        <w:autoSpaceDN/>
        <w:bidi w:val="0"/>
        <w:adjustRightInd/>
        <w:snapToGrid/>
        <w:spacing w:line="600" w:lineRule="exact"/>
        <w:ind w:left="0" w:leftChars="0" w:right="0" w:rightChars="0"/>
        <w:textAlignment w:val="auto"/>
        <w:outlineLvl w:val="9"/>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eastAsia="zh-CN"/>
        </w:rPr>
        <w:t>局各股室、执法大队</w:t>
      </w:r>
      <w:r>
        <w:rPr>
          <w:rFonts w:hint="eastAsia" w:ascii="仿宋_GB2312" w:hAnsi="Times New Roman" w:eastAsia="仿宋_GB2312" w:cs="Times New Roman"/>
          <w:kern w:val="0"/>
          <w:sz w:val="32"/>
          <w:szCs w:val="32"/>
        </w:rPr>
        <w:t>：</w:t>
      </w:r>
      <w:bookmarkStart w:id="2" w:name="_GoBack"/>
      <w:bookmarkEnd w:id="2"/>
    </w:p>
    <w:p>
      <w:pPr>
        <w:keepNext w:val="0"/>
        <w:keepLines w:val="0"/>
        <w:pageBreakBefore w:val="0"/>
        <w:kinsoku/>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eastAsia="zh-CN"/>
        </w:rPr>
        <w:t>经区政府同意，</w:t>
      </w:r>
      <w:r>
        <w:rPr>
          <w:rFonts w:ascii="Times New Roman" w:hAnsi="Times New Roman" w:eastAsia="仿宋_GB2312" w:cs="Times New Roman"/>
          <w:snapToGrid w:val="0"/>
          <w:kern w:val="0"/>
          <w:sz w:val="32"/>
          <w:szCs w:val="32"/>
        </w:rPr>
        <w:t>现将《</w:t>
      </w:r>
      <w:r>
        <w:rPr>
          <w:rFonts w:hint="eastAsia" w:ascii="Times New Roman" w:hAnsi="Times New Roman" w:eastAsia="仿宋_GB2312" w:cs="Times New Roman"/>
          <w:snapToGrid w:val="0"/>
          <w:kern w:val="0"/>
          <w:sz w:val="32"/>
          <w:szCs w:val="32"/>
        </w:rPr>
        <w:t>荔城区应急管理局</w:t>
      </w:r>
      <w:r>
        <w:rPr>
          <w:rFonts w:hint="eastAsia" w:ascii="Times New Roman" w:hAnsi="Times New Roman" w:eastAsia="仿宋_GB2312" w:cs="Times New Roman"/>
          <w:snapToGrid w:val="0"/>
          <w:kern w:val="0"/>
          <w:sz w:val="32"/>
          <w:szCs w:val="32"/>
          <w:lang w:val="en-US" w:eastAsia="zh-CN"/>
        </w:rPr>
        <w:t>202</w:t>
      </w:r>
      <w:r>
        <w:rPr>
          <w:rFonts w:hint="eastAsia" w:eastAsia="仿宋_GB2312" w:cs="Times New Roman"/>
          <w:snapToGrid w:val="0"/>
          <w:kern w:val="0"/>
          <w:sz w:val="32"/>
          <w:szCs w:val="32"/>
          <w:lang w:val="en-US" w:eastAsia="zh-CN"/>
        </w:rPr>
        <w:t>5</w:t>
      </w:r>
      <w:r>
        <w:rPr>
          <w:rFonts w:hint="eastAsia" w:ascii="Times New Roman" w:hAnsi="Times New Roman" w:eastAsia="仿宋_GB2312" w:cs="Times New Roman"/>
          <w:snapToGrid w:val="0"/>
          <w:kern w:val="0"/>
          <w:sz w:val="32"/>
          <w:szCs w:val="32"/>
          <w:lang w:val="en-US" w:eastAsia="zh-CN"/>
        </w:rPr>
        <w:t>年度安全生产监督检查工作计划</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eastAsia="zh-CN"/>
        </w:rPr>
        <w:t>印</w:t>
      </w:r>
      <w:r>
        <w:rPr>
          <w:rFonts w:ascii="Times New Roman" w:hAnsi="Times New Roman" w:eastAsia="仿宋_GB2312" w:cs="Times New Roman"/>
          <w:snapToGrid w:val="0"/>
          <w:kern w:val="0"/>
          <w:sz w:val="32"/>
          <w:szCs w:val="32"/>
        </w:rPr>
        <w:t>发给你们，请</w:t>
      </w:r>
      <w:r>
        <w:rPr>
          <w:rFonts w:hint="eastAsia" w:ascii="Times New Roman" w:hAnsi="Times New Roman" w:eastAsia="仿宋_GB2312" w:cs="Times New Roman"/>
          <w:snapToGrid w:val="0"/>
          <w:kern w:val="0"/>
          <w:sz w:val="32"/>
          <w:szCs w:val="32"/>
          <w:lang w:eastAsia="zh-CN"/>
        </w:rPr>
        <w:t>按照监督检查计划要求，认真组织实施</w:t>
      </w:r>
      <w:r>
        <w:rPr>
          <w:rFonts w:ascii="Times New Roman" w:hAnsi="Times New Roman" w:eastAsia="仿宋_GB2312" w:cs="Times New Roman"/>
          <w:snapToGrid w:val="0"/>
          <w:kern w:val="0"/>
          <w:sz w:val="32"/>
          <w:szCs w:val="32"/>
        </w:rPr>
        <w:t>。</w:t>
      </w:r>
    </w:p>
    <w:p>
      <w:pPr>
        <w:keepNext w:val="0"/>
        <w:keepLines w:val="0"/>
        <w:pageBreakBefore w:val="0"/>
        <w:widowControl/>
        <w:kinsoku/>
        <w:wordWrap w:val="0"/>
        <w:overflowPunct/>
        <w:topLinePunct w:val="0"/>
        <w:autoSpaceDE/>
        <w:autoSpaceDN/>
        <w:bidi w:val="0"/>
        <w:adjustRightInd/>
        <w:snapToGrid/>
        <w:spacing w:line="560" w:lineRule="exact"/>
        <w:ind w:left="0" w:leftChars="0" w:firstLine="640" w:firstLineChars="200"/>
        <w:jc w:val="right"/>
        <w:textAlignment w:val="auto"/>
        <w:outlineLvl w:val="9"/>
        <w:rPr>
          <w:rFonts w:hint="eastAsia" w:ascii="仿宋_GB2312" w:hAnsi="仿宋_GB2312" w:eastAsia="仿宋_GB2312" w:cs="仿宋_GB2312"/>
          <w:sz w:val="32"/>
          <w:szCs w:val="32"/>
          <w:lang w:eastAsia="zh-CN"/>
        </w:rPr>
      </w:pPr>
    </w:p>
    <w:p>
      <w:pPr>
        <w:pStyle w:val="2"/>
        <w:wordWrap/>
        <w:rPr>
          <w:rFonts w:hint="eastAsia" w:ascii="仿宋_GB2312" w:hAnsi="仿宋_GB2312" w:eastAsia="仿宋_GB2312" w:cs="仿宋_GB2312"/>
          <w:sz w:val="32"/>
          <w:szCs w:val="32"/>
          <w:lang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荔城区应急</w:t>
      </w:r>
      <w:r>
        <w:rPr>
          <w:rFonts w:hint="eastAsia" w:ascii="仿宋_GB2312" w:hAnsi="仿宋_GB2312" w:eastAsia="仿宋_GB2312" w:cs="仿宋_GB2312"/>
          <w:sz w:val="32"/>
          <w:szCs w:val="32"/>
        </w:rPr>
        <w:t xml:space="preserve">管理局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157" w:beforeLines="50" w:line="560" w:lineRule="exact"/>
        <w:ind w:left="0" w:lef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color w:val="000000"/>
          <w:sz w:val="32"/>
          <w:szCs w:val="32"/>
          <w:lang w:val="en-US" w:eastAsia="zh-CN"/>
        </w:rPr>
        <w:t xml:space="preserve">(此件主动公开） </w:t>
      </w:r>
    </w:p>
    <w:p>
      <w:pPr>
        <w:widowControl w:val="0"/>
        <w:wordWrap/>
        <w:adjustRightInd/>
        <w:snapToGrid w:val="0"/>
        <w:spacing w:line="560" w:lineRule="exact"/>
        <w:ind w:right="0"/>
        <w:jc w:val="center"/>
        <w:textAlignment w:val="auto"/>
        <w:rPr>
          <w:rFonts w:hint="eastAsia" w:ascii="方正小标宋简体" w:hAnsi="华文中宋" w:eastAsia="方正小标宋简体" w:cs="宋体"/>
          <w:b w:val="0"/>
          <w:bCs w:val="0"/>
          <w:kern w:val="0"/>
          <w:sz w:val="44"/>
          <w:szCs w:val="44"/>
          <w:lang w:eastAsia="zh-CN"/>
        </w:rPr>
      </w:pPr>
    </w:p>
    <w:p>
      <w:pPr>
        <w:widowControl w:val="0"/>
        <w:wordWrap/>
        <w:adjustRightInd/>
        <w:snapToGrid w:val="0"/>
        <w:spacing w:line="560" w:lineRule="exact"/>
        <w:ind w:right="0"/>
        <w:jc w:val="center"/>
        <w:textAlignment w:val="auto"/>
        <w:rPr>
          <w:rFonts w:hint="eastAsia" w:ascii="方正小标宋简体" w:hAnsi="华文中宋" w:eastAsia="方正小标宋简体" w:cs="宋体"/>
          <w:b w:val="0"/>
          <w:bCs w:val="0"/>
          <w:kern w:val="0"/>
          <w:sz w:val="44"/>
          <w:szCs w:val="44"/>
          <w:lang w:eastAsia="zh-CN"/>
        </w:rPr>
        <w:sectPr>
          <w:footerReference r:id="rId3" w:type="default"/>
          <w:pgSz w:w="11906" w:h="16838"/>
          <w:pgMar w:top="5386" w:right="1587" w:bottom="1701" w:left="1587" w:header="851" w:footer="1134" w:gutter="0"/>
          <w:pgNumType w:fmt="decimal"/>
          <w:cols w:space="720" w:num="1"/>
          <w:docGrid w:type="lines" w:linePitch="312" w:charSpace="0"/>
        </w:sectPr>
      </w:pPr>
    </w:p>
    <w:p>
      <w:pPr>
        <w:keepNext w:val="0"/>
        <w:keepLines w:val="0"/>
        <w:pageBreakBefore w:val="0"/>
        <w:widowControl w:val="0"/>
        <w:kinsoku/>
        <w:wordWrap/>
        <w:overflowPunct/>
        <w:topLinePunct w:val="0"/>
        <w:bidi w:val="0"/>
        <w:adjustRightInd/>
        <w:snapToGrid w:val="0"/>
        <w:spacing w:line="580" w:lineRule="exact"/>
        <w:ind w:right="0"/>
        <w:jc w:val="center"/>
        <w:textAlignment w:val="auto"/>
        <w:rPr>
          <w:rFonts w:hint="eastAsia" w:ascii="方正小标宋简体" w:hAnsi="华文中宋" w:eastAsia="方正小标宋简体" w:cs="宋体"/>
          <w:b w:val="0"/>
          <w:bCs w:val="0"/>
          <w:kern w:val="0"/>
          <w:sz w:val="44"/>
          <w:szCs w:val="44"/>
        </w:rPr>
      </w:pPr>
      <w:r>
        <w:rPr>
          <w:rFonts w:hint="eastAsia" w:ascii="方正小标宋简体" w:hAnsi="华文中宋" w:eastAsia="方正小标宋简体" w:cs="宋体"/>
          <w:b w:val="0"/>
          <w:bCs w:val="0"/>
          <w:kern w:val="0"/>
          <w:sz w:val="44"/>
          <w:szCs w:val="44"/>
          <w:lang w:eastAsia="zh-CN"/>
        </w:rPr>
        <w:t>荔城区应急</w:t>
      </w:r>
      <w:r>
        <w:rPr>
          <w:rFonts w:hint="eastAsia" w:ascii="方正小标宋简体" w:hAnsi="华文中宋" w:eastAsia="方正小标宋简体" w:cs="宋体"/>
          <w:b w:val="0"/>
          <w:bCs w:val="0"/>
          <w:kern w:val="0"/>
          <w:sz w:val="44"/>
          <w:szCs w:val="44"/>
        </w:rPr>
        <w:t>管理局</w:t>
      </w:r>
    </w:p>
    <w:p>
      <w:pPr>
        <w:keepNext w:val="0"/>
        <w:keepLines w:val="0"/>
        <w:pageBreakBefore w:val="0"/>
        <w:widowControl w:val="0"/>
        <w:kinsoku/>
        <w:wordWrap/>
        <w:overflowPunct/>
        <w:topLinePunct w:val="0"/>
        <w:bidi w:val="0"/>
        <w:adjustRightInd/>
        <w:snapToGrid w:val="0"/>
        <w:spacing w:line="580" w:lineRule="exact"/>
        <w:ind w:right="0"/>
        <w:jc w:val="center"/>
        <w:textAlignment w:val="auto"/>
        <w:rPr>
          <w:rFonts w:hint="eastAsia" w:ascii="方正小标宋简体" w:eastAsia="方正小标宋简体" w:cs="宋体"/>
          <w:bCs/>
          <w:kern w:val="0"/>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年度</w:t>
      </w:r>
      <w:r>
        <w:rPr>
          <w:rFonts w:hint="eastAsia" w:ascii="方正小标宋简体" w:eastAsia="方正小标宋简体" w:cs="宋体"/>
          <w:bCs/>
          <w:kern w:val="0"/>
          <w:sz w:val="44"/>
          <w:szCs w:val="44"/>
        </w:rPr>
        <w:t>安全生产监督检查工作计划</w:t>
      </w:r>
    </w:p>
    <w:p>
      <w:pPr>
        <w:keepNext w:val="0"/>
        <w:keepLines w:val="0"/>
        <w:pageBreakBefore w:val="0"/>
        <w:widowControl w:val="0"/>
        <w:kinsoku/>
        <w:wordWrap/>
        <w:overflowPunct/>
        <w:topLinePunct w:val="0"/>
        <w:bidi w:val="0"/>
        <w:adjustRightInd/>
        <w:snapToGrid w:val="0"/>
        <w:spacing w:line="580" w:lineRule="exact"/>
        <w:ind w:right="0"/>
        <w:jc w:val="center"/>
        <w:textAlignment w:val="auto"/>
        <w:rPr>
          <w:rFonts w:hint="eastAsia" w:ascii="方正小标宋简体" w:eastAsia="方正小标宋简体" w:cs="宋体"/>
          <w:bCs/>
          <w:kern w:val="0"/>
          <w:sz w:val="44"/>
          <w:szCs w:val="44"/>
          <w:lang w:val="en-US" w:eastAsia="zh-CN"/>
        </w:rPr>
      </w:pPr>
    </w:p>
    <w:p>
      <w:pPr>
        <w:keepNext w:val="0"/>
        <w:keepLines w:val="0"/>
        <w:pageBreakBefore w:val="0"/>
        <w:kinsoku/>
        <w:overflowPunct/>
        <w:topLinePunct w:val="0"/>
        <w:bidi w:val="0"/>
        <w:spacing w:line="580" w:lineRule="exact"/>
        <w:ind w:firstLine="640" w:firstLineChars="200"/>
        <w:rPr>
          <w:rFonts w:hint="eastAsia" w:ascii="仿宋_GB2312" w:eastAsia="仿宋_GB2312"/>
        </w:rPr>
      </w:pPr>
      <w:r>
        <w:rPr>
          <w:rFonts w:hint="eastAsia" w:ascii="仿宋_GB2312" w:eastAsia="仿宋_GB2312"/>
        </w:rPr>
        <w:t>为进一步加强安全生产监管执法</w:t>
      </w:r>
      <w:r>
        <w:rPr>
          <w:rFonts w:hint="eastAsia" w:ascii="仿宋_GB2312" w:eastAsia="仿宋_GB2312"/>
          <w:lang w:eastAsia="zh-CN"/>
        </w:rPr>
        <w:t>工作</w:t>
      </w:r>
      <w:r>
        <w:rPr>
          <w:rFonts w:hint="eastAsia" w:ascii="仿宋_GB2312" w:eastAsia="仿宋_GB2312"/>
        </w:rPr>
        <w:t>,落实安全生产监督检查责任，规范安全生产监督检查行为，促进生产经营单位落实安全生产主体责任,</w:t>
      </w:r>
      <w:r>
        <w:rPr>
          <w:rFonts w:hint="eastAsia" w:ascii="仿宋_GB2312" w:hAnsi="仿宋_GB2312" w:eastAsia="仿宋_GB2312" w:cs="仿宋_GB2312"/>
          <w:sz w:val="32"/>
          <w:szCs w:val="32"/>
        </w:rPr>
        <w:t>根据《安全生产法》《福建省安全生产条例》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应急管理行政执法人员依法履职管理规定</w:t>
      </w:r>
      <w:r>
        <w:rPr>
          <w:rFonts w:hint="eastAsia" w:ascii="仿宋_GB2312" w:hAnsi="仿宋_GB2312" w:eastAsia="仿宋_GB2312" w:cs="仿宋_GB2312"/>
          <w:color w:val="auto"/>
          <w:sz w:val="32"/>
          <w:szCs w:val="32"/>
        </w:rPr>
        <w:t>》（以下简称《规定》）</w:t>
      </w:r>
      <w:r>
        <w:rPr>
          <w:rFonts w:hint="eastAsia" w:ascii="仿宋_GB2312" w:hAnsi="仿宋_GB2312" w:eastAsia="仿宋_GB2312" w:cs="仿宋_GB2312"/>
          <w:sz w:val="32"/>
          <w:szCs w:val="32"/>
        </w:rPr>
        <w:t>《安全生产年度监督检查计划编制办法》（</w:t>
      </w:r>
      <w:r>
        <w:rPr>
          <w:rFonts w:hint="eastAsia" w:ascii="仿宋_GB2312" w:hAnsi="仿宋_GB2312" w:eastAsia="仿宋_GB2312" w:cs="仿宋_GB2312"/>
          <w:sz w:val="32"/>
          <w:szCs w:val="32"/>
          <w:lang w:eastAsia="zh-CN"/>
        </w:rPr>
        <w:t>安监总政法</w:t>
      </w:r>
      <w:r>
        <w:rPr>
          <w:rFonts w:hint="eastAsia" w:ascii="仿宋_GB2312" w:hAnsi="仿宋_GB2312" w:eastAsia="仿宋_GB2312" w:cs="仿宋_GB2312"/>
          <w:sz w:val="32"/>
          <w:szCs w:val="32"/>
        </w:rPr>
        <w:t>〔2017〕150号</w:t>
      </w:r>
      <w:r>
        <w:rPr>
          <w:rFonts w:hint="eastAsia" w:ascii="方正仿宋简体" w:hAnsi="宋体" w:eastAsia="方正仿宋简体" w:cs="宋体"/>
          <w:sz w:val="32"/>
          <w:szCs w:val="32"/>
          <w:lang w:eastAsia="zh-CN"/>
        </w:rPr>
        <w:t>，</w:t>
      </w:r>
      <w:r>
        <w:rPr>
          <w:rFonts w:hint="eastAsia" w:ascii="仿宋_GB2312" w:hAnsi="仿宋_GB2312" w:eastAsia="仿宋_GB2312" w:cs="仿宋_GB2312"/>
          <w:sz w:val="32"/>
          <w:szCs w:val="32"/>
        </w:rPr>
        <w:t>以下简称《编制办法》）</w:t>
      </w:r>
      <w:r>
        <w:rPr>
          <w:rFonts w:hint="eastAsia" w:ascii="仿宋_GB2312" w:hAnsi="仿宋_GB2312" w:eastAsia="仿宋_GB2312" w:cs="仿宋_GB2312"/>
          <w:color w:val="auto"/>
          <w:kern w:val="2"/>
          <w:sz w:val="32"/>
          <w:szCs w:val="32"/>
          <w:u w:val="none"/>
          <w:lang w:val="en-US" w:eastAsia="zh-CN" w:bidi="ar-SA"/>
        </w:rPr>
        <w:t>《国务院办公厅关于严格规范涉企行政检查的意见》（国办发〔2024〕54号）等</w:t>
      </w:r>
      <w:r>
        <w:rPr>
          <w:rFonts w:hint="eastAsia" w:ascii="仿宋_GB2312" w:hAnsi="仿宋_GB2312" w:eastAsia="仿宋_GB2312" w:cs="仿宋_GB2312"/>
          <w:sz w:val="32"/>
          <w:szCs w:val="32"/>
        </w:rPr>
        <w:t>规定</w:t>
      </w:r>
      <w:r>
        <w:rPr>
          <w:rFonts w:hint="eastAsia" w:ascii="仿宋_GB2312" w:eastAsia="仿宋_GB2312"/>
        </w:rPr>
        <w:t>，按照统筹兼顾、分类分级、突出重点、提高效能、留有余地和“属地监管、分级负责、属地为主”的原则，结合我</w:t>
      </w:r>
      <w:r>
        <w:rPr>
          <w:rFonts w:hint="eastAsia" w:ascii="仿宋_GB2312" w:eastAsia="仿宋_GB2312"/>
          <w:lang w:val="en-US" w:eastAsia="zh-CN"/>
        </w:rPr>
        <w:t>局</w:t>
      </w:r>
      <w:r>
        <w:rPr>
          <w:rFonts w:hint="eastAsia" w:ascii="仿宋_GB2312" w:eastAsia="仿宋_GB2312"/>
        </w:rPr>
        <w:t>法定权</w:t>
      </w:r>
      <w:r>
        <w:rPr>
          <w:rFonts w:hint="eastAsia" w:ascii="仿宋_GB2312" w:eastAsia="仿宋_GB2312"/>
          <w:lang w:eastAsia="zh-CN"/>
        </w:rPr>
        <w:t>责</w:t>
      </w:r>
      <w:r>
        <w:rPr>
          <w:rFonts w:hint="eastAsia" w:ascii="仿宋_GB2312" w:eastAsia="仿宋_GB2312"/>
        </w:rPr>
        <w:t>、执法人员实际数量、技术装备以及监管</w:t>
      </w:r>
      <w:r>
        <w:rPr>
          <w:rFonts w:hint="eastAsia" w:ascii="仿宋_GB2312" w:eastAsia="仿宋_GB2312"/>
          <w:lang w:eastAsia="zh-CN"/>
        </w:rPr>
        <w:t>生产经营单位</w:t>
      </w:r>
      <w:r>
        <w:rPr>
          <w:rFonts w:hint="eastAsia" w:ascii="仿宋_GB2312" w:eastAsia="仿宋_GB2312"/>
        </w:rPr>
        <w:t>的实际，制定本工作计划。</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黑体" w:cs="仿宋_GB2312"/>
          <w:color w:val="auto"/>
          <w:kern w:val="2"/>
          <w:sz w:val="32"/>
          <w:szCs w:val="32"/>
          <w:u w:val="none"/>
          <w:lang w:val="en-US" w:eastAsia="zh-CN" w:bidi="ar-SA"/>
        </w:rPr>
      </w:pPr>
      <w:r>
        <w:rPr>
          <w:rFonts w:hint="eastAsia" w:ascii="黑体" w:hAnsi="黑体" w:eastAsia="黑体" w:cs="黑体"/>
          <w:sz w:val="32"/>
          <w:szCs w:val="32"/>
        </w:rPr>
        <w:t>一、</w:t>
      </w:r>
      <w:r>
        <w:rPr>
          <w:rFonts w:hint="eastAsia" w:ascii="黑体" w:hAnsi="黑体" w:eastAsia="黑体" w:cs="黑体"/>
          <w:sz w:val="32"/>
          <w:szCs w:val="32"/>
          <w:lang w:eastAsia="zh-CN"/>
        </w:rPr>
        <w:t>总体要求</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坚持以习近平新时代中国特色社会主义思想为指导，全面贯彻党的二十大和二十届二中、三中全会精神，深入贯彻习近平总书记关于应急管理重要论述重要指示精神，全面落实国家、省、市、区关于安全生产工作重大决策部署，实施安全生产治本攻坚三年行动，结合规范涉企行政检查、整治形式主义为基层减负、提升行政执法质量三年行动等要求，优化营商环境，寓执法监管于服务之中，支持、推动企业高质量发展。按照分类分级监管的原则，以安全生产风险等级高的企业为重点，聚焦重大事故隐患排查整改和企业主要负责人履职，科学合理安排2025年度安全生产监督检查任务，开展精准严格执法，严厉打击各类安全生产违法违规行为，督促生产经营单位严格落实安全生产主体责任，推动全区安全生产形势持续稳定向好。</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二、工作目标和主要任务</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（一）工作目标。</w:t>
      </w:r>
      <w:r>
        <w:rPr>
          <w:rFonts w:hint="eastAsia" w:ascii="仿宋_GB2312" w:hAnsi="仿宋_GB2312" w:eastAsia="仿宋_GB2312" w:cs="仿宋_GB2312"/>
          <w:color w:val="auto"/>
          <w:kern w:val="2"/>
          <w:sz w:val="32"/>
          <w:szCs w:val="32"/>
          <w:u w:val="none"/>
          <w:lang w:val="en-US" w:eastAsia="zh-CN" w:bidi="ar-SA"/>
        </w:rPr>
        <w:t>通过安全生产监督检查计划的有序实施，对全局监管范围内生产经营单位安全生产状况进行检查，督促企业严格遵守安全生产法律法规和标准，针对重点行业、重点区域、重点企业加大执法工作力度，关键部位、重点环节查深查实，问题查处和整改措施落实到位，积极推进安全生产监管执法工作，推动全区生产安全事故起数和死亡人数持续下降，减少一般事故，遏制重特大事故，促进安全生产形势持续稳定好转。</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left"/>
        <w:textAlignment w:val="auto"/>
        <w:rPr>
          <w:rFonts w:hint="eastAsia" w:ascii="黑体" w:hAnsi="黑体" w:eastAsia="黑体" w:cs="宋体"/>
          <w:bCs/>
          <w:color w:val="auto"/>
          <w:sz w:val="32"/>
          <w:szCs w:val="32"/>
          <w:lang w:eastAsia="zh-CN"/>
        </w:rPr>
      </w:pPr>
      <w:r>
        <w:rPr>
          <w:rFonts w:hint="eastAsia" w:ascii="楷体_GB2312" w:hAnsi="楷体_GB2312" w:eastAsia="楷体_GB2312" w:cs="楷体_GB2312"/>
          <w:b/>
          <w:bCs w:val="0"/>
          <w:sz w:val="32"/>
          <w:szCs w:val="32"/>
          <w:lang w:eastAsia="zh-CN"/>
        </w:rPr>
        <w:t>（二）主要任务。</w:t>
      </w:r>
      <w:r>
        <w:rPr>
          <w:rFonts w:hint="eastAsia" w:ascii="仿宋_GB2312" w:hAnsi="仿宋_GB2312" w:eastAsia="仿宋_GB2312" w:cs="仿宋_GB2312"/>
          <w:bCs/>
          <w:sz w:val="32"/>
          <w:szCs w:val="32"/>
          <w:lang w:eastAsia="zh-CN"/>
        </w:rPr>
        <w:t>一是严厉打击非法违法行为，以安全生产风险高、事故易发多发的行业领域为重点，梳理安全生产执法事项清单，集中力量开展执法检查，依法查处各类安全生产违法违规行为，推动企业全面落实安全生产主体责任。二是有效推动重点工作落地落实，通过保持严管重罚的高压态势，</w:t>
      </w:r>
      <w:r>
        <w:rPr>
          <w:rFonts w:hint="eastAsia" w:ascii="仿宋_GB2312" w:hAnsi="仿宋_GB2312" w:eastAsia="仿宋_GB2312" w:cs="仿宋_GB2312"/>
          <w:color w:val="auto"/>
          <w:kern w:val="2"/>
          <w:sz w:val="32"/>
          <w:szCs w:val="32"/>
          <w:u w:val="none"/>
          <w:lang w:val="en-US" w:eastAsia="zh-CN" w:bidi="ar-SA"/>
        </w:rPr>
        <w:t>推进</w:t>
      </w:r>
      <w:r>
        <w:rPr>
          <w:rFonts w:hint="eastAsia" w:ascii="仿宋_GB2312" w:hAnsi="仿宋_GB2312" w:eastAsia="仿宋_GB2312" w:cs="仿宋_GB2312"/>
          <w:bCs/>
          <w:kern w:val="0"/>
          <w:sz w:val="32"/>
          <w:szCs w:val="32"/>
          <w:u w:val="none" w:color="auto"/>
          <w:lang w:eastAsia="zh-CN"/>
        </w:rPr>
        <w:t>安全生产治本攻坚三年行动</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bCs/>
          <w:kern w:val="0"/>
          <w:sz w:val="32"/>
          <w:szCs w:val="32"/>
          <w:u w:val="none" w:color="auto"/>
          <w:lang w:eastAsia="zh-CN"/>
        </w:rPr>
        <w:t>推动重大事故隐患动态清零</w:t>
      </w:r>
      <w:r>
        <w:rPr>
          <w:rFonts w:hint="eastAsia" w:ascii="仿宋_GB2312" w:hAnsi="仿宋_GB2312" w:eastAsia="仿宋_GB2312" w:cs="仿宋_GB2312"/>
          <w:color w:val="auto"/>
          <w:kern w:val="2"/>
          <w:sz w:val="32"/>
          <w:szCs w:val="32"/>
          <w:u w:val="none"/>
          <w:lang w:val="en-US" w:eastAsia="zh-CN" w:bidi="ar-SA"/>
        </w:rPr>
        <w:t>，提升生产经营单位本质安全水平，夯实安全生产基层基础，不断提升安全保障能力和安全监管能力。</w:t>
      </w:r>
      <w:r>
        <w:rPr>
          <w:rFonts w:hint="eastAsia" w:ascii="仿宋_GB2312" w:hAnsi="仿宋_GB2312" w:eastAsia="仿宋_GB2312" w:cs="仿宋_GB2312"/>
          <w:bCs/>
          <w:sz w:val="32"/>
          <w:szCs w:val="32"/>
          <w:lang w:eastAsia="zh-CN"/>
        </w:rPr>
        <w:t>三是扎实推进执法规范化建设，严格执行行政执法公示、全过程记录和重大执法决定法制审核等三项制度，加强对各镇街、工业园区的执法工作指导监督和示范引领，落实应急管理综合行政执法改革举措，形成全系统严格公正规范文明执法的良好工作局面。</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黑体" w:hAnsi="黑体" w:eastAsia="黑体" w:cs="仿宋_GB2312"/>
          <w:color w:val="auto"/>
          <w:sz w:val="32"/>
          <w:szCs w:val="32"/>
          <w:lang w:eastAsia="zh-CN"/>
        </w:rPr>
      </w:pPr>
      <w:r>
        <w:rPr>
          <w:rFonts w:hint="eastAsia" w:ascii="黑体" w:hAnsi="黑体" w:eastAsia="黑体" w:cs="宋体"/>
          <w:bCs/>
          <w:color w:val="auto"/>
          <w:sz w:val="32"/>
          <w:szCs w:val="32"/>
          <w:lang w:eastAsia="zh-CN"/>
        </w:rPr>
        <w:t>三</w:t>
      </w:r>
      <w:r>
        <w:rPr>
          <w:rFonts w:hint="eastAsia" w:ascii="黑体" w:hAnsi="黑体" w:eastAsia="黑体" w:cs="宋体"/>
          <w:bCs/>
          <w:color w:val="auto"/>
          <w:sz w:val="32"/>
          <w:szCs w:val="32"/>
        </w:rPr>
        <w:t>、执法工作日</w:t>
      </w:r>
      <w:r>
        <w:rPr>
          <w:rFonts w:hint="eastAsia" w:ascii="黑体" w:hAnsi="黑体" w:eastAsia="黑体" w:cs="宋体"/>
          <w:bCs/>
          <w:color w:val="auto"/>
          <w:sz w:val="32"/>
          <w:szCs w:val="32"/>
          <w:lang w:eastAsia="zh-CN"/>
        </w:rPr>
        <w:t>测算</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202</w:t>
      </w:r>
      <w:r>
        <w:rPr>
          <w:rFonts w:hint="eastAsia" w:ascii="仿宋_GB2312" w:hAnsi="仿宋_GB2312" w:eastAsia="仿宋_GB2312" w:cs="仿宋_GB2312"/>
          <w:color w:val="auto"/>
          <w:kern w:val="0"/>
          <w:sz w:val="32"/>
          <w:szCs w:val="32"/>
          <w:u w:val="none" w:color="auto"/>
          <w:lang w:val="en-US" w:eastAsia="zh-CN"/>
        </w:rPr>
        <w:t>5</w:t>
      </w:r>
      <w:r>
        <w:rPr>
          <w:rFonts w:hint="eastAsia" w:ascii="仿宋_GB2312" w:hAnsi="仿宋_GB2312" w:eastAsia="仿宋_GB2312" w:cs="仿宋_GB2312"/>
          <w:color w:val="auto"/>
          <w:kern w:val="0"/>
          <w:sz w:val="32"/>
          <w:szCs w:val="32"/>
          <w:u w:val="none" w:color="auto"/>
        </w:rPr>
        <w:t>年，</w:t>
      </w:r>
      <w:r>
        <w:rPr>
          <w:rFonts w:hint="eastAsia" w:ascii="仿宋_GB2312" w:eastAsia="仿宋_GB2312" w:cs="Times New Roman"/>
          <w:color w:val="000000"/>
          <w:sz w:val="32"/>
          <w:szCs w:val="32"/>
          <w:u w:val="none"/>
          <w:lang w:eastAsia="zh-CN"/>
        </w:rPr>
        <w:t>全</w:t>
      </w:r>
      <w:r>
        <w:rPr>
          <w:rFonts w:hint="eastAsia" w:ascii="仿宋_GB2312" w:hAnsi="Times New Roman" w:eastAsia="仿宋_GB2312" w:cs="Times New Roman"/>
          <w:color w:val="000000"/>
          <w:sz w:val="32"/>
          <w:szCs w:val="32"/>
          <w:u w:val="none"/>
        </w:rPr>
        <w:t>局</w:t>
      </w:r>
      <w:r>
        <w:rPr>
          <w:rFonts w:hint="eastAsia" w:ascii="仿宋_GB2312" w:eastAsia="仿宋_GB2312" w:cs="Times New Roman"/>
          <w:color w:val="000000"/>
          <w:sz w:val="32"/>
          <w:szCs w:val="32"/>
          <w:u w:val="none"/>
          <w:lang w:eastAsia="zh-CN"/>
        </w:rPr>
        <w:t>现有取得执法资格</w:t>
      </w:r>
      <w:r>
        <w:rPr>
          <w:rFonts w:hint="eastAsia" w:ascii="仿宋_GB2312" w:hAnsi="Times New Roman" w:eastAsia="仿宋_GB2312" w:cs="Times New Roman"/>
          <w:color w:val="000000"/>
          <w:sz w:val="32"/>
          <w:szCs w:val="32"/>
          <w:u w:val="none"/>
        </w:rPr>
        <w:t>在册人员</w:t>
      </w:r>
      <w:r>
        <w:rPr>
          <w:rFonts w:hint="eastAsia" w:ascii="仿宋_GB2312" w:eastAsia="仿宋_GB2312" w:cs="Times New Roman"/>
          <w:color w:val="000000"/>
          <w:sz w:val="32"/>
          <w:szCs w:val="32"/>
          <w:u w:val="none"/>
          <w:lang w:val="en-US" w:eastAsia="zh-CN"/>
        </w:rPr>
        <w:t>27</w:t>
      </w:r>
      <w:r>
        <w:rPr>
          <w:rFonts w:hint="eastAsia" w:ascii="仿宋_GB2312" w:hAnsi="Times New Roman" w:eastAsia="仿宋_GB2312" w:cs="Times New Roman"/>
          <w:color w:val="000000"/>
          <w:sz w:val="32"/>
          <w:szCs w:val="32"/>
          <w:u w:val="none"/>
        </w:rPr>
        <w:t>人</w:t>
      </w:r>
      <w:r>
        <w:rPr>
          <w:rFonts w:hint="eastAsia" w:ascii="仿宋_GB2312" w:hAnsi="Times New Roman" w:eastAsia="仿宋_GB2312" w:cs="Times New Roman"/>
          <w:color w:val="000000"/>
          <w:sz w:val="32"/>
          <w:szCs w:val="32"/>
          <w:u w:val="none"/>
          <w:lang w:eastAsia="zh-CN"/>
        </w:rPr>
        <w:t>（不含职工）</w:t>
      </w:r>
      <w:r>
        <w:rPr>
          <w:rFonts w:hint="eastAsia" w:ascii="仿宋_GB2312" w:hAnsi="Times New Roman" w:eastAsia="仿宋_GB2312" w:cs="Times New Roman"/>
          <w:color w:val="000000"/>
          <w:sz w:val="32"/>
          <w:szCs w:val="32"/>
          <w:u w:val="none"/>
        </w:rPr>
        <w:t>，</w:t>
      </w:r>
      <w:r>
        <w:rPr>
          <w:rFonts w:hint="eastAsia" w:ascii="仿宋_GB2312" w:hAnsi="Times New Roman" w:eastAsia="仿宋_GB2312" w:cs="Times New Roman"/>
          <w:color w:val="000000"/>
          <w:spacing w:val="-6"/>
          <w:sz w:val="32"/>
          <w:szCs w:val="32"/>
          <w:u w:val="none"/>
        </w:rPr>
        <w:t>纳入计</w:t>
      </w:r>
      <w:r>
        <w:rPr>
          <w:rFonts w:hint="eastAsia" w:ascii="仿宋_GB2312" w:hAnsi="Times New Roman" w:eastAsia="仿宋_GB2312" w:cs="Times New Roman"/>
          <w:color w:val="auto"/>
          <w:spacing w:val="-6"/>
          <w:sz w:val="32"/>
          <w:szCs w:val="32"/>
          <w:u w:val="none"/>
        </w:rPr>
        <w:t>算</w:t>
      </w:r>
      <w:r>
        <w:rPr>
          <w:rFonts w:hint="eastAsia" w:ascii="仿宋_GB2312" w:eastAsia="仿宋_GB2312" w:cs="Times New Roman"/>
          <w:color w:val="auto"/>
          <w:spacing w:val="-6"/>
          <w:sz w:val="32"/>
          <w:szCs w:val="32"/>
          <w:u w:val="none"/>
          <w:lang w:eastAsia="zh-CN"/>
        </w:rPr>
        <w:t>行政执法</w:t>
      </w:r>
      <w:r>
        <w:rPr>
          <w:rFonts w:hint="eastAsia" w:ascii="仿宋_GB2312" w:hAnsi="Times New Roman" w:eastAsia="仿宋_GB2312" w:cs="Times New Roman"/>
          <w:color w:val="auto"/>
          <w:spacing w:val="-6"/>
          <w:sz w:val="32"/>
          <w:szCs w:val="32"/>
          <w:u w:val="none"/>
        </w:rPr>
        <w:t>人员数量为</w:t>
      </w:r>
      <w:r>
        <w:rPr>
          <w:rFonts w:hint="eastAsia" w:ascii="仿宋_GB2312" w:eastAsia="仿宋_GB2312" w:cs="Times New Roman"/>
          <w:color w:val="auto"/>
          <w:spacing w:val="-6"/>
          <w:sz w:val="32"/>
          <w:szCs w:val="32"/>
          <w:u w:val="none"/>
          <w:lang w:val="en-US" w:eastAsia="zh-CN"/>
        </w:rPr>
        <w:t>22</w:t>
      </w:r>
      <w:r>
        <w:rPr>
          <w:rFonts w:hint="eastAsia" w:ascii="仿宋_GB2312" w:hAnsi="Times New Roman" w:eastAsia="仿宋_GB2312" w:cs="Times New Roman"/>
          <w:color w:val="auto"/>
          <w:spacing w:val="-6"/>
          <w:sz w:val="32"/>
          <w:szCs w:val="32"/>
          <w:u w:val="none"/>
        </w:rPr>
        <w:t>人，占</w:t>
      </w:r>
      <w:r>
        <w:rPr>
          <w:rFonts w:hint="eastAsia" w:ascii="仿宋_GB2312" w:eastAsia="仿宋_GB2312" w:cs="Times New Roman"/>
          <w:color w:val="auto"/>
          <w:spacing w:val="-6"/>
          <w:sz w:val="32"/>
          <w:szCs w:val="32"/>
          <w:u w:val="none"/>
          <w:lang w:eastAsia="zh-CN"/>
        </w:rPr>
        <w:t>在册</w:t>
      </w:r>
      <w:r>
        <w:rPr>
          <w:rFonts w:hint="eastAsia" w:ascii="仿宋_GB2312" w:hAnsi="Times New Roman" w:eastAsia="仿宋_GB2312" w:cs="Times New Roman"/>
          <w:color w:val="auto"/>
          <w:spacing w:val="-6"/>
          <w:sz w:val="32"/>
          <w:szCs w:val="32"/>
          <w:u w:val="none"/>
        </w:rPr>
        <w:t>人员的比例为</w:t>
      </w:r>
      <w:r>
        <w:rPr>
          <w:rFonts w:hint="eastAsia" w:ascii="仿宋_GB2312" w:eastAsia="仿宋_GB2312" w:cs="Times New Roman"/>
          <w:color w:val="auto"/>
          <w:spacing w:val="-6"/>
          <w:sz w:val="32"/>
          <w:szCs w:val="32"/>
          <w:u w:val="none"/>
          <w:lang w:val="en-US" w:eastAsia="zh-CN"/>
        </w:rPr>
        <w:t>81</w:t>
      </w:r>
      <w:r>
        <w:rPr>
          <w:rFonts w:hint="eastAsia" w:ascii="仿宋_GB2312" w:hAnsi="Times New Roman" w:eastAsia="仿宋_GB2312" w:cs="Times New Roman"/>
          <w:color w:val="auto"/>
          <w:spacing w:val="-6"/>
          <w:sz w:val="32"/>
          <w:szCs w:val="32"/>
          <w:u w:val="none"/>
        </w:rPr>
        <w:t>%。</w:t>
      </w:r>
      <w:r>
        <w:rPr>
          <w:rFonts w:hint="eastAsia" w:ascii="仿宋_GB2312" w:hAnsi="仿宋_GB2312" w:eastAsia="仿宋_GB2312" w:cs="仿宋_GB2312"/>
          <w:color w:val="auto"/>
          <w:kern w:val="0"/>
          <w:sz w:val="32"/>
          <w:szCs w:val="32"/>
          <w:u w:val="none" w:color="auto"/>
        </w:rPr>
        <w:t>总</w:t>
      </w:r>
      <w:r>
        <w:rPr>
          <w:rFonts w:hint="eastAsia" w:ascii="仿宋_GB2312" w:hAnsi="仿宋_GB2312" w:eastAsia="仿宋_GB2312" w:cs="仿宋_GB2312"/>
          <w:color w:val="auto"/>
          <w:kern w:val="0"/>
          <w:sz w:val="32"/>
          <w:szCs w:val="32"/>
          <w:u w:val="none" w:color="auto"/>
          <w:lang w:eastAsia="zh-CN"/>
        </w:rPr>
        <w:t>执法</w:t>
      </w:r>
      <w:r>
        <w:rPr>
          <w:rFonts w:hint="eastAsia" w:ascii="仿宋_GB2312" w:hAnsi="仿宋_GB2312" w:eastAsia="仿宋_GB2312" w:cs="仿宋_GB2312"/>
          <w:color w:val="auto"/>
          <w:kern w:val="0"/>
          <w:sz w:val="32"/>
          <w:szCs w:val="32"/>
          <w:u w:val="none" w:color="auto"/>
          <w:lang w:val="en-US" w:eastAsia="zh-CN"/>
        </w:rPr>
        <w:t>工作</w:t>
      </w:r>
      <w:r>
        <w:rPr>
          <w:rFonts w:hint="eastAsia" w:ascii="仿宋_GB2312" w:hAnsi="仿宋_GB2312" w:eastAsia="仿宋_GB2312" w:cs="仿宋_GB2312"/>
          <w:color w:val="auto"/>
          <w:kern w:val="0"/>
          <w:sz w:val="32"/>
          <w:szCs w:val="32"/>
          <w:u w:val="none" w:color="auto"/>
        </w:rPr>
        <w:t>日</w:t>
      </w:r>
      <w:r>
        <w:rPr>
          <w:rFonts w:hint="eastAsia" w:ascii="仿宋_GB2312" w:hAnsi="仿宋_GB2312" w:eastAsia="仿宋_GB2312" w:cs="仿宋_GB2312"/>
          <w:color w:val="auto"/>
          <w:kern w:val="0"/>
          <w:sz w:val="32"/>
          <w:szCs w:val="32"/>
          <w:u w:val="none" w:color="auto"/>
          <w:lang w:val="en-US" w:eastAsia="zh-CN"/>
        </w:rPr>
        <w:t>5456日，</w:t>
      </w:r>
      <w:r>
        <w:rPr>
          <w:rFonts w:hint="eastAsia" w:ascii="仿宋_GB2312" w:hAnsi="仿宋_GB2312" w:eastAsia="仿宋_GB2312" w:cs="仿宋_GB2312"/>
          <w:color w:val="auto"/>
          <w:kern w:val="0"/>
          <w:sz w:val="32"/>
          <w:szCs w:val="32"/>
          <w:u w:val="none" w:color="auto"/>
        </w:rPr>
        <w:t>计算方法如下：</w:t>
      </w:r>
    </w:p>
    <w:p>
      <w:pPr>
        <w:keepNext w:val="0"/>
        <w:keepLines w:val="0"/>
        <w:pageBreakBefore w:val="0"/>
        <w:widowControl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国家法定工作日（人/年）：</w:t>
      </w:r>
      <w:r>
        <w:rPr>
          <w:rFonts w:hint="eastAsia" w:ascii="仿宋_GB2312" w:hAnsi="仿宋_GB2312" w:eastAsia="仿宋_GB2312" w:cs="仿宋_GB2312"/>
          <w:b/>
          <w:bCs/>
          <w:color w:val="auto"/>
          <w:kern w:val="0"/>
          <w:sz w:val="32"/>
          <w:szCs w:val="32"/>
          <w:u w:val="none" w:color="auto"/>
        </w:rPr>
        <w:t>36</w:t>
      </w:r>
      <w:r>
        <w:rPr>
          <w:rFonts w:hint="eastAsia" w:ascii="仿宋_GB2312" w:hAnsi="仿宋_GB2312" w:eastAsia="仿宋_GB2312" w:cs="仿宋_GB2312"/>
          <w:b/>
          <w:bCs/>
          <w:color w:val="auto"/>
          <w:kern w:val="0"/>
          <w:sz w:val="32"/>
          <w:szCs w:val="32"/>
          <w:u w:val="none" w:color="auto"/>
          <w:lang w:val="en-US" w:eastAsia="zh-CN"/>
        </w:rPr>
        <w:t>5</w:t>
      </w:r>
      <w:r>
        <w:rPr>
          <w:rFonts w:hint="eastAsia" w:ascii="仿宋_GB2312" w:hAnsi="仿宋_GB2312" w:eastAsia="仿宋_GB2312" w:cs="仿宋_GB2312"/>
          <w:b/>
          <w:bCs/>
          <w:color w:val="auto"/>
          <w:kern w:val="0"/>
          <w:sz w:val="32"/>
          <w:szCs w:val="32"/>
          <w:u w:val="none" w:color="auto"/>
        </w:rPr>
        <w:t>－104－1</w:t>
      </w:r>
      <w:r>
        <w:rPr>
          <w:rFonts w:hint="eastAsia" w:ascii="仿宋_GB2312" w:hAnsi="仿宋_GB2312" w:eastAsia="仿宋_GB2312" w:cs="仿宋_GB2312"/>
          <w:b/>
          <w:bCs/>
          <w:color w:val="auto"/>
          <w:kern w:val="0"/>
          <w:sz w:val="32"/>
          <w:szCs w:val="32"/>
          <w:u w:val="none" w:color="auto"/>
          <w:lang w:val="en-US" w:eastAsia="zh-CN"/>
        </w:rPr>
        <w:t>3</w:t>
      </w:r>
      <w:r>
        <w:rPr>
          <w:rFonts w:hint="eastAsia" w:ascii="仿宋_GB2312" w:hAnsi="仿宋_GB2312" w:eastAsia="仿宋_GB2312" w:cs="仿宋_GB2312"/>
          <w:b/>
          <w:bCs/>
          <w:color w:val="auto"/>
          <w:kern w:val="0"/>
          <w:sz w:val="32"/>
          <w:szCs w:val="32"/>
          <w:u w:val="none" w:color="auto"/>
        </w:rPr>
        <w:t>＝2</w:t>
      </w:r>
      <w:r>
        <w:rPr>
          <w:rFonts w:hint="eastAsia" w:ascii="仿宋_GB2312" w:hAnsi="仿宋_GB2312" w:eastAsia="仿宋_GB2312" w:cs="仿宋_GB2312"/>
          <w:b/>
          <w:bCs/>
          <w:color w:val="auto"/>
          <w:kern w:val="0"/>
          <w:sz w:val="32"/>
          <w:szCs w:val="32"/>
          <w:u w:val="none" w:color="auto"/>
          <w:lang w:val="en-US" w:eastAsia="zh-CN"/>
        </w:rPr>
        <w:t>48</w:t>
      </w:r>
      <w:r>
        <w:rPr>
          <w:rFonts w:hint="eastAsia" w:ascii="仿宋_GB2312" w:hAnsi="仿宋_GB2312" w:eastAsia="仿宋_GB2312" w:cs="仿宋_GB2312"/>
          <w:b/>
          <w:bCs/>
          <w:color w:val="auto"/>
          <w:kern w:val="0"/>
          <w:sz w:val="32"/>
          <w:szCs w:val="32"/>
          <w:u w:val="none" w:color="auto"/>
        </w:rPr>
        <w:t>日</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val="0"/>
        <w:kinsoku/>
        <w:wordWrap/>
        <w:overflowPunct/>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其中：</w:t>
      </w:r>
    </w:p>
    <w:p>
      <w:pPr>
        <w:keepNext w:val="0"/>
        <w:keepLines w:val="0"/>
        <w:pageBreakBefore w:val="0"/>
        <w:widowControl w:val="0"/>
        <w:kinsoku/>
        <w:wordWrap/>
        <w:overflowPunct/>
        <w:topLinePunct w:val="0"/>
        <w:autoSpaceDE/>
        <w:autoSpaceDN/>
        <w:bidi w:val="0"/>
        <w:spacing w:after="0" w:line="60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1.全年365日；</w:t>
      </w:r>
    </w:p>
    <w:p>
      <w:pPr>
        <w:keepNext w:val="0"/>
        <w:keepLines w:val="0"/>
        <w:pageBreakBefore w:val="0"/>
        <w:widowControl w:val="0"/>
        <w:kinsoku/>
        <w:wordWrap/>
        <w:overflowPunct/>
        <w:topLinePunct w:val="0"/>
        <w:autoSpaceDE/>
        <w:autoSpaceDN/>
        <w:bidi w:val="0"/>
        <w:spacing w:after="0" w:line="60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2.双休日</w:t>
      </w:r>
      <w:r>
        <w:rPr>
          <w:rFonts w:hint="eastAsia" w:ascii="仿宋_GB2312" w:hAnsi="仿宋_GB2312" w:eastAsia="仿宋_GB2312" w:cs="仿宋_GB2312"/>
          <w:color w:val="auto"/>
          <w:kern w:val="0"/>
          <w:sz w:val="32"/>
          <w:szCs w:val="32"/>
          <w:u w:val="none" w:color="auto"/>
        </w:rPr>
        <w:t>＝52周×2日/周＝104日</w:t>
      </w:r>
      <w:r>
        <w:rPr>
          <w:rFonts w:hint="eastAsia" w:ascii="仿宋_GB2312" w:hAnsi="仿宋_GB2312" w:eastAsia="仿宋_GB2312" w:cs="仿宋_GB2312"/>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spacing w:after="0" w:line="60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3.元旦、春节、五一、端午、清明、中秋、国庆节等共计13个法定假日。</w:t>
      </w:r>
    </w:p>
    <w:p>
      <w:pPr>
        <w:keepNext w:val="0"/>
        <w:keepLines w:val="0"/>
        <w:pageBreakBefore w:val="0"/>
        <w:widowControl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eastAsia="仿宋_GB2312"/>
          <w:b/>
          <w:color w:val="000000"/>
          <w:sz w:val="32"/>
          <w:szCs w:val="32"/>
          <w:u w:val="none"/>
        </w:rPr>
      </w:pPr>
      <w:r>
        <w:rPr>
          <w:rFonts w:hint="eastAsia" w:ascii="仿宋_GB2312" w:hAnsi="仿宋_GB2312" w:eastAsia="仿宋_GB2312" w:cs="仿宋_GB2312"/>
          <w:b/>
          <w:bCs/>
          <w:color w:val="auto"/>
          <w:kern w:val="2"/>
          <w:sz w:val="32"/>
          <w:szCs w:val="32"/>
          <w:u w:val="none"/>
          <w:lang w:val="en-US" w:eastAsia="zh-CN" w:bidi="ar-SA"/>
        </w:rPr>
        <w:t>总执法工作日：248日×22人=5456日</w:t>
      </w:r>
      <w:r>
        <w:rPr>
          <w:rFonts w:hint="eastAsia" w:ascii="仿宋_GB2312" w:hAnsi="仿宋_GB2312" w:eastAsia="仿宋_GB2312" w:cs="仿宋_GB2312"/>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80" w:lineRule="exact"/>
        <w:ind w:right="0" w:firstLine="640" w:firstLineChars="200"/>
        <w:textAlignment w:val="auto"/>
        <w:outlineLvl w:val="0"/>
        <w:rPr>
          <w:rFonts w:hint="eastAsia" w:ascii="黑体" w:eastAsia="黑体"/>
        </w:rPr>
      </w:pPr>
      <w:r>
        <w:rPr>
          <w:rFonts w:hint="eastAsia" w:ascii="黑体" w:eastAsia="黑体"/>
          <w:lang w:eastAsia="zh-CN"/>
        </w:rPr>
        <w:t>四</w:t>
      </w:r>
      <w:r>
        <w:rPr>
          <w:rFonts w:hint="eastAsia" w:ascii="黑体" w:eastAsia="黑体"/>
        </w:rPr>
        <w:t>、执法工作日的安排</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textAlignment w:val="auto"/>
        <w:rPr>
          <w:rFonts w:hint="default" w:ascii="楷体_GB2312" w:eastAsia="楷体_GB2312"/>
          <w:b/>
          <w:lang w:val="en-US" w:eastAsia="zh-CN"/>
        </w:rPr>
      </w:pPr>
      <w:r>
        <w:rPr>
          <w:rFonts w:hint="eastAsia" w:ascii="楷体_GB2312" w:eastAsia="楷体_GB2312"/>
          <w:b/>
        </w:rPr>
        <w:t>（一）监督检查工作日（</w:t>
      </w:r>
      <w:r>
        <w:rPr>
          <w:rFonts w:hint="eastAsia" w:ascii="楷体_GB2312" w:eastAsia="楷体_GB2312"/>
          <w:b/>
          <w:lang w:val="en-US" w:eastAsia="zh-CN"/>
        </w:rPr>
        <w:t>650</w:t>
      </w:r>
      <w:r>
        <w:rPr>
          <w:rFonts w:hint="eastAsia" w:ascii="楷体" w:hAnsi="楷体" w:eastAsia="楷体" w:cs="楷体"/>
          <w:b/>
          <w:bCs/>
          <w:color w:val="000000"/>
          <w:sz w:val="32"/>
          <w:szCs w:val="32"/>
          <w:u w:val="none"/>
          <w:lang w:eastAsia="zh-CN"/>
        </w:rPr>
        <w:t>个</w:t>
      </w:r>
      <w:r>
        <w:rPr>
          <w:rFonts w:hint="eastAsia" w:ascii="楷体" w:hAnsi="楷体" w:eastAsia="楷体" w:cs="楷体"/>
          <w:b/>
          <w:bCs/>
          <w:color w:val="000000"/>
          <w:sz w:val="32"/>
          <w:szCs w:val="32"/>
          <w:u w:val="none"/>
          <w:lang w:val="en-US" w:eastAsia="zh-CN"/>
        </w:rPr>
        <w:t>工作日</w:t>
      </w:r>
      <w:r>
        <w:rPr>
          <w:rFonts w:hint="eastAsia" w:ascii="楷体_GB2312" w:eastAsia="楷体_GB2312"/>
          <w:b/>
        </w:rPr>
        <w:t>）</w:t>
      </w:r>
    </w:p>
    <w:p>
      <w:pPr>
        <w:keepNext w:val="0"/>
        <w:keepLines w:val="0"/>
        <w:pageBreakBefore w:val="0"/>
        <w:widowControl w:val="0"/>
        <w:kinsoku/>
        <w:wordWrap/>
        <w:overflowPunct/>
        <w:topLinePunct w:val="0"/>
        <w:autoSpaceDE/>
        <w:autoSpaceDN/>
        <w:bidi w:val="0"/>
        <w:adjustRightInd/>
        <w:spacing w:line="580" w:lineRule="exact"/>
        <w:ind w:left="0" w:right="0" w:firstLine="640" w:firstLineChars="200"/>
        <w:textAlignment w:val="auto"/>
        <w:rPr>
          <w:rFonts w:hint="eastAsia" w:ascii="仿宋_GB2312" w:hAnsi="Times New Roman" w:eastAsia="仿宋_GB2312" w:cs="Times New Roman"/>
          <w:color w:val="000000"/>
          <w:sz w:val="32"/>
          <w:szCs w:val="32"/>
          <w:u w:val="none"/>
        </w:rPr>
      </w:pPr>
      <w:r>
        <w:rPr>
          <w:rFonts w:hint="eastAsia" w:ascii="仿宋_GB2312" w:hAnsi="Times New Roman" w:eastAsia="仿宋_GB2312" w:cs="Times New Roman"/>
          <w:color w:val="000000"/>
          <w:sz w:val="32"/>
          <w:szCs w:val="32"/>
          <w:u w:val="none"/>
        </w:rPr>
        <w:t>监督检查工作日是指安全监管部门对生产经营单位开展监督检查的工作日（含行政处罚工作日），包括重点检查工作日、一般检查工作日。</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textAlignment w:val="auto"/>
        <w:rPr>
          <w:rFonts w:hint="default" w:ascii="楷体_GB2312" w:eastAsia="楷体_GB2312"/>
          <w:b/>
          <w:lang w:val="en-US" w:eastAsia="zh-CN"/>
        </w:rPr>
      </w:pPr>
      <w:r>
        <w:rPr>
          <w:rFonts w:hint="eastAsia" w:ascii="楷体_GB2312" w:eastAsia="楷体_GB2312"/>
          <w:b/>
        </w:rPr>
        <w:t>（二）其他执法工作日（</w:t>
      </w:r>
      <w:r>
        <w:rPr>
          <w:rFonts w:hint="eastAsia" w:ascii="楷体_GB2312" w:eastAsia="楷体_GB2312"/>
          <w:b/>
          <w:lang w:val="en-US" w:eastAsia="zh-CN"/>
        </w:rPr>
        <w:t>2290</w:t>
      </w:r>
      <w:r>
        <w:rPr>
          <w:rFonts w:hint="eastAsia" w:ascii="楷体" w:hAnsi="楷体" w:eastAsia="楷体" w:cs="楷体"/>
          <w:b/>
          <w:bCs/>
          <w:color w:val="000000"/>
          <w:sz w:val="32"/>
          <w:szCs w:val="32"/>
          <w:u w:val="none"/>
          <w:lang w:eastAsia="zh-CN"/>
        </w:rPr>
        <w:t>个</w:t>
      </w:r>
      <w:r>
        <w:rPr>
          <w:rFonts w:hint="eastAsia" w:ascii="楷体" w:hAnsi="楷体" w:eastAsia="楷体" w:cs="楷体"/>
          <w:b/>
          <w:bCs/>
          <w:color w:val="000000"/>
          <w:sz w:val="32"/>
          <w:szCs w:val="32"/>
          <w:u w:val="none"/>
          <w:lang w:val="en-US" w:eastAsia="zh-CN"/>
        </w:rPr>
        <w:t>工作日</w:t>
      </w:r>
      <w:r>
        <w:rPr>
          <w:rFonts w:hint="eastAsia" w:ascii="楷体_GB2312" w:eastAsia="楷体_GB2312"/>
          <w:b/>
        </w:rPr>
        <w:t>）</w:t>
      </w:r>
    </w:p>
    <w:p>
      <w:pPr>
        <w:keepNext w:val="0"/>
        <w:keepLines w:val="0"/>
        <w:pageBreakBefore w:val="0"/>
        <w:widowControl w:val="0"/>
        <w:kinsoku/>
        <w:wordWrap/>
        <w:overflowPunct/>
        <w:topLinePunct w:val="0"/>
        <w:autoSpaceDE/>
        <w:autoSpaceDN/>
        <w:bidi w:val="0"/>
        <w:adjustRightInd/>
        <w:spacing w:line="580" w:lineRule="exact"/>
        <w:ind w:left="0" w:right="0" w:firstLine="640" w:firstLineChars="200"/>
        <w:textAlignment w:val="auto"/>
        <w:rPr>
          <w:rFonts w:hint="eastAsia" w:ascii="仿宋_GB2312" w:hAnsi="Times New Roman" w:eastAsia="仿宋_GB2312" w:cs="Times New Roman"/>
          <w:color w:val="000000"/>
          <w:sz w:val="32"/>
          <w:szCs w:val="32"/>
          <w:u w:val="none"/>
        </w:rPr>
      </w:pPr>
      <w:r>
        <w:rPr>
          <w:rFonts w:hint="eastAsia" w:ascii="仿宋_GB2312" w:hAnsi="Times New Roman" w:eastAsia="仿宋_GB2312" w:cs="Times New Roman"/>
          <w:color w:val="000000"/>
          <w:sz w:val="32"/>
          <w:szCs w:val="32"/>
          <w:u w:val="none"/>
        </w:rPr>
        <w:t>其他执法工作日，是指下列工作预计所占用的工作日，即：开展安全生产综合监管；实施行政许可；组织生产安全事故调查和处理；调查核实安全生产投诉举报；参加有关部门联合执法；办理有关法律、法规、规章规定的登记、备案；开展安全生产宣传教育培训；办理行政复议、行政应诉；完成本级人民政府或者上级部门安排的执法工作任务。</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textAlignment w:val="auto"/>
        <w:rPr>
          <w:rFonts w:hint="default" w:ascii="仿宋_GB2312" w:hAnsi="Times New Roman" w:eastAsia="楷体_GB2312" w:cs="Times New Roman"/>
          <w:color w:val="000000"/>
          <w:sz w:val="32"/>
          <w:szCs w:val="32"/>
          <w:u w:val="none"/>
          <w:lang w:val="en-US" w:eastAsia="zh-CN"/>
        </w:rPr>
      </w:pPr>
      <w:r>
        <w:rPr>
          <w:rFonts w:hint="eastAsia" w:ascii="楷体_GB2312" w:eastAsia="楷体_GB2312"/>
          <w:b/>
        </w:rPr>
        <w:t>（三）非执法工作</w:t>
      </w:r>
      <w:r>
        <w:rPr>
          <w:rFonts w:hint="eastAsia" w:ascii="楷体_GB2312" w:eastAsia="楷体_GB2312"/>
          <w:b/>
          <w:color w:val="auto"/>
        </w:rPr>
        <w:t>日（</w:t>
      </w:r>
      <w:r>
        <w:rPr>
          <w:rFonts w:hint="eastAsia" w:ascii="楷体_GB2312" w:eastAsia="楷体_GB2312"/>
          <w:b/>
          <w:color w:val="auto"/>
          <w:lang w:val="en-US" w:eastAsia="zh-CN"/>
        </w:rPr>
        <w:t>2516</w:t>
      </w:r>
      <w:r>
        <w:rPr>
          <w:rFonts w:hint="eastAsia" w:ascii="楷体" w:hAnsi="楷体" w:eastAsia="楷体" w:cs="楷体"/>
          <w:b/>
          <w:bCs/>
          <w:color w:val="auto"/>
          <w:sz w:val="32"/>
          <w:szCs w:val="32"/>
          <w:u w:val="none"/>
          <w:lang w:eastAsia="zh-CN"/>
        </w:rPr>
        <w:t>个</w:t>
      </w:r>
      <w:r>
        <w:rPr>
          <w:rFonts w:hint="eastAsia" w:ascii="楷体" w:hAnsi="楷体" w:eastAsia="楷体" w:cs="楷体"/>
          <w:b/>
          <w:bCs/>
          <w:color w:val="000000"/>
          <w:sz w:val="32"/>
          <w:szCs w:val="32"/>
          <w:u w:val="none"/>
          <w:lang w:val="en-US" w:eastAsia="zh-CN"/>
        </w:rPr>
        <w:t>工作日</w:t>
      </w:r>
      <w:r>
        <w:rPr>
          <w:rFonts w:hint="eastAsia" w:ascii="楷体_GB2312" w:eastAsia="楷体_GB2312"/>
          <w:b/>
        </w:rPr>
        <w:t>）</w:t>
      </w:r>
    </w:p>
    <w:p>
      <w:pPr>
        <w:keepNext w:val="0"/>
        <w:keepLines w:val="0"/>
        <w:pageBreakBefore w:val="0"/>
        <w:widowControl w:val="0"/>
        <w:kinsoku/>
        <w:wordWrap/>
        <w:overflowPunct/>
        <w:topLinePunct w:val="0"/>
        <w:autoSpaceDE/>
        <w:autoSpaceDN/>
        <w:bidi w:val="0"/>
        <w:adjustRightInd/>
        <w:spacing w:line="580" w:lineRule="exact"/>
        <w:ind w:left="0" w:right="0" w:firstLine="640" w:firstLineChars="200"/>
        <w:textAlignment w:val="auto"/>
        <w:rPr>
          <w:rFonts w:hint="eastAsia" w:ascii="仿宋_GB2312" w:hAnsi="Times New Roman" w:eastAsia="仿宋_GB2312" w:cs="Times New Roman"/>
          <w:color w:val="000000"/>
          <w:sz w:val="32"/>
          <w:szCs w:val="32"/>
          <w:u w:val="none"/>
        </w:rPr>
      </w:pPr>
      <w:r>
        <w:rPr>
          <w:rFonts w:hint="eastAsia" w:ascii="仿宋_GB2312" w:eastAsia="仿宋_GB2312"/>
          <w:color w:val="000000"/>
          <w:sz w:val="32"/>
          <w:szCs w:val="32"/>
          <w:u w:val="none"/>
        </w:rPr>
        <w:t>非执法工作日，是指下列工作预计所占用的工作日：机关值班；学习、培训、考核、会议；检查指导下级安全监管部门工作；参加党群活动；病假、事假；法定年休假、探亲假、婚（丧）假。</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textAlignment w:val="auto"/>
        <w:rPr>
          <w:rFonts w:hint="eastAsia" w:ascii="仿宋_GB2312" w:eastAsia="仿宋_GB2312"/>
          <w:color w:val="000000"/>
          <w:sz w:val="32"/>
          <w:szCs w:val="32"/>
          <w:u w:val="none"/>
        </w:rPr>
      </w:pPr>
      <w:r>
        <w:rPr>
          <w:rFonts w:hint="eastAsia" w:ascii="黑体" w:hAnsi="ˎ̥" w:eastAsia="黑体" w:cs="宋体"/>
          <w:b w:val="0"/>
          <w:bCs w:val="0"/>
          <w:color w:val="000000"/>
          <w:kern w:val="0"/>
          <w:sz w:val="32"/>
          <w:szCs w:val="32"/>
          <w:u w:val="none"/>
          <w:lang w:eastAsia="zh-CN"/>
        </w:rPr>
        <w:t>五</w:t>
      </w:r>
      <w:r>
        <w:rPr>
          <w:rFonts w:hint="eastAsia" w:ascii="黑体" w:hAnsi="ˎ̥" w:eastAsia="黑体" w:cs="宋体"/>
          <w:b w:val="0"/>
          <w:bCs w:val="0"/>
          <w:color w:val="000000"/>
          <w:kern w:val="0"/>
          <w:sz w:val="32"/>
          <w:szCs w:val="32"/>
          <w:u w:val="none"/>
        </w:rPr>
        <w:t>、执法任务分解</w:t>
      </w:r>
    </w:p>
    <w:p>
      <w:pPr>
        <w:keepNext w:val="0"/>
        <w:keepLines w:val="0"/>
        <w:pageBreakBefore w:val="0"/>
        <w:widowControl w:val="0"/>
        <w:kinsoku/>
        <w:wordWrap/>
        <w:overflowPunct/>
        <w:topLinePunct w:val="0"/>
        <w:autoSpaceDE/>
        <w:autoSpaceDN/>
        <w:bidi w:val="0"/>
        <w:adjustRightInd/>
        <w:spacing w:line="580" w:lineRule="exact"/>
        <w:ind w:left="0" w:right="0" w:firstLine="643" w:firstLineChars="200"/>
        <w:textAlignment w:val="auto"/>
        <w:rPr>
          <w:rFonts w:hint="default"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eastAsia="zh-CN"/>
        </w:rPr>
        <w:t>（一）</w:t>
      </w:r>
      <w:r>
        <w:rPr>
          <w:rFonts w:hint="eastAsia" w:ascii="楷体" w:hAnsi="楷体" w:eastAsia="楷体" w:cs="楷体"/>
          <w:b/>
          <w:bCs/>
          <w:color w:val="000000"/>
          <w:sz w:val="32"/>
          <w:szCs w:val="32"/>
          <w:u w:val="none"/>
        </w:rPr>
        <w:t>监督检查工</w:t>
      </w:r>
      <w:r>
        <w:rPr>
          <w:rFonts w:hint="eastAsia" w:ascii="楷体" w:hAnsi="楷体" w:eastAsia="楷体" w:cs="楷体"/>
          <w:b/>
          <w:bCs/>
          <w:color w:val="auto"/>
          <w:sz w:val="32"/>
          <w:szCs w:val="32"/>
          <w:u w:val="none"/>
        </w:rPr>
        <w:t>作（</w:t>
      </w:r>
      <w:r>
        <w:rPr>
          <w:rFonts w:hint="eastAsia" w:ascii="楷体" w:hAnsi="楷体" w:eastAsia="楷体" w:cs="楷体"/>
          <w:b/>
          <w:bCs/>
          <w:color w:val="auto"/>
          <w:sz w:val="32"/>
          <w:szCs w:val="32"/>
          <w:u w:val="none"/>
          <w:lang w:val="en-US" w:eastAsia="zh-CN"/>
        </w:rPr>
        <w:t>650</w:t>
      </w:r>
      <w:r>
        <w:rPr>
          <w:rFonts w:hint="eastAsia" w:ascii="楷体" w:hAnsi="楷体" w:eastAsia="楷体" w:cs="楷体"/>
          <w:b/>
          <w:bCs/>
          <w:color w:val="auto"/>
          <w:sz w:val="32"/>
          <w:szCs w:val="32"/>
          <w:u w:val="none"/>
        </w:rPr>
        <w:t>个</w:t>
      </w:r>
      <w:r>
        <w:rPr>
          <w:rFonts w:hint="eastAsia" w:ascii="楷体" w:hAnsi="楷体" w:eastAsia="楷体" w:cs="楷体"/>
          <w:b/>
          <w:bCs/>
          <w:color w:val="000000"/>
          <w:sz w:val="32"/>
          <w:szCs w:val="32"/>
          <w:u w:val="none"/>
        </w:rPr>
        <w:t>工作日）</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根据《编制办法》第十一条和第十三条规定的重点检查单位和一般检查单位的范围，共安排检查</w:t>
      </w:r>
      <w:r>
        <w:rPr>
          <w:rFonts w:hint="eastAsia" w:ascii="仿宋_GB2312" w:eastAsia="仿宋_GB2312"/>
          <w:color w:val="auto"/>
          <w:sz w:val="32"/>
          <w:szCs w:val="32"/>
          <w:u w:val="none"/>
          <w:lang w:val="en-US" w:eastAsia="zh-CN"/>
        </w:rPr>
        <w:t>174</w:t>
      </w:r>
      <w:r>
        <w:rPr>
          <w:rFonts w:hint="eastAsia" w:ascii="仿宋_GB2312" w:eastAsia="仿宋_GB2312"/>
          <w:color w:val="auto"/>
          <w:sz w:val="32"/>
          <w:szCs w:val="32"/>
          <w:u w:val="none"/>
        </w:rPr>
        <w:t>家企业，其中列入重点检查单位</w:t>
      </w:r>
      <w:r>
        <w:rPr>
          <w:rFonts w:hint="eastAsia" w:ascii="仿宋_GB2312" w:eastAsia="仿宋_GB2312"/>
          <w:color w:val="auto"/>
          <w:sz w:val="32"/>
          <w:szCs w:val="32"/>
          <w:u w:val="none"/>
          <w:lang w:val="en-US" w:eastAsia="zh-CN"/>
        </w:rPr>
        <w:t>134</w:t>
      </w:r>
      <w:r>
        <w:rPr>
          <w:rFonts w:hint="eastAsia" w:ascii="仿宋_GB2312" w:eastAsia="仿宋_GB2312"/>
          <w:color w:val="auto"/>
          <w:sz w:val="32"/>
          <w:szCs w:val="32"/>
          <w:u w:val="none"/>
        </w:rPr>
        <w:t>家，占检查单位数</w:t>
      </w:r>
      <w:r>
        <w:rPr>
          <w:rFonts w:hint="eastAsia" w:ascii="仿宋_GB2312" w:eastAsia="仿宋_GB2312"/>
          <w:color w:val="auto"/>
          <w:sz w:val="32"/>
          <w:szCs w:val="32"/>
          <w:u w:val="none"/>
          <w:lang w:val="en-US" w:eastAsia="zh-CN"/>
        </w:rPr>
        <w:t>77.01</w:t>
      </w:r>
      <w:r>
        <w:rPr>
          <w:rFonts w:hint="eastAsia" w:ascii="仿宋_GB2312" w:eastAsia="仿宋_GB2312"/>
          <w:color w:val="auto"/>
          <w:sz w:val="32"/>
          <w:szCs w:val="32"/>
          <w:u w:val="none"/>
        </w:rPr>
        <w:t>%；抽查一般检查单位</w:t>
      </w:r>
      <w:r>
        <w:rPr>
          <w:rFonts w:hint="eastAsia" w:ascii="仿宋_GB2312" w:eastAsia="仿宋_GB2312"/>
          <w:color w:val="auto"/>
          <w:sz w:val="32"/>
          <w:szCs w:val="32"/>
          <w:u w:val="none"/>
          <w:lang w:val="en-US" w:eastAsia="zh-CN"/>
        </w:rPr>
        <w:t>40</w:t>
      </w:r>
      <w:r>
        <w:rPr>
          <w:rFonts w:hint="eastAsia" w:ascii="仿宋_GB2312" w:eastAsia="仿宋_GB2312"/>
          <w:color w:val="auto"/>
          <w:sz w:val="32"/>
          <w:szCs w:val="32"/>
          <w:u w:val="none"/>
        </w:rPr>
        <w:t>家，占检查单位数</w:t>
      </w:r>
      <w:r>
        <w:rPr>
          <w:rFonts w:hint="eastAsia" w:ascii="仿宋_GB2312" w:eastAsia="仿宋_GB2312"/>
          <w:color w:val="auto"/>
          <w:sz w:val="32"/>
          <w:szCs w:val="32"/>
          <w:u w:val="none"/>
          <w:lang w:val="en-US" w:eastAsia="zh-CN"/>
        </w:rPr>
        <w:t>22.99</w:t>
      </w:r>
      <w:r>
        <w:rPr>
          <w:rFonts w:hint="eastAsia" w:ascii="仿宋_GB2312"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textAlignment w:val="auto"/>
        <w:rPr>
          <w:rFonts w:hint="eastAsia" w:ascii="仿宋_GB2312" w:hAnsi="Times New Roman" w:eastAsia="仿宋_GB2312" w:cs="Times New Roman"/>
          <w:b w:val="0"/>
          <w:bCs w:val="0"/>
          <w:color w:val="auto"/>
          <w:sz w:val="32"/>
          <w:szCs w:val="32"/>
          <w:u w:val="none"/>
          <w:lang w:val="en-US" w:eastAsia="zh-CN"/>
        </w:rPr>
      </w:pPr>
      <w:r>
        <w:rPr>
          <w:rFonts w:hint="eastAsia" w:ascii="仿宋_GB2312" w:eastAsia="仿宋_GB2312"/>
          <w:b/>
          <w:bCs/>
          <w:color w:val="auto"/>
          <w:sz w:val="32"/>
          <w:szCs w:val="32"/>
          <w:u w:val="none"/>
          <w:lang w:val="en-US" w:eastAsia="zh-CN"/>
        </w:rPr>
        <w:t>1.监督检查对象</w:t>
      </w:r>
    </w:p>
    <w:p>
      <w:pPr>
        <w:keepNext w:val="0"/>
        <w:keepLines w:val="0"/>
        <w:pageBreakBefore w:val="0"/>
        <w:widowControl w:val="0"/>
        <w:kinsoku/>
        <w:wordWrap/>
        <w:overflowPunct/>
        <w:topLinePunct w:val="0"/>
        <w:autoSpaceDE/>
        <w:autoSpaceDN/>
        <w:bidi w:val="0"/>
        <w:adjustRightInd/>
        <w:snapToGrid w:val="0"/>
        <w:spacing w:line="580" w:lineRule="exact"/>
        <w:ind w:righ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烟花爆竹单位</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160</w:t>
      </w:r>
      <w:r>
        <w:rPr>
          <w:rFonts w:hint="eastAsia" w:ascii="仿宋_GB2312" w:eastAsia="仿宋_GB2312"/>
          <w:color w:val="auto"/>
          <w:sz w:val="32"/>
          <w:szCs w:val="32"/>
        </w:rPr>
        <w:t>个工作日）</w:t>
      </w:r>
    </w:p>
    <w:p>
      <w:pPr>
        <w:keepNext w:val="0"/>
        <w:keepLines w:val="0"/>
        <w:pageBreakBefore w:val="0"/>
        <w:widowControl w:val="0"/>
        <w:kinsoku/>
        <w:wordWrap/>
        <w:overflowPunct/>
        <w:topLinePunct w:val="0"/>
        <w:autoSpaceDE/>
        <w:autoSpaceDN/>
        <w:bidi w:val="0"/>
        <w:adjustRightInd/>
        <w:snapToGrid w:val="0"/>
        <w:spacing w:line="580"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安排检查</w:t>
      </w:r>
      <w:r>
        <w:rPr>
          <w:rFonts w:hint="eastAsia" w:ascii="仿宋_GB2312" w:eastAsia="仿宋_GB2312"/>
          <w:color w:val="auto"/>
          <w:sz w:val="32"/>
          <w:szCs w:val="32"/>
          <w:lang w:val="en-US" w:eastAsia="zh-CN"/>
        </w:rPr>
        <w:t>1年期烟花爆竹零售单位21家（见附件1），全部列入重点检查单位，占检查单位数100%。</w:t>
      </w:r>
    </w:p>
    <w:p>
      <w:pPr>
        <w:keepNext w:val="0"/>
        <w:keepLines w:val="0"/>
        <w:pageBreakBefore w:val="0"/>
        <w:widowControl w:val="0"/>
        <w:kinsoku/>
        <w:wordWrap/>
        <w:overflowPunct/>
        <w:topLinePunct w:val="0"/>
        <w:autoSpaceDE/>
        <w:autoSpaceDN/>
        <w:bidi w:val="0"/>
        <w:adjustRightInd/>
        <w:snapToGrid w:val="0"/>
        <w:spacing w:line="580" w:lineRule="exact"/>
        <w:ind w:righ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b w:val="0"/>
          <w:bCs w:val="0"/>
          <w:color w:val="auto"/>
          <w:sz w:val="32"/>
          <w:szCs w:val="32"/>
          <w:lang w:eastAsia="zh-CN"/>
        </w:rPr>
        <w:t>责任股室：</w:t>
      </w:r>
      <w:r>
        <w:rPr>
          <w:rFonts w:hint="eastAsia" w:ascii="仿宋_GB2312" w:eastAsia="仿宋_GB2312"/>
          <w:b w:val="0"/>
          <w:bCs w:val="0"/>
          <w:color w:val="auto"/>
          <w:sz w:val="32"/>
          <w:szCs w:val="32"/>
          <w:lang w:val="en-US" w:eastAsia="zh-CN"/>
        </w:rPr>
        <w:t>减灾救灾保障股（140个工作日）、执法大队（20个工作日）。</w:t>
      </w:r>
    </w:p>
    <w:p>
      <w:pPr>
        <w:keepNext w:val="0"/>
        <w:keepLines w:val="0"/>
        <w:pageBreakBefore w:val="0"/>
        <w:widowControl w:val="0"/>
        <w:kinsoku/>
        <w:wordWrap/>
        <w:overflowPunct/>
        <w:topLinePunct w:val="0"/>
        <w:autoSpaceDE/>
        <w:autoSpaceDN/>
        <w:bidi w:val="0"/>
        <w:adjustRightInd/>
        <w:snapToGrid w:val="0"/>
        <w:spacing w:line="580" w:lineRule="exact"/>
        <w:ind w:righ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危险化学品</w:t>
      </w:r>
      <w:r>
        <w:rPr>
          <w:rFonts w:hint="eastAsia" w:ascii="仿宋_GB2312" w:eastAsia="仿宋_GB2312"/>
          <w:color w:val="auto"/>
          <w:sz w:val="32"/>
          <w:szCs w:val="32"/>
          <w:lang w:eastAsia="zh-CN"/>
        </w:rPr>
        <w:t>企业</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150个工作日</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仿宋_GB2312" w:eastAsia="仿宋_GB2312"/>
          <w:color w:val="auto"/>
          <w:lang w:val="en-US" w:eastAsia="zh-CN"/>
        </w:rPr>
      </w:pPr>
      <w:r>
        <w:rPr>
          <w:rFonts w:hint="eastAsia" w:ascii="仿宋_GB2312" w:eastAsia="仿宋_GB2312"/>
          <w:color w:val="auto"/>
          <w:sz w:val="32"/>
          <w:szCs w:val="32"/>
          <w:lang w:eastAsia="zh-CN"/>
        </w:rPr>
        <w:t>安排检查</w:t>
      </w:r>
      <w:r>
        <w:rPr>
          <w:rFonts w:hint="eastAsia" w:ascii="仿宋_GB2312" w:eastAsia="仿宋_GB2312"/>
          <w:color w:val="auto"/>
          <w:sz w:val="32"/>
          <w:szCs w:val="32"/>
        </w:rPr>
        <w:t>危险化学品</w:t>
      </w:r>
      <w:r>
        <w:rPr>
          <w:rFonts w:hint="eastAsia" w:ascii="仿宋_GB2312" w:eastAsia="仿宋_GB2312"/>
          <w:color w:val="auto"/>
          <w:sz w:val="32"/>
          <w:szCs w:val="32"/>
          <w:lang w:eastAsia="zh-CN"/>
        </w:rPr>
        <w:t>单位</w:t>
      </w:r>
      <w:r>
        <w:rPr>
          <w:rFonts w:hint="eastAsia" w:ascii="仿宋_GB2312" w:eastAsia="仿宋_GB2312"/>
          <w:color w:val="auto"/>
          <w:sz w:val="32"/>
          <w:szCs w:val="32"/>
          <w:lang w:val="en-US" w:eastAsia="zh-CN"/>
        </w:rPr>
        <w:t>33家，</w:t>
      </w:r>
      <w:r>
        <w:rPr>
          <w:rFonts w:hint="eastAsia" w:ascii="仿宋_GB2312" w:eastAsia="仿宋_GB2312"/>
          <w:color w:val="auto"/>
          <w:lang w:val="en-US" w:eastAsia="zh-CN"/>
        </w:rPr>
        <w:t>其中列入重点检查单位23家（见附件2），占检查单位数69.70%；抽查一般检查单位10家，占检查单位数30.30%。</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b/>
          <w:bCs/>
          <w:color w:val="auto"/>
          <w:sz w:val="32"/>
          <w:szCs w:val="32"/>
        </w:rPr>
      </w:pPr>
      <w:r>
        <w:rPr>
          <w:rFonts w:hint="eastAsia" w:ascii="仿宋_GB2312" w:eastAsia="仿宋_GB2312"/>
          <w:b w:val="0"/>
          <w:bCs w:val="0"/>
          <w:color w:val="auto"/>
          <w:sz w:val="32"/>
          <w:szCs w:val="32"/>
          <w:lang w:val="en-US" w:eastAsia="zh-CN"/>
        </w:rPr>
        <w:t>责任股室：危险化学品安全监督管理股（140个工作日）、执法大队（10个工作日）。</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b w:val="0"/>
          <w:bCs w:val="0"/>
          <w:color w:val="000000"/>
          <w:sz w:val="32"/>
          <w:szCs w:val="32"/>
          <w:u w:val="none"/>
          <w:lang w:val="en-US" w:eastAsia="zh-CN"/>
        </w:rPr>
      </w:pPr>
      <w:r>
        <w:rPr>
          <w:rFonts w:hint="eastAsia" w:ascii="仿宋_GB2312" w:eastAsia="仿宋_GB2312"/>
          <w:b w:val="0"/>
          <w:bCs w:val="0"/>
          <w:color w:val="000000"/>
          <w:sz w:val="32"/>
          <w:szCs w:val="32"/>
          <w:u w:val="none"/>
          <w:lang w:val="en-US" w:eastAsia="zh-CN"/>
        </w:rPr>
        <w:t>（3）工贸企业（340个工作日）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eastAsia="仿宋_GB2312"/>
          <w:b w:val="0"/>
          <w:bCs w:val="0"/>
          <w:color w:val="auto"/>
          <w:sz w:val="32"/>
          <w:szCs w:val="32"/>
          <w:u w:val="none"/>
          <w:lang w:val="en-US" w:eastAsia="zh-CN"/>
        </w:rPr>
      </w:pPr>
      <w:r>
        <w:rPr>
          <w:rFonts w:hint="eastAsia" w:ascii="仿宋_GB2312" w:eastAsia="仿宋_GB2312"/>
          <w:b w:val="0"/>
          <w:bCs w:val="0"/>
          <w:color w:val="auto"/>
          <w:sz w:val="32"/>
          <w:szCs w:val="32"/>
          <w:u w:val="none"/>
          <w:lang w:val="en-US" w:eastAsia="zh-CN"/>
        </w:rPr>
        <w:t>安排检查120家单位，其中列入重点检查单位90家（见附件3），占检查单位数75%；抽查一般检查单位30家，占检查单位数25%。</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b w:val="0"/>
          <w:bCs w:val="0"/>
          <w:color w:val="auto"/>
          <w:sz w:val="32"/>
          <w:szCs w:val="32"/>
          <w:u w:val="none"/>
        </w:rPr>
      </w:pPr>
      <w:r>
        <w:rPr>
          <w:rFonts w:hint="eastAsia" w:ascii="仿宋_GB2312" w:eastAsia="仿宋_GB2312"/>
          <w:b w:val="0"/>
          <w:bCs w:val="0"/>
          <w:color w:val="000000"/>
          <w:sz w:val="32"/>
          <w:szCs w:val="32"/>
          <w:u w:val="none"/>
          <w:lang w:val="en-US" w:eastAsia="zh-CN"/>
        </w:rPr>
        <w:t>责任股室：各相关股室。</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3" w:firstLineChars="200"/>
        <w:textAlignment w:val="auto"/>
        <w:outlineLvl w:val="0"/>
        <w:rPr>
          <w:rFonts w:hint="eastAsia" w:ascii="仿宋_GB2312" w:hAnsi="ˎ̥" w:eastAsia="仿宋_GB2312" w:cs="宋体"/>
          <w:b/>
          <w:bCs/>
          <w:color w:val="auto"/>
          <w:kern w:val="0"/>
          <w:sz w:val="32"/>
          <w:szCs w:val="32"/>
          <w:u w:val="none"/>
          <w:lang w:val="en-US" w:eastAsia="zh-CN"/>
        </w:rPr>
      </w:pPr>
      <w:r>
        <w:rPr>
          <w:rFonts w:hint="eastAsia" w:ascii="仿宋_GB2312" w:hAnsi="ˎ̥" w:eastAsia="仿宋_GB2312" w:cs="宋体"/>
          <w:b/>
          <w:bCs/>
          <w:color w:val="auto"/>
          <w:kern w:val="0"/>
          <w:sz w:val="32"/>
          <w:szCs w:val="32"/>
          <w:u w:val="none"/>
          <w:lang w:val="en-US" w:eastAsia="zh-CN"/>
        </w:rPr>
        <w:t>2.重点检查事项内容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安全生产执法手册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2020版）附件1《安全生产监督检查重点事项表》《化工和危险化学品生产经营单位重大生产安全事故隐患判定标准（试行）》《烟花爆竹生产经营单位重大生产安全事故隐患判定标准（</w:t>
      </w:r>
      <w:r>
        <w:rPr>
          <w:rFonts w:hint="eastAsia" w:ascii="仿宋_GB2312" w:hAnsi="仿宋_GB2312" w:eastAsia="仿宋_GB2312" w:cs="仿宋_GB2312"/>
          <w:color w:val="auto"/>
          <w:sz w:val="32"/>
          <w:szCs w:val="32"/>
          <w:lang w:val="en-US" w:eastAsia="zh-CN"/>
        </w:rPr>
        <w:t>试行）》《工贸行业重大生产安全事故隐患判定标准（2023版）》，以及工贸行业企业25项执法检查重点事项和落实企业安全生产</w:t>
      </w:r>
      <w:r>
        <w:rPr>
          <w:rFonts w:hint="eastAsia" w:ascii="仿宋_GB2312" w:hAnsi="仿宋_GB2312" w:eastAsia="仿宋_GB2312" w:cs="仿宋_GB2312"/>
          <w:sz w:val="32"/>
          <w:szCs w:val="32"/>
          <w:lang w:val="en-US" w:eastAsia="zh-CN"/>
        </w:rPr>
        <w:t>主体责任20项检查重点的要求，确定重点检查事项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right="0" w:firstLine="643" w:firstLineChars="200"/>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（二）其他执法工作日（</w:t>
      </w:r>
      <w:r>
        <w:rPr>
          <w:rFonts w:hint="eastAsia" w:ascii="楷体" w:hAnsi="楷体" w:eastAsia="楷体" w:cs="楷体"/>
          <w:b/>
          <w:bCs/>
          <w:color w:val="auto"/>
          <w:sz w:val="32"/>
          <w:szCs w:val="32"/>
          <w:u w:val="none"/>
          <w:lang w:val="en-US" w:eastAsia="zh-CN"/>
        </w:rPr>
        <w:t>2290</w:t>
      </w:r>
      <w:r>
        <w:rPr>
          <w:rFonts w:hint="eastAsia" w:ascii="楷体" w:hAnsi="楷体" w:eastAsia="楷体" w:cs="楷体"/>
          <w:b/>
          <w:bCs/>
          <w:color w:val="auto"/>
          <w:sz w:val="32"/>
          <w:szCs w:val="32"/>
          <w:u w:val="none"/>
          <w:lang w:eastAsia="zh-CN"/>
        </w:rPr>
        <w:t>个工作日）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3" w:firstLineChars="200"/>
        <w:textAlignment w:val="auto"/>
        <w:rPr>
          <w:rFonts w:hint="eastAsia" w:ascii="仿宋_GB2312" w:hAnsi="Times New Roman" w:eastAsia="仿宋_GB2312" w:cs="Times New Roman"/>
          <w:b/>
          <w:bCs/>
          <w:color w:val="auto"/>
          <w:sz w:val="32"/>
          <w:szCs w:val="32"/>
          <w:u w:val="none"/>
        </w:rPr>
      </w:pPr>
      <w:r>
        <w:rPr>
          <w:rFonts w:hint="eastAsia" w:ascii="仿宋_GB2312" w:hAnsi="Times New Roman" w:eastAsia="仿宋_GB2312" w:cs="Times New Roman"/>
          <w:b/>
          <w:bCs/>
          <w:color w:val="auto"/>
          <w:sz w:val="32"/>
          <w:szCs w:val="32"/>
          <w:u w:val="none"/>
        </w:rPr>
        <w:t>1.开展安全生产综合监管（</w:t>
      </w:r>
      <w:r>
        <w:rPr>
          <w:rFonts w:hint="eastAsia" w:ascii="仿宋_GB2312" w:eastAsia="仿宋_GB2312" w:cs="Times New Roman"/>
          <w:b/>
          <w:bCs/>
          <w:color w:val="auto"/>
          <w:sz w:val="32"/>
          <w:szCs w:val="32"/>
          <w:u w:val="none"/>
          <w:lang w:val="en-US" w:eastAsia="zh-CN"/>
        </w:rPr>
        <w:t>960</w:t>
      </w:r>
      <w:r>
        <w:rPr>
          <w:rFonts w:hint="eastAsia" w:ascii="仿宋_GB2312" w:hAnsi="Times New Roman" w:eastAsia="仿宋_GB2312" w:cs="Times New Roman"/>
          <w:b/>
          <w:bCs/>
          <w:color w:val="auto"/>
          <w:sz w:val="32"/>
          <w:szCs w:val="32"/>
          <w:u w:val="none"/>
        </w:rPr>
        <w:t>个工作日）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rPr>
          <w:rFonts w:hint="default" w:ascii="仿宋_GB2312" w:hAnsi="Times New Roman" w:eastAsia="仿宋_GB2312" w:cs="Times New Roman"/>
          <w:b w:val="0"/>
          <w:bCs w:val="0"/>
          <w:color w:val="auto"/>
          <w:sz w:val="32"/>
          <w:szCs w:val="32"/>
          <w:u w:val="none"/>
          <w:lang w:val="en-US" w:eastAsia="zh-CN"/>
        </w:rPr>
      </w:pPr>
      <w:r>
        <w:rPr>
          <w:rFonts w:hint="eastAsia" w:ascii="仿宋_GB2312" w:hAnsi="Times New Roman" w:eastAsia="仿宋_GB2312" w:cs="Times New Roman"/>
          <w:b w:val="0"/>
          <w:bCs w:val="0"/>
          <w:color w:val="auto"/>
          <w:sz w:val="32"/>
          <w:szCs w:val="32"/>
          <w:u w:val="none"/>
        </w:rPr>
        <w:t>依据法律、法规、规章等规定，开展安全生产综合监管工作,主要包括：指导协调、监督检查本级政府有关部门和下级政府贯彻落实安全生产方针政策、法律法规和重要工作部署情况；指导协调、监督检查本级政府有关部门和下级政府依法履行安全生产职责情况；组织安全生产综合检查和专项检查；综合统计分析安全生产形势等。</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hAnsi="Times New Roman" w:eastAsia="仿宋_GB2312" w:cs="Times New Roman"/>
          <w:b w:val="0"/>
          <w:bCs w:val="0"/>
          <w:color w:val="auto"/>
          <w:sz w:val="32"/>
          <w:szCs w:val="32"/>
          <w:u w:val="none"/>
        </w:rPr>
      </w:pPr>
      <w:r>
        <w:rPr>
          <w:rFonts w:hint="eastAsia" w:ascii="仿宋_GB2312" w:hAnsi="Times New Roman" w:eastAsia="仿宋_GB2312" w:cs="Times New Roman"/>
          <w:b w:val="0"/>
          <w:bCs w:val="0"/>
          <w:color w:val="auto"/>
          <w:sz w:val="32"/>
          <w:szCs w:val="32"/>
          <w:u w:val="none"/>
        </w:rPr>
        <w:t>责任</w:t>
      </w:r>
      <w:r>
        <w:rPr>
          <w:rFonts w:hint="eastAsia" w:ascii="仿宋_GB2312" w:eastAsia="仿宋_GB2312" w:cs="Times New Roman"/>
          <w:b w:val="0"/>
          <w:bCs w:val="0"/>
          <w:color w:val="auto"/>
          <w:sz w:val="32"/>
          <w:szCs w:val="32"/>
          <w:u w:val="none"/>
          <w:lang w:eastAsia="zh-CN"/>
        </w:rPr>
        <w:t>股</w:t>
      </w:r>
      <w:r>
        <w:rPr>
          <w:rFonts w:hint="eastAsia" w:ascii="仿宋_GB2312" w:hAnsi="Times New Roman" w:eastAsia="仿宋_GB2312" w:cs="Times New Roman"/>
          <w:b w:val="0"/>
          <w:bCs w:val="0"/>
          <w:color w:val="auto"/>
          <w:sz w:val="32"/>
          <w:szCs w:val="32"/>
          <w:u w:val="none"/>
        </w:rPr>
        <w:t>室：相关业务</w:t>
      </w:r>
      <w:r>
        <w:rPr>
          <w:rFonts w:hint="eastAsia" w:ascii="仿宋_GB2312" w:eastAsia="仿宋_GB2312" w:cs="Times New Roman"/>
          <w:b w:val="0"/>
          <w:bCs w:val="0"/>
          <w:color w:val="auto"/>
          <w:sz w:val="32"/>
          <w:szCs w:val="32"/>
          <w:u w:val="none"/>
          <w:lang w:eastAsia="zh-CN"/>
        </w:rPr>
        <w:t>股</w:t>
      </w:r>
      <w:r>
        <w:rPr>
          <w:rFonts w:hint="eastAsia" w:ascii="仿宋_GB2312" w:hAnsi="Times New Roman" w:eastAsia="仿宋_GB2312" w:cs="Times New Roman"/>
          <w:b w:val="0"/>
          <w:bCs w:val="0"/>
          <w:color w:val="auto"/>
          <w:sz w:val="32"/>
          <w:szCs w:val="32"/>
          <w:u w:val="none"/>
        </w:rPr>
        <w:t>室</w:t>
      </w:r>
      <w:r>
        <w:rPr>
          <w:rFonts w:hint="eastAsia" w:ascii="仿宋_GB2312" w:hAnsi="Times New Roman" w:eastAsia="仿宋_GB2312" w:cs="Times New Roman"/>
          <w:b w:val="0"/>
          <w:bCs w:val="0"/>
          <w:color w:val="auto"/>
          <w:sz w:val="32"/>
          <w:szCs w:val="32"/>
          <w:u w:val="none"/>
          <w:lang w:eastAsia="zh-CN"/>
        </w:rPr>
        <w:t>（</w:t>
      </w:r>
      <w:r>
        <w:rPr>
          <w:rFonts w:hint="eastAsia" w:ascii="仿宋_GB2312" w:eastAsia="仿宋_GB2312" w:cs="Times New Roman"/>
          <w:b w:val="0"/>
          <w:bCs w:val="0"/>
          <w:color w:val="auto"/>
          <w:sz w:val="32"/>
          <w:szCs w:val="32"/>
          <w:u w:val="none"/>
          <w:lang w:val="en-US" w:eastAsia="zh-CN"/>
        </w:rPr>
        <w:t>960</w:t>
      </w:r>
      <w:r>
        <w:rPr>
          <w:rFonts w:hint="eastAsia" w:ascii="仿宋_GB2312" w:hAnsi="仿宋_GB2312" w:eastAsia="仿宋_GB2312" w:cs="仿宋_GB2312"/>
          <w:color w:val="auto"/>
          <w:kern w:val="0"/>
          <w:sz w:val="32"/>
          <w:szCs w:val="32"/>
          <w:u w:val="none"/>
        </w:rPr>
        <w:t>个工作日</w:t>
      </w:r>
      <w:r>
        <w:rPr>
          <w:rFonts w:hint="eastAsia" w:ascii="仿宋_GB2312" w:hAnsi="Times New Roman" w:eastAsia="仿宋_GB2312" w:cs="Times New Roman"/>
          <w:b w:val="0"/>
          <w:bCs w:val="0"/>
          <w:color w:val="auto"/>
          <w:sz w:val="32"/>
          <w:szCs w:val="32"/>
          <w:u w:val="none"/>
          <w:lang w:eastAsia="zh-CN"/>
        </w:rPr>
        <w:t>）</w:t>
      </w:r>
      <w:r>
        <w:rPr>
          <w:rFonts w:hint="eastAsia" w:ascii="仿宋_GB2312"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3" w:firstLineChars="200"/>
        <w:textAlignment w:val="auto"/>
        <w:rPr>
          <w:rFonts w:hint="eastAsia" w:ascii="仿宋_GB2312" w:hAnsi="仿宋_GB2312" w:eastAsia="仿宋_GB2312" w:cs="仿宋_GB2312"/>
          <w:b/>
          <w:bCs/>
          <w:color w:val="auto"/>
          <w:kern w:val="0"/>
          <w:sz w:val="32"/>
          <w:szCs w:val="32"/>
          <w:u w:val="none"/>
          <w:lang w:eastAsia="zh-CN"/>
        </w:rPr>
      </w:pPr>
      <w:r>
        <w:rPr>
          <w:rFonts w:hint="eastAsia" w:ascii="仿宋_GB2312" w:hAnsi="仿宋_GB2312" w:eastAsia="仿宋_GB2312" w:cs="仿宋_GB2312"/>
          <w:b/>
          <w:bCs/>
          <w:color w:val="auto"/>
          <w:kern w:val="0"/>
          <w:sz w:val="32"/>
          <w:szCs w:val="32"/>
          <w:u w:val="none"/>
          <w:lang w:eastAsia="zh-CN"/>
        </w:rPr>
        <w:t>2.实施行政许可（</w:t>
      </w:r>
      <w:r>
        <w:rPr>
          <w:rFonts w:hint="eastAsia" w:ascii="仿宋_GB2312" w:hAnsi="仿宋_GB2312" w:eastAsia="仿宋_GB2312" w:cs="仿宋_GB2312"/>
          <w:b/>
          <w:bCs/>
          <w:color w:val="auto"/>
          <w:kern w:val="0"/>
          <w:sz w:val="32"/>
          <w:szCs w:val="32"/>
          <w:u w:val="none"/>
          <w:lang w:val="en-US" w:eastAsia="zh-CN"/>
        </w:rPr>
        <w:t>100</w:t>
      </w:r>
      <w:r>
        <w:rPr>
          <w:rFonts w:hint="eastAsia" w:ascii="仿宋_GB2312" w:hAnsi="仿宋_GB2312" w:eastAsia="仿宋_GB2312" w:cs="仿宋_GB2312"/>
          <w:b/>
          <w:bCs/>
          <w:color w:val="auto"/>
          <w:kern w:val="0"/>
          <w:sz w:val="32"/>
          <w:szCs w:val="32"/>
          <w:u w:val="none"/>
          <w:lang w:eastAsia="zh-CN"/>
        </w:rPr>
        <w:t>个工作日）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u w:val="none"/>
        </w:rPr>
        <w:t>）危险化学品方面</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①承担危险化学品经营许可证颁发管理工作；</w:t>
      </w:r>
      <w:r>
        <w:rPr>
          <w:rFonts w:hint="eastAsia" w:ascii="仿宋_GB2312" w:hAnsi="仿宋_GB2312" w:eastAsia="仿宋_GB2312" w:cs="仿宋_GB2312"/>
          <w:color w:val="auto"/>
          <w:kern w:val="0"/>
          <w:sz w:val="32"/>
          <w:szCs w:val="32"/>
          <w:u w:val="none"/>
        </w:rPr>
        <w:br w:type="textWrapping"/>
      </w:r>
      <w:r>
        <w:rPr>
          <w:rFonts w:hint="eastAsia" w:ascii="仿宋_GB2312" w:hAnsi="仿宋_GB2312" w:eastAsia="仿宋_GB2312" w:cs="仿宋_GB2312"/>
          <w:color w:val="auto"/>
          <w:kern w:val="0"/>
          <w:sz w:val="32"/>
          <w:szCs w:val="32"/>
          <w:u w:val="none"/>
        </w:rPr>
        <w:t xml:space="preserve">    ②承担经营第</w:t>
      </w:r>
      <w:r>
        <w:rPr>
          <w:rFonts w:hint="eastAsia" w:ascii="仿宋_GB2312" w:hAnsi="仿宋_GB2312" w:eastAsia="仿宋_GB2312" w:cs="仿宋_GB2312"/>
          <w:color w:val="auto"/>
          <w:kern w:val="0"/>
          <w:sz w:val="32"/>
          <w:szCs w:val="32"/>
          <w:u w:val="none"/>
          <w:lang w:eastAsia="zh-CN"/>
        </w:rPr>
        <w:t>三</w:t>
      </w:r>
      <w:r>
        <w:rPr>
          <w:rFonts w:hint="eastAsia" w:ascii="仿宋_GB2312" w:hAnsi="仿宋_GB2312" w:eastAsia="仿宋_GB2312" w:cs="仿宋_GB2312"/>
          <w:color w:val="auto"/>
          <w:kern w:val="0"/>
          <w:sz w:val="32"/>
          <w:szCs w:val="32"/>
          <w:u w:val="none"/>
        </w:rPr>
        <w:t>类非药品类易制毒化学品备案工作；</w:t>
      </w:r>
      <w:r>
        <w:rPr>
          <w:rFonts w:hint="eastAsia" w:ascii="仿宋_GB2312" w:hAnsi="仿宋_GB2312" w:eastAsia="仿宋_GB2312" w:cs="仿宋_GB2312"/>
          <w:color w:val="auto"/>
          <w:kern w:val="0"/>
          <w:sz w:val="32"/>
          <w:szCs w:val="32"/>
          <w:u w:val="none"/>
        </w:rPr>
        <w:br w:type="textWrapping"/>
      </w:r>
      <w:r>
        <w:rPr>
          <w:rFonts w:hint="eastAsia" w:ascii="仿宋_GB2312" w:hAnsi="仿宋_GB2312" w:eastAsia="仿宋_GB2312" w:cs="仿宋_GB2312"/>
          <w:color w:val="auto"/>
          <w:kern w:val="0"/>
          <w:sz w:val="32"/>
          <w:szCs w:val="32"/>
          <w:u w:val="none"/>
        </w:rPr>
        <w:t xml:space="preserve">    ③承担</w:t>
      </w:r>
      <w:r>
        <w:rPr>
          <w:rFonts w:hint="eastAsia" w:ascii="仿宋_GB2312" w:hAnsi="仿宋_GB2312" w:eastAsia="仿宋_GB2312" w:cs="仿宋_GB2312"/>
          <w:color w:val="auto"/>
          <w:kern w:val="0"/>
          <w:sz w:val="32"/>
          <w:szCs w:val="32"/>
          <w:u w:val="none"/>
          <w:lang w:eastAsia="zh-CN"/>
        </w:rPr>
        <w:t>生产经营单位生产安全事故应急预案备案工作</w:t>
      </w:r>
      <w:r>
        <w:rPr>
          <w:rFonts w:hint="eastAsia" w:ascii="仿宋_GB2312" w:hAnsi="仿宋_GB2312" w:eastAsia="仿宋_GB2312" w:cs="仿宋_GB2312"/>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eastAsia="宋体"/>
          <w:color w:val="auto"/>
          <w:lang w:eastAsia="zh-CN"/>
        </w:rPr>
      </w:pPr>
      <w:r>
        <w:rPr>
          <w:rFonts w:hint="eastAsia" w:ascii="仿宋_GB2312" w:hAnsi="仿宋_GB2312" w:eastAsia="仿宋_GB2312" w:cs="仿宋_GB2312"/>
          <w:color w:val="auto"/>
          <w:kern w:val="0"/>
          <w:sz w:val="32"/>
          <w:szCs w:val="32"/>
          <w:u w:val="none"/>
        </w:rPr>
        <w:t>④承担危险化学品</w:t>
      </w:r>
      <w:r>
        <w:rPr>
          <w:rFonts w:hint="eastAsia" w:ascii="仿宋_GB2312" w:hAnsi="仿宋_GB2312" w:eastAsia="仿宋_GB2312" w:cs="仿宋_GB2312"/>
          <w:color w:val="auto"/>
          <w:kern w:val="0"/>
          <w:sz w:val="32"/>
          <w:szCs w:val="32"/>
          <w:u w:val="none"/>
          <w:lang w:eastAsia="zh-CN"/>
        </w:rPr>
        <w:t>重大危险源备案工作</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rPr>
        <w:br w:type="textWrapping"/>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ˎ̥" w:eastAsia="仿宋_GB2312" w:cs="宋体"/>
          <w:b w:val="0"/>
          <w:bCs/>
          <w:color w:val="auto"/>
          <w:kern w:val="0"/>
          <w:sz w:val="32"/>
          <w:szCs w:val="32"/>
          <w:u w:val="none"/>
        </w:rPr>
        <w:t>责任</w:t>
      </w:r>
      <w:r>
        <w:rPr>
          <w:rFonts w:hint="eastAsia" w:ascii="仿宋_GB2312" w:hAnsi="ˎ̥" w:eastAsia="仿宋_GB2312" w:cs="宋体"/>
          <w:b w:val="0"/>
          <w:bCs/>
          <w:color w:val="auto"/>
          <w:kern w:val="0"/>
          <w:sz w:val="32"/>
          <w:szCs w:val="32"/>
          <w:u w:val="none"/>
          <w:lang w:eastAsia="zh-CN"/>
        </w:rPr>
        <w:t>股</w:t>
      </w:r>
      <w:r>
        <w:rPr>
          <w:rFonts w:hint="eastAsia" w:ascii="仿宋_GB2312" w:hAnsi="ˎ̥" w:eastAsia="仿宋_GB2312" w:cs="宋体"/>
          <w:b w:val="0"/>
          <w:bCs/>
          <w:color w:val="auto"/>
          <w:kern w:val="0"/>
          <w:sz w:val="32"/>
          <w:szCs w:val="32"/>
          <w:u w:val="none"/>
        </w:rPr>
        <w:t>室：</w:t>
      </w:r>
      <w:r>
        <w:rPr>
          <w:rFonts w:hint="eastAsia" w:ascii="仿宋_GB2312" w:eastAsia="仿宋_GB2312"/>
          <w:b w:val="0"/>
          <w:bCs w:val="0"/>
          <w:color w:val="auto"/>
          <w:sz w:val="32"/>
          <w:szCs w:val="32"/>
          <w:lang w:val="en-US" w:eastAsia="zh-CN"/>
        </w:rPr>
        <w:t>危险化学品安全监督管理股</w:t>
      </w:r>
      <w:r>
        <w:rPr>
          <w:rFonts w:hint="eastAsia" w:ascii="仿宋_GB2312" w:hAnsi="ˎ̥" w:eastAsia="仿宋_GB2312" w:cs="宋体"/>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50</w:t>
      </w:r>
      <w:r>
        <w:rPr>
          <w:rFonts w:hint="eastAsia" w:ascii="仿宋_GB2312" w:hAnsi="仿宋_GB2312" w:eastAsia="仿宋_GB2312" w:cs="仿宋_GB2312"/>
          <w:color w:val="auto"/>
          <w:kern w:val="0"/>
          <w:sz w:val="32"/>
          <w:szCs w:val="32"/>
          <w:u w:val="none"/>
        </w:rPr>
        <w:t>个工作日</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ˎ̥" w:eastAsia="仿宋_GB2312" w:cs="宋体"/>
          <w:b w:val="0"/>
          <w:bCs/>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）烟花爆竹方面</w:t>
      </w:r>
      <w:r>
        <w:rPr>
          <w:rFonts w:hint="eastAsia" w:ascii="仿宋_GB2312" w:hAnsi="仿宋_GB2312" w:eastAsia="仿宋_GB2312" w:cs="仿宋_GB2312"/>
          <w:color w:val="auto"/>
          <w:kern w:val="0"/>
          <w:sz w:val="32"/>
          <w:szCs w:val="32"/>
          <w:u w:val="none"/>
        </w:rPr>
        <w:br w:type="textWrapping"/>
      </w:r>
      <w:r>
        <w:rPr>
          <w:rFonts w:hint="eastAsia" w:ascii="仿宋_GB2312" w:hAnsi="仿宋_GB2312" w:eastAsia="仿宋_GB2312" w:cs="仿宋_GB2312"/>
          <w:color w:val="auto"/>
          <w:kern w:val="0"/>
          <w:sz w:val="32"/>
          <w:szCs w:val="32"/>
          <w:u w:val="none"/>
        </w:rPr>
        <w:t xml:space="preserve">    ①承担烟花爆竹经营（</w:t>
      </w:r>
      <w:r>
        <w:rPr>
          <w:rFonts w:hint="eastAsia" w:ascii="仿宋_GB2312" w:hAnsi="仿宋_GB2312" w:eastAsia="仿宋_GB2312" w:cs="仿宋_GB2312"/>
          <w:color w:val="auto"/>
          <w:kern w:val="0"/>
          <w:sz w:val="32"/>
          <w:szCs w:val="32"/>
          <w:u w:val="none"/>
          <w:lang w:eastAsia="zh-CN"/>
        </w:rPr>
        <w:t>零售</w:t>
      </w:r>
      <w:r>
        <w:rPr>
          <w:rFonts w:hint="eastAsia" w:ascii="仿宋_GB2312" w:hAnsi="仿宋_GB2312" w:eastAsia="仿宋_GB2312" w:cs="仿宋_GB2312"/>
          <w:color w:val="auto"/>
          <w:kern w:val="0"/>
          <w:sz w:val="32"/>
          <w:szCs w:val="32"/>
          <w:u w:val="none"/>
        </w:rPr>
        <w:t>）许可证颁发管理工作；</w:t>
      </w:r>
      <w:r>
        <w:rPr>
          <w:rFonts w:hint="eastAsia" w:ascii="仿宋_GB2312" w:hAnsi="仿宋_GB2312" w:eastAsia="仿宋_GB2312" w:cs="仿宋_GB2312"/>
          <w:color w:val="auto"/>
          <w:kern w:val="0"/>
          <w:sz w:val="32"/>
          <w:szCs w:val="32"/>
          <w:u w:val="none"/>
        </w:rPr>
        <w:br w:type="textWrapping"/>
      </w:r>
      <w:r>
        <w:rPr>
          <w:rFonts w:hint="eastAsia" w:ascii="仿宋_GB2312" w:hAnsi="仿宋_GB2312" w:eastAsia="仿宋_GB2312" w:cs="仿宋_GB2312"/>
          <w:color w:val="auto"/>
          <w:kern w:val="0"/>
          <w:sz w:val="32"/>
          <w:szCs w:val="32"/>
          <w:u w:val="none"/>
        </w:rPr>
        <w:t xml:space="preserve">    ②承担</w:t>
      </w:r>
      <w:r>
        <w:rPr>
          <w:rFonts w:hint="eastAsia" w:ascii="仿宋_GB2312" w:hAnsi="仿宋_GB2312" w:eastAsia="仿宋_GB2312" w:cs="仿宋_GB2312"/>
          <w:color w:val="auto"/>
          <w:kern w:val="0"/>
          <w:sz w:val="32"/>
          <w:szCs w:val="32"/>
          <w:u w:val="none"/>
          <w:lang w:eastAsia="zh-CN"/>
        </w:rPr>
        <w:t>区属</w:t>
      </w:r>
      <w:r>
        <w:rPr>
          <w:rFonts w:hint="eastAsia" w:ascii="仿宋_GB2312" w:hAnsi="仿宋_GB2312" w:eastAsia="仿宋_GB2312" w:cs="仿宋_GB2312"/>
          <w:color w:val="auto"/>
          <w:kern w:val="0"/>
          <w:sz w:val="32"/>
          <w:szCs w:val="32"/>
          <w:u w:val="none"/>
        </w:rPr>
        <w:t>烟花爆竹建设项目安全设施设计审查。</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责任</w:t>
      </w:r>
      <w:r>
        <w:rPr>
          <w:rFonts w:hint="eastAsia" w:ascii="仿宋_GB2312" w:hAnsi="仿宋_GB2312" w:eastAsia="仿宋_GB2312" w:cs="仿宋_GB2312"/>
          <w:color w:val="auto"/>
          <w:kern w:val="0"/>
          <w:sz w:val="32"/>
          <w:szCs w:val="32"/>
          <w:u w:val="none"/>
          <w:lang w:eastAsia="zh-CN"/>
        </w:rPr>
        <w:t>股</w:t>
      </w:r>
      <w:r>
        <w:rPr>
          <w:rFonts w:hint="eastAsia" w:ascii="仿宋_GB2312" w:hAnsi="仿宋_GB2312" w:eastAsia="仿宋_GB2312" w:cs="仿宋_GB2312"/>
          <w:color w:val="auto"/>
          <w:kern w:val="0"/>
          <w:sz w:val="32"/>
          <w:szCs w:val="32"/>
          <w:u w:val="none"/>
        </w:rPr>
        <w:t>室：</w:t>
      </w:r>
      <w:r>
        <w:rPr>
          <w:rFonts w:hint="eastAsia" w:ascii="仿宋_GB2312" w:eastAsia="仿宋_GB2312"/>
          <w:b w:val="0"/>
          <w:bCs w:val="0"/>
          <w:color w:val="auto"/>
          <w:sz w:val="32"/>
          <w:szCs w:val="32"/>
          <w:lang w:val="en-US" w:eastAsia="zh-CN"/>
        </w:rPr>
        <w:t>减灾救灾保障股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50</w:t>
      </w:r>
      <w:r>
        <w:rPr>
          <w:rFonts w:hint="eastAsia" w:ascii="仿宋_GB2312" w:hAnsi="仿宋_GB2312" w:eastAsia="仿宋_GB2312" w:cs="仿宋_GB2312"/>
          <w:color w:val="auto"/>
          <w:kern w:val="0"/>
          <w:sz w:val="32"/>
          <w:szCs w:val="32"/>
          <w:u w:val="none"/>
        </w:rPr>
        <w:t>个工作日</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right="0" w:firstLine="643" w:firstLineChars="200"/>
        <w:textAlignment w:val="auto"/>
        <w:outlineLvl w:val="0"/>
        <w:rPr>
          <w:rFonts w:hint="eastAsia" w:ascii="仿宋_GB2312" w:hAnsi="ˎ̥" w:eastAsia="仿宋_GB2312" w:cs="宋体"/>
          <w:b/>
          <w:bCs/>
          <w:color w:val="000000"/>
          <w:kern w:val="0"/>
          <w:sz w:val="32"/>
          <w:szCs w:val="32"/>
          <w:u w:val="none"/>
        </w:rPr>
      </w:pPr>
      <w:r>
        <w:rPr>
          <w:rFonts w:hint="eastAsia" w:ascii="仿宋_GB2312" w:hAnsi="ˎ̥" w:eastAsia="仿宋_GB2312" w:cs="宋体"/>
          <w:b/>
          <w:bCs/>
          <w:color w:val="000000"/>
          <w:kern w:val="0"/>
          <w:sz w:val="32"/>
          <w:szCs w:val="32"/>
          <w:u w:val="none"/>
          <w:lang w:val="en-US" w:eastAsia="zh-CN"/>
        </w:rPr>
        <w:t>3</w:t>
      </w:r>
      <w:r>
        <w:rPr>
          <w:rFonts w:hint="eastAsia" w:ascii="仿宋_GB2312" w:hAnsi="ˎ̥" w:eastAsia="仿宋_GB2312" w:cs="宋体"/>
          <w:b/>
          <w:bCs/>
          <w:color w:val="000000"/>
          <w:kern w:val="0"/>
          <w:sz w:val="32"/>
          <w:szCs w:val="32"/>
          <w:u w:val="none"/>
        </w:rPr>
        <w:t>.</w:t>
      </w:r>
      <w:r>
        <w:rPr>
          <w:rFonts w:hint="eastAsia" w:ascii="仿宋_GB2312" w:hAnsi="ˎ̥" w:eastAsia="仿宋_GB2312" w:cs="宋体"/>
          <w:b/>
          <w:bCs/>
          <w:color w:val="000000"/>
          <w:kern w:val="0"/>
          <w:sz w:val="32"/>
          <w:szCs w:val="32"/>
          <w:u w:val="none"/>
          <w:lang w:eastAsia="zh-CN"/>
        </w:rPr>
        <w:t>组织</w:t>
      </w:r>
      <w:r>
        <w:rPr>
          <w:rFonts w:hint="eastAsia" w:ascii="仿宋_GB2312" w:hAnsi="ˎ̥" w:eastAsia="仿宋_GB2312" w:cs="宋体"/>
          <w:b/>
          <w:bCs/>
          <w:color w:val="000000"/>
          <w:kern w:val="0"/>
          <w:sz w:val="32"/>
          <w:szCs w:val="32"/>
          <w:u w:val="none"/>
        </w:rPr>
        <w:t>生产安全事故调查和</w:t>
      </w:r>
      <w:r>
        <w:rPr>
          <w:rFonts w:hint="eastAsia" w:ascii="仿宋_GB2312" w:hAnsi="ˎ̥" w:eastAsia="仿宋_GB2312" w:cs="宋体"/>
          <w:b/>
          <w:bCs/>
          <w:color w:val="000000"/>
          <w:kern w:val="0"/>
          <w:sz w:val="32"/>
          <w:szCs w:val="32"/>
          <w:u w:val="none"/>
          <w:lang w:eastAsia="zh-CN"/>
        </w:rPr>
        <w:t>处理（</w:t>
      </w:r>
      <w:r>
        <w:rPr>
          <w:rFonts w:hint="eastAsia" w:ascii="仿宋_GB2312" w:hAnsi="ˎ̥" w:eastAsia="仿宋_GB2312" w:cs="宋体"/>
          <w:b/>
          <w:bCs/>
          <w:color w:val="000000"/>
          <w:kern w:val="0"/>
          <w:sz w:val="32"/>
          <w:szCs w:val="32"/>
          <w:u w:val="none"/>
          <w:lang w:val="en-US" w:eastAsia="zh-CN"/>
        </w:rPr>
        <w:t>18</w:t>
      </w:r>
      <w:r>
        <w:rPr>
          <w:rFonts w:hint="eastAsia" w:ascii="仿宋_GB2312" w:hAnsi="ˎ̥" w:eastAsia="仿宋_GB2312" w:cs="宋体"/>
          <w:b/>
          <w:bCs/>
          <w:color w:val="000000"/>
          <w:kern w:val="0"/>
          <w:sz w:val="32"/>
          <w:szCs w:val="32"/>
          <w:u w:val="none"/>
        </w:rPr>
        <w:t>0个工作日</w:t>
      </w:r>
      <w:r>
        <w:rPr>
          <w:rFonts w:hint="eastAsia" w:ascii="仿宋_GB2312" w:hAnsi="ˎ̥" w:eastAsia="仿宋_GB2312" w:cs="宋体"/>
          <w:b/>
          <w:bCs/>
          <w:color w:val="000000"/>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rPr>
        <w:t>（1）牵头组织</w:t>
      </w:r>
      <w:r>
        <w:rPr>
          <w:rFonts w:hint="eastAsia" w:ascii="仿宋_GB2312" w:eastAsia="仿宋_GB2312"/>
          <w:sz w:val="32"/>
          <w:szCs w:val="32"/>
          <w:lang w:eastAsia="zh-CN"/>
        </w:rPr>
        <w:t>一般</w:t>
      </w:r>
      <w:r>
        <w:rPr>
          <w:rFonts w:hint="eastAsia" w:ascii="仿宋_GB2312" w:eastAsia="仿宋_GB2312"/>
          <w:sz w:val="32"/>
          <w:szCs w:val="32"/>
        </w:rPr>
        <w:t>生产安全事故调查，查明事故发生的原因、经过等，认定事故的性质和事故责任，提出对事故责任者的处理建议，总结事故教训，提出防范和整改措施，提交事故调查报告。</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rPr>
        <w:t>（2）事故调查报告报</w:t>
      </w:r>
      <w:r>
        <w:rPr>
          <w:rFonts w:hint="eastAsia" w:ascii="仿宋_GB2312" w:eastAsia="仿宋_GB2312"/>
          <w:sz w:val="32"/>
          <w:szCs w:val="32"/>
          <w:lang w:eastAsia="zh-CN"/>
        </w:rPr>
        <w:t>区</w:t>
      </w:r>
      <w:r>
        <w:rPr>
          <w:rFonts w:hint="eastAsia" w:ascii="仿宋_GB2312" w:eastAsia="仿宋_GB2312"/>
          <w:sz w:val="32"/>
          <w:szCs w:val="32"/>
        </w:rPr>
        <w:t>政府批复，督促相关部门对事故处理情况进行督促检查。</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责任</w:t>
      </w:r>
      <w:r>
        <w:rPr>
          <w:rFonts w:hint="eastAsia" w:ascii="仿宋_GB2312" w:eastAsia="仿宋_GB2312"/>
          <w:b w:val="0"/>
          <w:bCs w:val="0"/>
          <w:sz w:val="32"/>
          <w:szCs w:val="32"/>
          <w:lang w:eastAsia="zh-CN"/>
        </w:rPr>
        <w:t>股</w:t>
      </w:r>
      <w:r>
        <w:rPr>
          <w:rFonts w:hint="eastAsia" w:ascii="仿宋_GB2312" w:eastAsia="仿宋_GB2312"/>
          <w:b w:val="0"/>
          <w:bCs w:val="0"/>
          <w:sz w:val="32"/>
          <w:szCs w:val="32"/>
        </w:rPr>
        <w:t>室：相关业务</w:t>
      </w:r>
      <w:r>
        <w:rPr>
          <w:rFonts w:hint="eastAsia" w:ascii="仿宋_GB2312" w:eastAsia="仿宋_GB2312"/>
          <w:b w:val="0"/>
          <w:bCs w:val="0"/>
          <w:sz w:val="32"/>
          <w:szCs w:val="32"/>
          <w:lang w:eastAsia="zh-CN"/>
        </w:rPr>
        <w:t>股</w:t>
      </w:r>
      <w:r>
        <w:rPr>
          <w:rFonts w:hint="eastAsia" w:ascii="仿宋_GB2312" w:eastAsia="仿宋_GB2312"/>
          <w:b w:val="0"/>
          <w:bCs w:val="0"/>
          <w:sz w:val="32"/>
          <w:szCs w:val="32"/>
        </w:rPr>
        <w:t>室</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安排</w:t>
      </w:r>
      <w:r>
        <w:rPr>
          <w:rFonts w:hint="eastAsia" w:ascii="仿宋_GB2312" w:eastAsia="仿宋_GB2312"/>
          <w:b w:val="0"/>
          <w:bCs w:val="0"/>
          <w:sz w:val="32"/>
          <w:szCs w:val="32"/>
          <w:lang w:val="en-US" w:eastAsia="zh-CN"/>
        </w:rPr>
        <w:t>18</w:t>
      </w:r>
      <w:r>
        <w:rPr>
          <w:rFonts w:hint="eastAsia" w:ascii="仿宋_GB2312" w:eastAsia="仿宋_GB2312"/>
          <w:b w:val="0"/>
          <w:bCs w:val="0"/>
          <w:sz w:val="32"/>
          <w:szCs w:val="32"/>
        </w:rPr>
        <w:t>0个工作日。</w:t>
      </w:r>
    </w:p>
    <w:p>
      <w:pPr>
        <w:keepNext w:val="0"/>
        <w:keepLines w:val="0"/>
        <w:pageBreakBefore w:val="0"/>
        <w:kinsoku/>
        <w:wordWrap/>
        <w:overflowPunct/>
        <w:topLinePunct w:val="0"/>
        <w:autoSpaceDE/>
        <w:autoSpaceDN/>
        <w:bidi w:val="0"/>
        <w:adjustRightInd/>
        <w:snapToGrid w:val="0"/>
        <w:spacing w:line="560" w:lineRule="exact"/>
        <w:ind w:right="0" w:firstLine="619" w:firstLineChars="200"/>
        <w:textAlignment w:val="auto"/>
        <w:rPr>
          <w:rFonts w:hint="eastAsia" w:ascii="仿宋_GB2312" w:eastAsia="仿宋_GB2312"/>
          <w:b/>
          <w:color w:val="000000"/>
          <w:spacing w:val="-6"/>
          <w:sz w:val="32"/>
          <w:szCs w:val="32"/>
          <w:u w:val="none"/>
          <w:lang w:eastAsia="zh-CN"/>
        </w:rPr>
      </w:pPr>
      <w:r>
        <w:rPr>
          <w:rFonts w:hint="eastAsia" w:ascii="仿宋_GB2312" w:hAnsi="ˎ̥" w:eastAsia="仿宋_GB2312" w:cs="宋体"/>
          <w:b/>
          <w:bCs/>
          <w:color w:val="000000"/>
          <w:spacing w:val="-6"/>
          <w:kern w:val="0"/>
          <w:sz w:val="32"/>
          <w:szCs w:val="32"/>
          <w:u w:val="none"/>
          <w:lang w:val="en-US" w:eastAsia="zh-CN"/>
        </w:rPr>
        <w:t>4</w:t>
      </w:r>
      <w:r>
        <w:rPr>
          <w:rFonts w:hint="eastAsia" w:ascii="仿宋_GB2312" w:hAnsi="ˎ̥" w:eastAsia="仿宋_GB2312" w:cs="宋体"/>
          <w:b/>
          <w:bCs/>
          <w:color w:val="000000"/>
          <w:spacing w:val="-6"/>
          <w:kern w:val="0"/>
          <w:sz w:val="32"/>
          <w:szCs w:val="32"/>
          <w:u w:val="none"/>
        </w:rPr>
        <w:t>.</w:t>
      </w:r>
      <w:r>
        <w:rPr>
          <w:rFonts w:hint="eastAsia" w:ascii="仿宋_GB2312" w:eastAsia="仿宋_GB2312"/>
          <w:b/>
          <w:color w:val="000000"/>
          <w:spacing w:val="-6"/>
          <w:sz w:val="32"/>
          <w:szCs w:val="32"/>
          <w:u w:val="none"/>
        </w:rPr>
        <w:t>有关安全生产事故隐患和违法行为的举报</w:t>
      </w:r>
      <w:r>
        <w:rPr>
          <w:rFonts w:hint="eastAsia" w:ascii="仿宋_GB2312" w:eastAsia="仿宋_GB2312"/>
          <w:b/>
          <w:color w:val="000000"/>
          <w:spacing w:val="-6"/>
          <w:sz w:val="32"/>
          <w:szCs w:val="32"/>
          <w:u w:val="none"/>
          <w:lang w:eastAsia="zh-CN"/>
        </w:rPr>
        <w:t>（</w:t>
      </w:r>
      <w:r>
        <w:rPr>
          <w:rFonts w:hint="eastAsia" w:ascii="仿宋_GB2312" w:eastAsia="仿宋_GB2312"/>
          <w:b/>
          <w:color w:val="000000"/>
          <w:spacing w:val="-6"/>
          <w:sz w:val="32"/>
          <w:szCs w:val="32"/>
          <w:u w:val="none"/>
          <w:lang w:val="en-US" w:eastAsia="zh-CN"/>
        </w:rPr>
        <w:t>150个工作日</w:t>
      </w:r>
      <w:r>
        <w:rPr>
          <w:rFonts w:hint="eastAsia" w:ascii="仿宋_GB2312" w:eastAsia="仿宋_GB2312"/>
          <w:b/>
          <w:color w:val="000000"/>
          <w:spacing w:val="-6"/>
          <w:sz w:val="32"/>
          <w:szCs w:val="32"/>
          <w:u w:val="none"/>
          <w:lang w:eastAsia="zh-CN"/>
        </w:rPr>
        <w:t>）</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Cs/>
          <w:color w:val="000000"/>
          <w:kern w:val="0"/>
          <w:sz w:val="32"/>
          <w:szCs w:val="32"/>
          <w:u w:val="none"/>
        </w:rPr>
      </w:pPr>
      <w:r>
        <w:rPr>
          <w:rFonts w:hint="eastAsia" w:ascii="仿宋_GB2312" w:hAnsi="ˎ̥" w:eastAsia="仿宋_GB2312" w:cs="宋体"/>
          <w:bCs/>
          <w:color w:val="000000"/>
          <w:kern w:val="0"/>
          <w:sz w:val="32"/>
          <w:szCs w:val="32"/>
          <w:u w:val="none"/>
        </w:rPr>
        <w:t>对举报核查属实的非煤矿山、危险化学品</w:t>
      </w:r>
      <w:r>
        <w:rPr>
          <w:rFonts w:hint="eastAsia" w:ascii="仿宋_GB2312" w:hAnsi="ˎ̥" w:eastAsia="仿宋_GB2312" w:cs="宋体"/>
          <w:bCs/>
          <w:color w:val="000000"/>
          <w:kern w:val="0"/>
          <w:sz w:val="32"/>
          <w:szCs w:val="32"/>
          <w:u w:val="none"/>
          <w:lang w:eastAsia="zh-CN"/>
        </w:rPr>
        <w:t>、烟花爆竹、工贸行业</w:t>
      </w:r>
      <w:r>
        <w:rPr>
          <w:rFonts w:hint="eastAsia" w:ascii="仿宋_GB2312" w:hAnsi="ˎ̥" w:eastAsia="仿宋_GB2312" w:cs="宋体"/>
          <w:bCs/>
          <w:color w:val="000000"/>
          <w:kern w:val="0"/>
          <w:sz w:val="32"/>
          <w:szCs w:val="32"/>
          <w:u w:val="none"/>
        </w:rPr>
        <w:t>领域重大安全生产违法行为和事故隐患进行查处。</w:t>
      </w:r>
    </w:p>
    <w:p>
      <w:pPr>
        <w:keepNext w:val="0"/>
        <w:keepLines w:val="0"/>
        <w:pageBreakBefore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 w:val="0"/>
          <w:bCs w:val="0"/>
          <w:color w:val="000000"/>
          <w:kern w:val="0"/>
          <w:sz w:val="32"/>
          <w:szCs w:val="32"/>
          <w:u w:val="none"/>
        </w:rPr>
      </w:pPr>
      <w:r>
        <w:rPr>
          <w:rFonts w:hint="eastAsia" w:ascii="仿宋_GB2312" w:eastAsia="仿宋_GB2312"/>
          <w:b w:val="0"/>
          <w:bCs w:val="0"/>
          <w:color w:val="000000"/>
          <w:sz w:val="32"/>
          <w:szCs w:val="32"/>
          <w:u w:val="none"/>
        </w:rPr>
        <w:t>责任</w:t>
      </w:r>
      <w:r>
        <w:rPr>
          <w:rFonts w:hint="eastAsia" w:ascii="仿宋_GB2312" w:eastAsia="仿宋_GB2312"/>
          <w:b w:val="0"/>
          <w:bCs w:val="0"/>
          <w:color w:val="000000"/>
          <w:sz w:val="32"/>
          <w:szCs w:val="32"/>
          <w:u w:val="none"/>
          <w:lang w:eastAsia="zh-CN"/>
        </w:rPr>
        <w:t>股</w:t>
      </w:r>
      <w:r>
        <w:rPr>
          <w:rFonts w:hint="eastAsia" w:ascii="仿宋_GB2312" w:eastAsia="仿宋_GB2312"/>
          <w:b w:val="0"/>
          <w:bCs w:val="0"/>
          <w:color w:val="000000"/>
          <w:sz w:val="32"/>
          <w:szCs w:val="32"/>
          <w:u w:val="none"/>
        </w:rPr>
        <w:t>室：相关业务</w:t>
      </w:r>
      <w:r>
        <w:rPr>
          <w:rFonts w:hint="eastAsia" w:ascii="仿宋_GB2312" w:eastAsia="仿宋_GB2312"/>
          <w:b w:val="0"/>
          <w:bCs w:val="0"/>
          <w:sz w:val="32"/>
          <w:szCs w:val="32"/>
          <w:lang w:eastAsia="zh-CN"/>
        </w:rPr>
        <w:t>股</w:t>
      </w:r>
      <w:r>
        <w:rPr>
          <w:rFonts w:hint="eastAsia" w:ascii="仿宋_GB2312" w:eastAsia="仿宋_GB2312"/>
          <w:b w:val="0"/>
          <w:bCs w:val="0"/>
          <w:color w:val="000000"/>
          <w:sz w:val="32"/>
          <w:szCs w:val="32"/>
          <w:u w:val="none"/>
        </w:rPr>
        <w:t>室</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lang w:val="en-US" w:eastAsia="zh-CN"/>
        </w:rPr>
        <w:t>15</w:t>
      </w:r>
      <w:r>
        <w:rPr>
          <w:rFonts w:hint="eastAsia" w:ascii="仿宋_GB2312" w:eastAsia="仿宋_GB2312"/>
          <w:b w:val="0"/>
          <w:bCs w:val="0"/>
          <w:color w:val="000000"/>
          <w:sz w:val="32"/>
          <w:szCs w:val="32"/>
          <w:u w:val="none"/>
        </w:rPr>
        <w:t>0个工作日</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3" w:firstLineChars="200"/>
        <w:jc w:val="both"/>
        <w:textAlignment w:val="auto"/>
        <w:outlineLvl w:val="9"/>
        <w:rPr>
          <w:rFonts w:hint="default" w:ascii="仿宋_GB2312" w:hAnsi="仿宋_GB2312" w:eastAsia="仿宋_GB2312" w:cs="仿宋_GB2312"/>
          <w:b/>
          <w:bCs/>
          <w:color w:val="000000"/>
          <w:kern w:val="0"/>
          <w:sz w:val="32"/>
          <w:szCs w:val="32"/>
          <w:u w:val="none"/>
          <w:lang w:val="en-US" w:eastAsia="zh-CN"/>
        </w:rPr>
      </w:pPr>
      <w:r>
        <w:rPr>
          <w:rFonts w:hint="eastAsia" w:ascii="仿宋_GB2312" w:hAnsi="仿宋_GB2312" w:eastAsia="仿宋_GB2312" w:cs="仿宋_GB2312"/>
          <w:b/>
          <w:bCs/>
          <w:color w:val="000000"/>
          <w:kern w:val="0"/>
          <w:sz w:val="32"/>
          <w:szCs w:val="32"/>
          <w:u w:val="none"/>
          <w:lang w:val="en-US" w:eastAsia="zh-CN"/>
        </w:rPr>
        <w:t>5.参加有关部门联合检查（180个工作日）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依据各自职责和工作安排，参加有关部门开展的联合检查活动</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仿宋_GB2312" w:eastAsia="仿宋_GB2312" w:cs="仿宋_GB2312"/>
          <w:b w:val="0"/>
          <w:bCs w:val="0"/>
          <w:color w:val="000000"/>
          <w:kern w:val="0"/>
          <w:sz w:val="32"/>
          <w:szCs w:val="32"/>
          <w:u w:val="none"/>
          <w:lang w:eastAsia="zh-CN"/>
        </w:rPr>
      </w:pPr>
      <w:r>
        <w:rPr>
          <w:rFonts w:hint="eastAsia" w:ascii="仿宋_GB2312" w:eastAsia="仿宋_GB2312"/>
          <w:b w:val="0"/>
          <w:bCs w:val="0"/>
          <w:color w:val="000000"/>
          <w:sz w:val="32"/>
          <w:szCs w:val="32"/>
          <w:u w:val="none"/>
        </w:rPr>
        <w:t>责任</w:t>
      </w:r>
      <w:r>
        <w:rPr>
          <w:rFonts w:hint="eastAsia" w:ascii="仿宋_GB2312" w:eastAsia="仿宋_GB2312"/>
          <w:b w:val="0"/>
          <w:bCs w:val="0"/>
          <w:color w:val="000000"/>
          <w:sz w:val="32"/>
          <w:szCs w:val="32"/>
          <w:u w:val="none"/>
          <w:lang w:eastAsia="zh-CN"/>
        </w:rPr>
        <w:t>股</w:t>
      </w:r>
      <w:r>
        <w:rPr>
          <w:rFonts w:hint="eastAsia" w:ascii="仿宋_GB2312" w:eastAsia="仿宋_GB2312"/>
          <w:b w:val="0"/>
          <w:bCs w:val="0"/>
          <w:color w:val="000000"/>
          <w:sz w:val="32"/>
          <w:szCs w:val="32"/>
          <w:u w:val="none"/>
        </w:rPr>
        <w:t>室：相关业务</w:t>
      </w:r>
      <w:r>
        <w:rPr>
          <w:rFonts w:hint="eastAsia" w:ascii="仿宋_GB2312" w:eastAsia="仿宋_GB2312"/>
          <w:b w:val="0"/>
          <w:bCs w:val="0"/>
          <w:sz w:val="32"/>
          <w:szCs w:val="32"/>
          <w:lang w:eastAsia="zh-CN"/>
        </w:rPr>
        <w:t>股</w:t>
      </w:r>
      <w:r>
        <w:rPr>
          <w:rFonts w:hint="eastAsia" w:ascii="仿宋_GB2312" w:eastAsia="仿宋_GB2312"/>
          <w:b w:val="0"/>
          <w:bCs w:val="0"/>
          <w:color w:val="000000"/>
          <w:sz w:val="32"/>
          <w:szCs w:val="32"/>
          <w:u w:val="none"/>
        </w:rPr>
        <w:t>室</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lang w:val="en-US" w:eastAsia="zh-CN"/>
        </w:rPr>
        <w:t>180</w:t>
      </w:r>
      <w:r>
        <w:rPr>
          <w:rFonts w:hint="eastAsia" w:ascii="仿宋_GB2312" w:eastAsia="仿宋_GB2312"/>
          <w:b w:val="0"/>
          <w:bCs w:val="0"/>
          <w:color w:val="000000"/>
          <w:sz w:val="32"/>
          <w:szCs w:val="32"/>
          <w:u w:val="none"/>
        </w:rPr>
        <w:t>个工作日</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3" w:firstLineChars="200"/>
        <w:textAlignment w:val="auto"/>
        <w:outlineLvl w:val="0"/>
        <w:rPr>
          <w:rFonts w:hint="eastAsia" w:ascii="仿宋_GB2312" w:hAnsi="ˎ̥" w:eastAsia="仿宋_GB2312" w:cs="宋体"/>
          <w:b/>
          <w:bCs/>
          <w:color w:val="000000"/>
          <w:kern w:val="0"/>
          <w:sz w:val="32"/>
          <w:szCs w:val="32"/>
          <w:u w:val="none"/>
          <w:lang w:eastAsia="zh-CN"/>
        </w:rPr>
      </w:pPr>
      <w:r>
        <w:rPr>
          <w:rFonts w:hint="eastAsia" w:ascii="仿宋_GB2312" w:hAnsi="ˎ̥" w:eastAsia="仿宋_GB2312" w:cs="宋体"/>
          <w:b/>
          <w:bCs/>
          <w:color w:val="000000"/>
          <w:kern w:val="0"/>
          <w:sz w:val="32"/>
          <w:szCs w:val="32"/>
          <w:u w:val="none"/>
          <w:lang w:val="en-US" w:eastAsia="zh-CN"/>
        </w:rPr>
        <w:t>6</w:t>
      </w:r>
      <w:r>
        <w:rPr>
          <w:rFonts w:hint="eastAsia" w:ascii="仿宋_GB2312" w:hAnsi="ˎ̥" w:eastAsia="仿宋_GB2312" w:cs="宋体"/>
          <w:b/>
          <w:bCs/>
          <w:color w:val="000000"/>
          <w:kern w:val="0"/>
          <w:sz w:val="32"/>
          <w:szCs w:val="32"/>
          <w:u w:val="none"/>
        </w:rPr>
        <w:t>.</w:t>
      </w:r>
      <w:r>
        <w:rPr>
          <w:rFonts w:hint="eastAsia" w:ascii="仿宋_GB2312" w:hAnsi="ˎ̥" w:eastAsia="仿宋_GB2312" w:cs="宋体"/>
          <w:b/>
          <w:bCs/>
          <w:color w:val="000000"/>
          <w:kern w:val="0"/>
          <w:sz w:val="32"/>
          <w:szCs w:val="32"/>
          <w:u w:val="none"/>
          <w:lang w:eastAsia="zh-CN"/>
        </w:rPr>
        <w:t>开展</w:t>
      </w:r>
      <w:r>
        <w:rPr>
          <w:rFonts w:hint="eastAsia" w:ascii="仿宋_GB2312" w:hAnsi="ˎ̥" w:eastAsia="仿宋_GB2312" w:cs="宋体"/>
          <w:b/>
          <w:bCs/>
          <w:color w:val="000000"/>
          <w:kern w:val="0"/>
          <w:sz w:val="32"/>
          <w:szCs w:val="32"/>
          <w:u w:val="none"/>
        </w:rPr>
        <w:t>安全生产宣传教育培训</w:t>
      </w:r>
      <w:r>
        <w:rPr>
          <w:rFonts w:hint="eastAsia" w:ascii="仿宋_GB2312" w:hAnsi="ˎ̥" w:eastAsia="仿宋_GB2312" w:cs="宋体"/>
          <w:b/>
          <w:bCs/>
          <w:color w:val="000000"/>
          <w:kern w:val="0"/>
          <w:sz w:val="32"/>
          <w:szCs w:val="32"/>
          <w:u w:val="none"/>
          <w:lang w:eastAsia="zh-CN"/>
        </w:rPr>
        <w:t>（</w:t>
      </w:r>
      <w:r>
        <w:rPr>
          <w:rFonts w:hint="eastAsia" w:ascii="仿宋_GB2312" w:hAnsi="ˎ̥" w:eastAsia="仿宋_GB2312" w:cs="宋体"/>
          <w:b/>
          <w:bCs/>
          <w:color w:val="000000"/>
          <w:kern w:val="0"/>
          <w:sz w:val="32"/>
          <w:szCs w:val="32"/>
          <w:u w:val="none"/>
          <w:lang w:val="en-US" w:eastAsia="zh-CN"/>
        </w:rPr>
        <w:t>310个工作日</w:t>
      </w:r>
      <w:r>
        <w:rPr>
          <w:rFonts w:hint="eastAsia" w:ascii="仿宋_GB2312" w:hAnsi="ˎ̥" w:eastAsia="仿宋_GB2312" w:cs="宋体"/>
          <w:b/>
          <w:bCs/>
          <w:color w:val="00000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宋体" w:eastAsia="仿宋_GB2312" w:cs="宋体"/>
          <w:color w:val="000000"/>
          <w:kern w:val="0"/>
          <w:sz w:val="32"/>
          <w:szCs w:val="32"/>
          <w:u w:val="none"/>
        </w:rPr>
      </w:pPr>
      <w:r>
        <w:rPr>
          <w:rFonts w:ascii="仿宋_GB2312" w:hAnsi="仿宋_GB2312" w:eastAsia="仿宋_GB2312" w:cs="仿宋_GB2312"/>
          <w:color w:val="000000"/>
          <w:kern w:val="0"/>
          <w:sz w:val="32"/>
          <w:szCs w:val="32"/>
          <w:u w:val="none"/>
        </w:rPr>
        <w:t>①</w:t>
      </w:r>
      <w:r>
        <w:rPr>
          <w:rFonts w:hint="eastAsia" w:ascii="仿宋_GB2312" w:hAnsi="仿宋_GB2312" w:eastAsia="仿宋_GB2312" w:cs="仿宋_GB2312"/>
          <w:color w:val="000000"/>
          <w:kern w:val="0"/>
          <w:sz w:val="32"/>
          <w:szCs w:val="32"/>
          <w:u w:val="none"/>
        </w:rPr>
        <w:t>组织协调</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防灾减灾</w:t>
      </w:r>
      <w:r>
        <w:rPr>
          <w:rFonts w:hint="eastAsia" w:ascii="仿宋_GB2312" w:hAnsi="仿宋_GB2312" w:eastAsia="仿宋_GB2312" w:cs="仿宋_GB2312"/>
          <w:color w:val="000000"/>
          <w:kern w:val="0"/>
          <w:sz w:val="32"/>
          <w:szCs w:val="32"/>
          <w:u w:val="none"/>
          <w:lang w:eastAsia="zh-CN"/>
        </w:rPr>
        <w:t>日”、</w:t>
      </w:r>
      <w:r>
        <w:rPr>
          <w:rFonts w:hint="eastAsia" w:ascii="仿宋_GB2312" w:hAnsi="仿宋_GB2312" w:eastAsia="仿宋_GB2312" w:cs="仿宋_GB2312"/>
          <w:color w:val="000000"/>
          <w:kern w:val="0"/>
          <w:sz w:val="32"/>
          <w:szCs w:val="32"/>
          <w:u w:val="none"/>
        </w:rPr>
        <w:t>“</w:t>
      </w:r>
      <w:r>
        <w:rPr>
          <w:rFonts w:hint="eastAsia" w:ascii="仿宋_GB2312" w:hAnsi="宋体" w:eastAsia="仿宋_GB2312" w:cs="宋体"/>
          <w:color w:val="000000"/>
          <w:kern w:val="0"/>
          <w:sz w:val="32"/>
          <w:szCs w:val="32"/>
          <w:u w:val="none"/>
        </w:rPr>
        <w:t>安全生产月</w:t>
      </w: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lang w:val="en-US" w:eastAsia="zh-CN"/>
        </w:rPr>
        <w:t>119消防日</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等集中宣传</w:t>
      </w:r>
      <w:r>
        <w:rPr>
          <w:rFonts w:hint="eastAsia" w:ascii="仿宋_GB2312" w:hAnsi="宋体" w:eastAsia="仿宋_GB2312" w:cs="宋体"/>
          <w:color w:val="000000"/>
          <w:kern w:val="0"/>
          <w:sz w:val="32"/>
          <w:szCs w:val="32"/>
          <w:u w:val="none"/>
        </w:rPr>
        <w:t>活动和相关业务培训。</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color w:val="000000"/>
          <w:sz w:val="32"/>
          <w:szCs w:val="32"/>
          <w:u w:val="none"/>
          <w:lang w:eastAsia="zh-CN"/>
        </w:rPr>
      </w:pPr>
      <w:r>
        <w:rPr>
          <w:rFonts w:hint="eastAsia" w:ascii="仿宋_GB2312" w:hAnsi="仿宋_GB2312" w:eastAsia="仿宋_GB2312" w:cs="仿宋_GB2312"/>
          <w:color w:val="000000"/>
          <w:kern w:val="0"/>
          <w:sz w:val="32"/>
          <w:szCs w:val="32"/>
          <w:u w:val="none"/>
        </w:rPr>
        <w:t>②</w:t>
      </w:r>
      <w:r>
        <w:rPr>
          <w:rFonts w:hint="eastAsia" w:ascii="仿宋_GB2312" w:eastAsia="仿宋_GB2312"/>
          <w:color w:val="000000"/>
          <w:sz w:val="32"/>
          <w:szCs w:val="32"/>
          <w:u w:val="none"/>
        </w:rPr>
        <w:t>应急管理和安全生产、防灾减灾救灾</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防火宣传教育及</w:t>
      </w:r>
      <w:r>
        <w:rPr>
          <w:rFonts w:hint="eastAsia" w:ascii="仿宋_GB2312" w:eastAsia="仿宋_GB2312"/>
          <w:color w:val="000000"/>
          <w:sz w:val="32"/>
          <w:szCs w:val="32"/>
          <w:u w:val="none"/>
          <w:lang w:eastAsia="zh-CN"/>
        </w:rPr>
        <w:t>应急</w:t>
      </w:r>
      <w:r>
        <w:rPr>
          <w:rFonts w:hint="eastAsia" w:ascii="仿宋_GB2312" w:eastAsia="仿宋_GB2312"/>
          <w:color w:val="000000"/>
          <w:sz w:val="32"/>
          <w:szCs w:val="32"/>
          <w:u w:val="none"/>
        </w:rPr>
        <w:t>系统、镇</w:t>
      </w:r>
      <w:r>
        <w:rPr>
          <w:rFonts w:hint="eastAsia" w:ascii="仿宋_GB2312" w:eastAsia="仿宋_GB2312"/>
          <w:color w:val="000000"/>
          <w:sz w:val="32"/>
          <w:szCs w:val="32"/>
          <w:u w:val="none"/>
          <w:lang w:eastAsia="zh-CN"/>
        </w:rPr>
        <w:t>街</w:t>
      </w:r>
      <w:r>
        <w:rPr>
          <w:rFonts w:hint="eastAsia" w:ascii="仿宋_GB2312" w:eastAsia="仿宋_GB2312"/>
          <w:color w:val="000000"/>
          <w:sz w:val="32"/>
          <w:szCs w:val="32"/>
          <w:u w:val="none"/>
        </w:rPr>
        <w:t>监管人员执法资格培训</w:t>
      </w:r>
      <w:r>
        <w:rPr>
          <w:rFonts w:hint="eastAsia" w:ascii="仿宋_GB2312" w:eastAsia="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color w:val="000000"/>
          <w:sz w:val="32"/>
          <w:szCs w:val="32"/>
          <w:u w:val="none"/>
        </w:rPr>
      </w:pPr>
      <w:r>
        <w:rPr>
          <w:rFonts w:hint="eastAsia" w:ascii="仿宋_GB2312" w:eastAsia="仿宋_GB2312"/>
          <w:color w:val="000000"/>
          <w:sz w:val="32"/>
          <w:szCs w:val="32"/>
          <w:u w:val="none"/>
        </w:rPr>
        <w:t>责任</w:t>
      </w:r>
      <w:r>
        <w:rPr>
          <w:rFonts w:hint="eastAsia" w:ascii="仿宋_GB2312" w:eastAsia="仿宋_GB2312"/>
          <w:color w:val="000000"/>
          <w:sz w:val="32"/>
          <w:szCs w:val="32"/>
          <w:u w:val="none"/>
          <w:lang w:eastAsia="zh-CN"/>
        </w:rPr>
        <w:t>股</w:t>
      </w:r>
      <w:r>
        <w:rPr>
          <w:rFonts w:hint="eastAsia" w:ascii="仿宋_GB2312" w:eastAsia="仿宋_GB2312"/>
          <w:color w:val="000000"/>
          <w:sz w:val="32"/>
          <w:szCs w:val="32"/>
          <w:u w:val="none"/>
        </w:rPr>
        <w:t>室：相关业务</w:t>
      </w:r>
      <w:r>
        <w:rPr>
          <w:rFonts w:hint="eastAsia" w:ascii="仿宋_GB2312" w:eastAsia="仿宋_GB2312"/>
          <w:b w:val="0"/>
          <w:bCs w:val="0"/>
          <w:sz w:val="32"/>
          <w:szCs w:val="32"/>
          <w:lang w:eastAsia="zh-CN"/>
        </w:rPr>
        <w:t>股</w:t>
      </w:r>
      <w:r>
        <w:rPr>
          <w:rFonts w:hint="eastAsia" w:ascii="仿宋_GB2312" w:eastAsia="仿宋_GB2312"/>
          <w:color w:val="000000"/>
          <w:sz w:val="32"/>
          <w:szCs w:val="32"/>
          <w:u w:val="none"/>
        </w:rPr>
        <w:t>室</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lang w:val="en-US" w:eastAsia="zh-CN"/>
        </w:rPr>
        <w:t>310个工作日</w:t>
      </w:r>
      <w:r>
        <w:rPr>
          <w:rFonts w:hint="eastAsia" w:ascii="仿宋_GB2312" w:eastAsia="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3" w:firstLineChars="200"/>
        <w:textAlignment w:val="auto"/>
        <w:outlineLvl w:val="0"/>
        <w:rPr>
          <w:rFonts w:hint="eastAsia" w:ascii="仿宋_GB2312" w:hAnsi="ˎ̥" w:eastAsia="仿宋_GB2312" w:cs="宋体"/>
          <w:b/>
          <w:bCs/>
          <w:color w:val="000000"/>
          <w:kern w:val="0"/>
          <w:sz w:val="32"/>
          <w:szCs w:val="32"/>
          <w:u w:val="none"/>
          <w:lang w:eastAsia="zh-CN"/>
        </w:rPr>
      </w:pPr>
      <w:r>
        <w:rPr>
          <w:rFonts w:hint="eastAsia" w:ascii="仿宋_GB2312" w:hAnsi="ˎ̥" w:eastAsia="仿宋_GB2312" w:cs="宋体"/>
          <w:b/>
          <w:bCs/>
          <w:color w:val="000000"/>
          <w:kern w:val="0"/>
          <w:sz w:val="32"/>
          <w:szCs w:val="32"/>
          <w:u w:val="none"/>
          <w:lang w:val="en-US" w:eastAsia="zh-CN"/>
        </w:rPr>
        <w:t>7</w:t>
      </w:r>
      <w:r>
        <w:rPr>
          <w:rFonts w:hint="eastAsia" w:ascii="仿宋_GB2312" w:hAnsi="ˎ̥" w:eastAsia="仿宋_GB2312" w:cs="宋体"/>
          <w:b/>
          <w:bCs/>
          <w:color w:val="000000"/>
          <w:kern w:val="0"/>
          <w:sz w:val="32"/>
          <w:szCs w:val="32"/>
          <w:u w:val="none"/>
        </w:rPr>
        <w:t>.</w:t>
      </w:r>
      <w:r>
        <w:rPr>
          <w:rFonts w:hint="eastAsia" w:ascii="仿宋_GB2312" w:hAnsi="ˎ̥" w:eastAsia="仿宋_GB2312" w:cs="宋体"/>
          <w:b/>
          <w:bCs/>
          <w:color w:val="000000"/>
          <w:kern w:val="0"/>
          <w:sz w:val="32"/>
          <w:szCs w:val="32"/>
          <w:u w:val="none"/>
          <w:lang w:eastAsia="zh-CN"/>
        </w:rPr>
        <w:t>办理</w:t>
      </w:r>
      <w:r>
        <w:rPr>
          <w:rFonts w:hint="eastAsia" w:ascii="仿宋_GB2312" w:hAnsi="ˎ̥" w:eastAsia="仿宋_GB2312" w:cs="宋体"/>
          <w:b/>
          <w:bCs/>
          <w:color w:val="000000"/>
          <w:kern w:val="0"/>
          <w:sz w:val="32"/>
          <w:szCs w:val="32"/>
          <w:u w:val="none"/>
        </w:rPr>
        <w:t>听证、行政复议、行政应诉</w:t>
      </w:r>
      <w:r>
        <w:rPr>
          <w:rFonts w:hint="eastAsia" w:ascii="仿宋_GB2312" w:hAnsi="ˎ̥" w:eastAsia="仿宋_GB2312" w:cs="宋体"/>
          <w:b/>
          <w:bCs/>
          <w:color w:val="000000"/>
          <w:kern w:val="0"/>
          <w:sz w:val="32"/>
          <w:szCs w:val="32"/>
          <w:u w:val="none"/>
          <w:lang w:eastAsia="zh-CN"/>
        </w:rPr>
        <w:t>（</w:t>
      </w:r>
      <w:r>
        <w:rPr>
          <w:rFonts w:hint="eastAsia" w:ascii="仿宋_GB2312" w:hAnsi="ˎ̥" w:eastAsia="仿宋_GB2312" w:cs="宋体"/>
          <w:b/>
          <w:bCs/>
          <w:color w:val="000000"/>
          <w:kern w:val="0"/>
          <w:sz w:val="32"/>
          <w:szCs w:val="32"/>
          <w:u w:val="none"/>
          <w:lang w:val="en-US" w:eastAsia="zh-CN"/>
        </w:rPr>
        <w:t>10</w:t>
      </w:r>
      <w:r>
        <w:rPr>
          <w:rFonts w:hint="eastAsia" w:ascii="仿宋_GB2312" w:hAnsi="ˎ̥" w:eastAsia="仿宋_GB2312" w:cs="宋体"/>
          <w:b/>
          <w:bCs/>
          <w:color w:val="000000"/>
          <w:kern w:val="0"/>
          <w:sz w:val="32"/>
          <w:szCs w:val="32"/>
          <w:u w:val="none"/>
        </w:rPr>
        <w:t>0个工作日</w:t>
      </w:r>
      <w:r>
        <w:rPr>
          <w:rFonts w:hint="eastAsia" w:ascii="仿宋_GB2312" w:hAnsi="ˎ̥" w:eastAsia="仿宋_GB2312" w:cs="宋体"/>
          <w:b/>
          <w:bCs/>
          <w:color w:val="00000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Cs/>
          <w:color w:val="000000"/>
          <w:kern w:val="0"/>
          <w:sz w:val="32"/>
          <w:szCs w:val="32"/>
          <w:u w:val="none"/>
        </w:rPr>
      </w:pPr>
      <w:r>
        <w:rPr>
          <w:rFonts w:hint="eastAsia" w:ascii="仿宋_GB2312" w:hAnsi="ˎ̥" w:eastAsia="仿宋_GB2312" w:cs="宋体"/>
          <w:bCs/>
          <w:color w:val="000000"/>
          <w:kern w:val="0"/>
          <w:sz w:val="32"/>
          <w:szCs w:val="32"/>
          <w:u w:val="none"/>
        </w:rPr>
        <w:t>依法承担听证、行政复议、行政应诉等工作。</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eastAsia="仿宋_GB2312"/>
          <w:b w:val="0"/>
          <w:bCs w:val="0"/>
          <w:color w:val="000000"/>
          <w:sz w:val="32"/>
          <w:szCs w:val="32"/>
          <w:u w:val="none"/>
        </w:rPr>
      </w:pPr>
      <w:r>
        <w:rPr>
          <w:rFonts w:hint="eastAsia" w:ascii="仿宋_GB2312" w:eastAsia="仿宋_GB2312"/>
          <w:b w:val="0"/>
          <w:bCs w:val="0"/>
          <w:color w:val="000000"/>
          <w:sz w:val="32"/>
          <w:szCs w:val="32"/>
          <w:u w:val="none"/>
        </w:rPr>
        <w:t>责任</w:t>
      </w:r>
      <w:r>
        <w:rPr>
          <w:rFonts w:hint="eastAsia" w:ascii="仿宋_GB2312" w:eastAsia="仿宋_GB2312"/>
          <w:b w:val="0"/>
          <w:bCs w:val="0"/>
          <w:color w:val="000000"/>
          <w:sz w:val="32"/>
          <w:szCs w:val="32"/>
          <w:u w:val="none"/>
          <w:lang w:eastAsia="zh-CN"/>
        </w:rPr>
        <w:t>股</w:t>
      </w:r>
      <w:r>
        <w:rPr>
          <w:rFonts w:hint="eastAsia" w:ascii="仿宋_GB2312" w:eastAsia="仿宋_GB2312"/>
          <w:b w:val="0"/>
          <w:bCs w:val="0"/>
          <w:color w:val="000000"/>
          <w:sz w:val="32"/>
          <w:szCs w:val="32"/>
          <w:u w:val="none"/>
        </w:rPr>
        <w:t>室：相关业务</w:t>
      </w:r>
      <w:r>
        <w:rPr>
          <w:rFonts w:hint="eastAsia" w:ascii="仿宋_GB2312" w:eastAsia="仿宋_GB2312"/>
          <w:b w:val="0"/>
          <w:bCs w:val="0"/>
          <w:sz w:val="32"/>
          <w:szCs w:val="32"/>
          <w:lang w:eastAsia="zh-CN"/>
        </w:rPr>
        <w:t>股</w:t>
      </w:r>
      <w:r>
        <w:rPr>
          <w:rFonts w:hint="eastAsia" w:ascii="仿宋_GB2312" w:eastAsia="仿宋_GB2312"/>
          <w:b w:val="0"/>
          <w:bCs w:val="0"/>
          <w:color w:val="000000"/>
          <w:sz w:val="32"/>
          <w:szCs w:val="32"/>
          <w:u w:val="none"/>
        </w:rPr>
        <w:t>室</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lang w:val="en-US" w:eastAsia="zh-CN"/>
        </w:rPr>
        <w:t>100</w:t>
      </w:r>
      <w:r>
        <w:rPr>
          <w:rFonts w:hint="eastAsia" w:ascii="仿宋_GB2312" w:eastAsia="仿宋_GB2312"/>
          <w:b w:val="0"/>
          <w:bCs w:val="0"/>
          <w:color w:val="000000"/>
          <w:sz w:val="32"/>
          <w:szCs w:val="32"/>
          <w:u w:val="none"/>
        </w:rPr>
        <w:t>个工作日</w:t>
      </w:r>
      <w:r>
        <w:rPr>
          <w:rFonts w:hint="eastAsia" w:ascii="仿宋_GB2312" w:eastAsia="仿宋_GB2312"/>
          <w:b w:val="0"/>
          <w:bCs w:val="0"/>
          <w:color w:val="000000"/>
          <w:sz w:val="32"/>
          <w:szCs w:val="32"/>
          <w:u w:val="none"/>
          <w:lang w:eastAsia="zh-CN"/>
        </w:rPr>
        <w:t>）</w:t>
      </w:r>
      <w:r>
        <w:rPr>
          <w:rFonts w:hint="eastAsia" w:ascii="仿宋_GB2312" w:eastAsia="仿宋_GB2312"/>
          <w:b w:val="0"/>
          <w:bCs w:val="0"/>
          <w:color w:val="00000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rPr>
          <w:rFonts w:hint="eastAsia" w:ascii="仿宋_GB2312" w:hAnsi="ˎ̥" w:eastAsia="仿宋_GB2312" w:cs="宋体"/>
          <w:bCs/>
          <w:color w:val="000000"/>
          <w:kern w:val="0"/>
          <w:sz w:val="32"/>
          <w:szCs w:val="32"/>
          <w:u w:val="none"/>
        </w:rPr>
      </w:pPr>
      <w:r>
        <w:rPr>
          <w:rFonts w:hint="eastAsia" w:ascii="仿宋_GB2312" w:hAnsi="ˎ̥" w:eastAsia="仿宋_GB2312" w:cs="宋体"/>
          <w:b/>
          <w:bCs/>
          <w:color w:val="000000"/>
          <w:kern w:val="0"/>
          <w:sz w:val="32"/>
          <w:szCs w:val="32"/>
          <w:u w:val="none"/>
          <w:lang w:val="en-US" w:eastAsia="zh-CN"/>
        </w:rPr>
        <w:t>8</w:t>
      </w:r>
      <w:r>
        <w:rPr>
          <w:rFonts w:hint="eastAsia" w:ascii="仿宋_GB2312" w:hAnsi="ˎ̥" w:eastAsia="仿宋_GB2312" w:cs="宋体"/>
          <w:b/>
          <w:bCs/>
          <w:color w:val="000000"/>
          <w:kern w:val="0"/>
          <w:sz w:val="32"/>
          <w:szCs w:val="32"/>
          <w:u w:val="none"/>
        </w:rPr>
        <w:t>.</w:t>
      </w:r>
      <w:r>
        <w:rPr>
          <w:rFonts w:hint="eastAsia" w:ascii="仿宋_GB2312" w:hAnsi="ˎ̥" w:eastAsia="仿宋_GB2312" w:cs="宋体"/>
          <w:b/>
          <w:bCs w:val="0"/>
          <w:color w:val="auto"/>
          <w:kern w:val="0"/>
          <w:sz w:val="32"/>
          <w:szCs w:val="32"/>
          <w:u w:val="none"/>
          <w:lang w:eastAsia="zh-CN"/>
        </w:rPr>
        <w:t>办理有关法律、法规、规章规定的登记、备案（</w:t>
      </w:r>
      <w:r>
        <w:rPr>
          <w:rFonts w:hint="eastAsia" w:ascii="仿宋_GB2312" w:hAnsi="ˎ̥" w:eastAsia="仿宋_GB2312" w:cs="宋体"/>
          <w:b/>
          <w:bCs w:val="0"/>
          <w:color w:val="auto"/>
          <w:kern w:val="0"/>
          <w:sz w:val="32"/>
          <w:szCs w:val="32"/>
          <w:u w:val="none"/>
          <w:lang w:val="en-US" w:eastAsia="zh-CN"/>
        </w:rPr>
        <w:t>50</w:t>
      </w:r>
      <w:r>
        <w:rPr>
          <w:rFonts w:hint="eastAsia" w:ascii="仿宋_GB2312" w:hAnsi="ˎ̥" w:eastAsia="仿宋_GB2312" w:cs="宋体"/>
          <w:b/>
          <w:bCs w:val="0"/>
          <w:color w:val="auto"/>
          <w:kern w:val="0"/>
          <w:sz w:val="32"/>
          <w:szCs w:val="32"/>
          <w:u w:val="none"/>
          <w:lang w:eastAsia="zh-CN"/>
        </w:rPr>
        <w:t>个工作日）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 w:val="0"/>
          <w:bCs/>
          <w:color w:val="000000"/>
          <w:kern w:val="0"/>
          <w:sz w:val="32"/>
          <w:szCs w:val="32"/>
          <w:u w:val="none"/>
        </w:rPr>
      </w:pPr>
      <w:r>
        <w:rPr>
          <w:rFonts w:hint="eastAsia" w:ascii="仿宋_GB2312" w:hAnsi="ˎ̥" w:eastAsia="仿宋_GB2312" w:cs="宋体"/>
          <w:b w:val="0"/>
          <w:bCs/>
          <w:color w:val="000000"/>
          <w:kern w:val="0"/>
          <w:sz w:val="32"/>
          <w:szCs w:val="32"/>
          <w:u w:val="none"/>
        </w:rPr>
        <w:t>责任</w:t>
      </w:r>
      <w:r>
        <w:rPr>
          <w:rFonts w:hint="eastAsia" w:ascii="仿宋_GB2312" w:hAnsi="ˎ̥" w:eastAsia="仿宋_GB2312" w:cs="宋体"/>
          <w:b w:val="0"/>
          <w:bCs/>
          <w:color w:val="000000"/>
          <w:kern w:val="0"/>
          <w:sz w:val="32"/>
          <w:szCs w:val="32"/>
          <w:u w:val="none"/>
          <w:lang w:eastAsia="zh-CN"/>
        </w:rPr>
        <w:t>股</w:t>
      </w:r>
      <w:r>
        <w:rPr>
          <w:rFonts w:hint="eastAsia" w:ascii="仿宋_GB2312" w:hAnsi="ˎ̥" w:eastAsia="仿宋_GB2312" w:cs="宋体"/>
          <w:b w:val="0"/>
          <w:bCs/>
          <w:color w:val="000000"/>
          <w:kern w:val="0"/>
          <w:sz w:val="32"/>
          <w:szCs w:val="32"/>
          <w:u w:val="none"/>
        </w:rPr>
        <w:t>室：</w:t>
      </w:r>
      <w:r>
        <w:rPr>
          <w:rFonts w:hint="eastAsia" w:ascii="仿宋_GB2312" w:eastAsia="仿宋_GB2312"/>
          <w:b w:val="0"/>
          <w:bCs w:val="0"/>
          <w:color w:val="000000"/>
          <w:sz w:val="32"/>
          <w:szCs w:val="32"/>
          <w:u w:val="none"/>
        </w:rPr>
        <w:t>相关业务</w:t>
      </w:r>
      <w:r>
        <w:rPr>
          <w:rFonts w:hint="eastAsia" w:ascii="仿宋_GB2312" w:eastAsia="仿宋_GB2312"/>
          <w:b w:val="0"/>
          <w:bCs w:val="0"/>
          <w:sz w:val="32"/>
          <w:szCs w:val="32"/>
          <w:lang w:eastAsia="zh-CN"/>
        </w:rPr>
        <w:t>股</w:t>
      </w:r>
      <w:r>
        <w:rPr>
          <w:rFonts w:hint="eastAsia" w:ascii="仿宋_GB2312" w:eastAsia="仿宋_GB2312"/>
          <w:b w:val="0"/>
          <w:bCs w:val="0"/>
          <w:color w:val="000000"/>
          <w:sz w:val="32"/>
          <w:szCs w:val="32"/>
          <w:u w:val="none"/>
        </w:rPr>
        <w:t>室</w:t>
      </w:r>
      <w:r>
        <w:rPr>
          <w:rFonts w:hint="eastAsia" w:ascii="仿宋_GB2312" w:hAnsi="ˎ̥" w:eastAsia="仿宋_GB2312" w:cs="宋体"/>
          <w:b w:val="0"/>
          <w:bCs/>
          <w:color w:val="000000"/>
          <w:kern w:val="0"/>
          <w:sz w:val="32"/>
          <w:szCs w:val="32"/>
          <w:u w:val="none"/>
          <w:lang w:eastAsia="zh-CN"/>
        </w:rPr>
        <w:t>（</w:t>
      </w:r>
      <w:r>
        <w:rPr>
          <w:rFonts w:hint="eastAsia" w:ascii="仿宋_GB2312" w:hAnsi="ˎ̥" w:eastAsia="仿宋_GB2312" w:cs="宋体"/>
          <w:b w:val="0"/>
          <w:bCs/>
          <w:color w:val="000000"/>
          <w:kern w:val="0"/>
          <w:sz w:val="32"/>
          <w:szCs w:val="32"/>
          <w:u w:val="none"/>
          <w:lang w:val="en-US" w:eastAsia="zh-CN"/>
        </w:rPr>
        <w:t>50</w:t>
      </w:r>
      <w:r>
        <w:rPr>
          <w:rFonts w:hint="eastAsia" w:ascii="仿宋_GB2312" w:hAnsi="ˎ̥" w:eastAsia="仿宋_GB2312" w:cs="宋体"/>
          <w:b w:val="0"/>
          <w:bCs/>
          <w:color w:val="000000"/>
          <w:kern w:val="0"/>
          <w:sz w:val="32"/>
          <w:szCs w:val="32"/>
          <w:u w:val="none"/>
        </w:rPr>
        <w:t>个工作日</w:t>
      </w:r>
      <w:r>
        <w:rPr>
          <w:rFonts w:hint="eastAsia" w:ascii="仿宋_GB2312" w:hAnsi="ˎ̥" w:eastAsia="仿宋_GB2312" w:cs="宋体"/>
          <w:b w:val="0"/>
          <w:bCs/>
          <w:color w:val="000000"/>
          <w:kern w:val="0"/>
          <w:sz w:val="32"/>
          <w:szCs w:val="32"/>
          <w:u w:val="none"/>
          <w:lang w:eastAsia="zh-CN"/>
        </w:rPr>
        <w:t>）</w:t>
      </w:r>
      <w:r>
        <w:rPr>
          <w:rFonts w:hint="eastAsia" w:ascii="仿宋_GB2312" w:hAnsi="ˎ̥" w:eastAsia="仿宋_GB2312" w:cs="宋体"/>
          <w:b w:val="0"/>
          <w:bCs/>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3" w:firstLineChars="200"/>
        <w:textAlignment w:val="auto"/>
        <w:outlineLvl w:val="0"/>
        <w:rPr>
          <w:rFonts w:hint="eastAsia" w:ascii="仿宋_GB2312" w:hAnsi="ˎ̥" w:eastAsia="仿宋_GB2312" w:cs="宋体"/>
          <w:b/>
          <w:bCs/>
          <w:color w:val="000000"/>
          <w:kern w:val="0"/>
          <w:sz w:val="32"/>
          <w:szCs w:val="32"/>
          <w:u w:val="none"/>
          <w:lang w:val="en-US" w:eastAsia="zh-CN"/>
        </w:rPr>
      </w:pPr>
      <w:r>
        <w:rPr>
          <w:rFonts w:hint="eastAsia" w:ascii="仿宋_GB2312" w:hAnsi="ˎ̥" w:eastAsia="仿宋_GB2312" w:cs="宋体"/>
          <w:b/>
          <w:bCs/>
          <w:color w:val="000000"/>
          <w:kern w:val="0"/>
          <w:sz w:val="32"/>
          <w:szCs w:val="32"/>
          <w:u w:val="none"/>
          <w:lang w:val="en-US" w:eastAsia="zh-CN"/>
        </w:rPr>
        <w:t>9.完成</w:t>
      </w:r>
      <w:r>
        <w:rPr>
          <w:rFonts w:hint="eastAsia" w:ascii="仿宋_GB2312" w:hAnsi="ˎ̥" w:eastAsia="仿宋_GB2312" w:cs="宋体"/>
          <w:b/>
          <w:bCs/>
          <w:color w:val="000000"/>
          <w:kern w:val="0"/>
          <w:sz w:val="32"/>
          <w:szCs w:val="32"/>
          <w:u w:val="none"/>
        </w:rPr>
        <w:t>本级人民政府或者上级应急管理部门安排的执法工作</w:t>
      </w:r>
      <w:r>
        <w:rPr>
          <w:rFonts w:hint="eastAsia" w:ascii="仿宋_GB2312" w:hAnsi="ˎ̥" w:eastAsia="仿宋_GB2312" w:cs="宋体"/>
          <w:b/>
          <w:bCs/>
          <w:color w:val="000000"/>
          <w:kern w:val="0"/>
          <w:sz w:val="32"/>
          <w:szCs w:val="32"/>
          <w:u w:val="none"/>
          <w:lang w:eastAsia="zh-CN"/>
        </w:rPr>
        <w:t>任务</w:t>
      </w:r>
      <w:r>
        <w:rPr>
          <w:rFonts w:hint="eastAsia" w:ascii="仿宋_GB2312" w:hAnsi="ˎ̥" w:eastAsia="仿宋_GB2312" w:cs="宋体"/>
          <w:b/>
          <w:bCs/>
          <w:color w:val="000000"/>
          <w:kern w:val="0"/>
          <w:sz w:val="32"/>
          <w:szCs w:val="32"/>
          <w:u w:val="none"/>
        </w:rPr>
        <w:t>（</w:t>
      </w:r>
      <w:r>
        <w:rPr>
          <w:rFonts w:hint="eastAsia" w:ascii="仿宋_GB2312" w:hAnsi="ˎ̥" w:eastAsia="仿宋_GB2312" w:cs="宋体"/>
          <w:b/>
          <w:bCs/>
          <w:color w:val="000000"/>
          <w:kern w:val="0"/>
          <w:sz w:val="32"/>
          <w:szCs w:val="32"/>
          <w:u w:val="none"/>
          <w:lang w:val="en-US" w:eastAsia="zh-CN"/>
        </w:rPr>
        <w:t>260</w:t>
      </w:r>
      <w:r>
        <w:rPr>
          <w:rFonts w:hint="eastAsia" w:ascii="仿宋_GB2312" w:hAnsi="ˎ̥" w:eastAsia="仿宋_GB2312" w:cs="宋体"/>
          <w:b/>
          <w:bCs/>
          <w:color w:val="000000"/>
          <w:kern w:val="0"/>
          <w:sz w:val="32"/>
          <w:szCs w:val="32"/>
          <w:u w:val="none"/>
        </w:rPr>
        <w:t>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 w:val="0"/>
          <w:bCs/>
          <w:kern w:val="0"/>
          <w:sz w:val="32"/>
          <w:szCs w:val="32"/>
        </w:rPr>
      </w:pPr>
      <w:r>
        <w:rPr>
          <w:rFonts w:hint="eastAsia" w:ascii="仿宋_GB2312" w:hAnsi="ˎ̥" w:eastAsia="仿宋_GB2312" w:cs="宋体"/>
          <w:b w:val="0"/>
          <w:bCs/>
          <w:kern w:val="0"/>
          <w:sz w:val="32"/>
          <w:szCs w:val="32"/>
        </w:rPr>
        <w:t>责任</w:t>
      </w:r>
      <w:r>
        <w:rPr>
          <w:rFonts w:hint="eastAsia" w:ascii="仿宋_GB2312" w:hAnsi="ˎ̥" w:eastAsia="仿宋_GB2312" w:cs="宋体"/>
          <w:b w:val="0"/>
          <w:bCs/>
          <w:kern w:val="0"/>
          <w:sz w:val="32"/>
          <w:szCs w:val="32"/>
          <w:lang w:eastAsia="zh-CN"/>
        </w:rPr>
        <w:t>股</w:t>
      </w:r>
      <w:r>
        <w:rPr>
          <w:rFonts w:hint="eastAsia" w:ascii="仿宋_GB2312" w:hAnsi="ˎ̥" w:eastAsia="仿宋_GB2312" w:cs="宋体"/>
          <w:b w:val="0"/>
          <w:bCs/>
          <w:kern w:val="0"/>
          <w:sz w:val="32"/>
          <w:szCs w:val="32"/>
        </w:rPr>
        <w:t>室：</w:t>
      </w:r>
      <w:r>
        <w:rPr>
          <w:rFonts w:hint="eastAsia" w:ascii="仿宋_GB2312" w:eastAsia="仿宋_GB2312"/>
          <w:b w:val="0"/>
          <w:bCs w:val="0"/>
          <w:color w:val="000000"/>
          <w:sz w:val="32"/>
          <w:szCs w:val="32"/>
          <w:u w:val="none"/>
        </w:rPr>
        <w:t>相关业务</w:t>
      </w:r>
      <w:r>
        <w:rPr>
          <w:rFonts w:hint="eastAsia" w:ascii="仿宋_GB2312" w:eastAsia="仿宋_GB2312"/>
          <w:b w:val="0"/>
          <w:bCs w:val="0"/>
          <w:sz w:val="32"/>
          <w:szCs w:val="32"/>
          <w:lang w:eastAsia="zh-CN"/>
        </w:rPr>
        <w:t>股</w:t>
      </w:r>
      <w:r>
        <w:rPr>
          <w:rFonts w:hint="eastAsia" w:ascii="仿宋_GB2312" w:eastAsia="仿宋_GB2312"/>
          <w:b w:val="0"/>
          <w:bCs w:val="0"/>
          <w:color w:val="000000"/>
          <w:sz w:val="32"/>
          <w:szCs w:val="32"/>
          <w:u w:val="none"/>
        </w:rPr>
        <w:t>室</w:t>
      </w:r>
      <w:r>
        <w:rPr>
          <w:rFonts w:hint="eastAsia" w:ascii="仿宋_GB2312" w:hAnsi="ˎ̥" w:eastAsia="仿宋_GB2312" w:cs="宋体"/>
          <w:b w:val="0"/>
          <w:bCs/>
          <w:color w:val="000000"/>
          <w:kern w:val="0"/>
          <w:sz w:val="32"/>
          <w:szCs w:val="32"/>
          <w:u w:val="none"/>
          <w:lang w:eastAsia="zh-CN"/>
        </w:rPr>
        <w:t>（</w:t>
      </w:r>
      <w:r>
        <w:rPr>
          <w:rFonts w:hint="eastAsia" w:ascii="仿宋_GB2312" w:hAnsi="ˎ̥" w:eastAsia="仿宋_GB2312" w:cs="宋体"/>
          <w:b w:val="0"/>
          <w:bCs/>
          <w:color w:val="000000"/>
          <w:kern w:val="0"/>
          <w:sz w:val="32"/>
          <w:szCs w:val="32"/>
          <w:u w:val="none"/>
          <w:lang w:val="en-US" w:eastAsia="zh-CN"/>
        </w:rPr>
        <w:t>260</w:t>
      </w:r>
      <w:r>
        <w:rPr>
          <w:rFonts w:hint="eastAsia" w:ascii="仿宋_GB2312" w:hAnsi="ˎ̥" w:eastAsia="仿宋_GB2312" w:cs="宋体"/>
          <w:b w:val="0"/>
          <w:bCs/>
          <w:color w:val="000000"/>
          <w:kern w:val="0"/>
          <w:sz w:val="32"/>
          <w:szCs w:val="32"/>
          <w:u w:val="none"/>
        </w:rPr>
        <w:t>个工作日</w:t>
      </w:r>
      <w:r>
        <w:rPr>
          <w:rFonts w:hint="eastAsia" w:ascii="仿宋_GB2312" w:hAnsi="ˎ̥" w:eastAsia="仿宋_GB2312" w:cs="宋体"/>
          <w:b w:val="0"/>
          <w:bCs/>
          <w:color w:val="000000"/>
          <w:kern w:val="0"/>
          <w:sz w:val="32"/>
          <w:szCs w:val="32"/>
          <w:u w:val="none"/>
          <w:lang w:eastAsia="zh-CN"/>
        </w:rPr>
        <w:t>）</w:t>
      </w:r>
      <w:r>
        <w:rPr>
          <w:rFonts w:hint="eastAsia" w:ascii="仿宋_GB2312" w:hAnsi="ˎ̥" w:eastAsia="仿宋_GB2312" w:cs="宋体"/>
          <w:b w:val="0"/>
          <w:bCs/>
          <w:color w:val="000000"/>
          <w:kern w:val="0"/>
          <w:sz w:val="32"/>
          <w:szCs w:val="32"/>
          <w:u w:val="none"/>
        </w:rPr>
        <w:t>。</w:t>
      </w:r>
    </w:p>
    <w:p>
      <w:pPr>
        <w:keepNext w:val="0"/>
        <w:keepLines w:val="0"/>
        <w:pageBreakBefore w:val="0"/>
        <w:widowControl w:val="0"/>
        <w:kinsoku/>
        <w:wordWrap/>
        <w:overflowPunct/>
        <w:topLinePunct w:val="0"/>
        <w:autoSpaceDE/>
        <w:autoSpaceDN/>
        <w:bidi w:val="0"/>
        <w:adjustRightInd/>
        <w:spacing w:line="560" w:lineRule="exact"/>
        <w:ind w:right="0" w:firstLine="643" w:firstLineChars="200"/>
        <w:textAlignment w:val="auto"/>
        <w:rPr>
          <w:rFonts w:hint="default"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eastAsia="zh-CN"/>
        </w:rPr>
        <w:t>（三）非执法工作日（</w:t>
      </w:r>
      <w:r>
        <w:rPr>
          <w:rFonts w:hint="eastAsia" w:ascii="楷体" w:hAnsi="楷体" w:eastAsia="楷体" w:cs="楷体"/>
          <w:b/>
          <w:bCs/>
          <w:color w:val="auto"/>
          <w:sz w:val="32"/>
          <w:szCs w:val="32"/>
          <w:u w:val="none"/>
          <w:lang w:val="en-US" w:eastAsia="zh-CN"/>
        </w:rPr>
        <w:t>2516</w:t>
      </w:r>
      <w:r>
        <w:rPr>
          <w:rFonts w:hint="eastAsia" w:ascii="楷体" w:hAnsi="楷体" w:eastAsia="楷体" w:cs="楷体"/>
          <w:b/>
          <w:bCs/>
          <w:color w:val="auto"/>
          <w:sz w:val="32"/>
          <w:szCs w:val="32"/>
          <w:u w:val="none"/>
          <w:lang w:eastAsia="zh-CN"/>
        </w:rPr>
        <w:t>个工作日）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仿宋_GB2312" w:hAnsi="ˎ̥" w:eastAsia="仿宋_GB2312" w:cs="宋体"/>
          <w:b w:val="0"/>
          <w:bCs/>
          <w:color w:val="auto"/>
          <w:kern w:val="0"/>
          <w:sz w:val="32"/>
          <w:szCs w:val="32"/>
        </w:rPr>
      </w:pPr>
      <w:r>
        <w:rPr>
          <w:rFonts w:hint="eastAsia" w:ascii="仿宋_GB2312" w:eastAsia="仿宋_GB2312"/>
          <w:color w:val="auto"/>
          <w:sz w:val="32"/>
          <w:szCs w:val="32"/>
          <w:u w:val="none"/>
          <w:lang w:eastAsia="zh-CN"/>
        </w:rPr>
        <w:t>机关值班</w:t>
      </w:r>
      <w:r>
        <w:rPr>
          <w:rFonts w:hint="eastAsia" w:ascii="仿宋_GB2312" w:hAnsi="仿宋_GB2312" w:cs="仿宋_GB2312"/>
          <w:color w:val="auto"/>
          <w:sz w:val="32"/>
          <w:szCs w:val="32"/>
          <w:lang w:val="en-US" w:eastAsia="zh-CN"/>
        </w:rPr>
        <w:t>（干部值班、领导带班）</w:t>
      </w:r>
      <w:r>
        <w:rPr>
          <w:rFonts w:hint="eastAsia" w:ascii="仿宋_GB2312" w:eastAsia="仿宋_GB2312"/>
          <w:color w:val="auto"/>
          <w:sz w:val="32"/>
          <w:szCs w:val="32"/>
          <w:u w:val="none"/>
          <w:lang w:eastAsia="zh-CN"/>
        </w:rPr>
        <w:t>安排</w:t>
      </w:r>
      <w:r>
        <w:rPr>
          <w:rFonts w:hint="eastAsia" w:ascii="仿宋_GB2312" w:eastAsia="仿宋_GB2312"/>
          <w:color w:val="auto"/>
          <w:sz w:val="32"/>
          <w:szCs w:val="32"/>
          <w:u w:val="none"/>
          <w:lang w:val="en-US" w:eastAsia="zh-CN"/>
        </w:rPr>
        <w:t>775</w:t>
      </w:r>
      <w:r>
        <w:rPr>
          <w:rFonts w:hint="eastAsia" w:ascii="仿宋_GB2312" w:eastAsia="仿宋_GB2312"/>
          <w:color w:val="auto"/>
          <w:sz w:val="32"/>
          <w:szCs w:val="32"/>
          <w:u w:val="none"/>
          <w:lang w:eastAsia="zh-CN"/>
        </w:rPr>
        <w:t>日；学习、培训、考核、会议安排</w:t>
      </w:r>
      <w:r>
        <w:rPr>
          <w:rFonts w:hint="eastAsia" w:ascii="仿宋_GB2312" w:eastAsia="仿宋_GB2312"/>
          <w:color w:val="auto"/>
          <w:sz w:val="32"/>
          <w:szCs w:val="32"/>
          <w:u w:val="none"/>
          <w:lang w:val="en-US" w:eastAsia="zh-CN"/>
        </w:rPr>
        <w:t>390</w:t>
      </w:r>
      <w:r>
        <w:rPr>
          <w:rFonts w:hint="eastAsia" w:ascii="仿宋_GB2312" w:eastAsia="仿宋_GB2312"/>
          <w:color w:val="auto"/>
          <w:sz w:val="32"/>
          <w:szCs w:val="32"/>
          <w:u w:val="none"/>
          <w:lang w:eastAsia="zh-CN"/>
        </w:rPr>
        <w:t>日；检查指导下级应急管理部门工作安排</w:t>
      </w:r>
      <w:r>
        <w:rPr>
          <w:rFonts w:hint="eastAsia" w:ascii="仿宋_GB2312" w:eastAsia="仿宋_GB2312"/>
          <w:color w:val="auto"/>
          <w:sz w:val="32"/>
          <w:szCs w:val="32"/>
          <w:u w:val="none"/>
          <w:lang w:val="en-US" w:eastAsia="zh-CN"/>
        </w:rPr>
        <w:t>260</w:t>
      </w:r>
      <w:r>
        <w:rPr>
          <w:rFonts w:hint="eastAsia" w:ascii="仿宋_GB2312" w:eastAsia="仿宋_GB2312"/>
          <w:color w:val="auto"/>
          <w:sz w:val="32"/>
          <w:szCs w:val="32"/>
          <w:u w:val="none"/>
          <w:lang w:eastAsia="zh-CN"/>
        </w:rPr>
        <w:t>日；参加党群活动安排</w:t>
      </w:r>
      <w:r>
        <w:rPr>
          <w:rFonts w:hint="eastAsia" w:ascii="仿宋_GB2312" w:eastAsia="仿宋_GB2312"/>
          <w:color w:val="auto"/>
          <w:sz w:val="32"/>
          <w:szCs w:val="32"/>
          <w:u w:val="none"/>
          <w:lang w:val="en-US" w:eastAsia="zh-CN"/>
        </w:rPr>
        <w:t>470</w:t>
      </w:r>
      <w:r>
        <w:rPr>
          <w:rFonts w:hint="eastAsia" w:ascii="仿宋_GB2312" w:eastAsia="仿宋_GB2312"/>
          <w:color w:val="auto"/>
          <w:sz w:val="32"/>
          <w:szCs w:val="32"/>
          <w:u w:val="none"/>
          <w:lang w:eastAsia="zh-CN"/>
        </w:rPr>
        <w:t>日；病假、事假安排</w:t>
      </w:r>
      <w:r>
        <w:rPr>
          <w:rFonts w:hint="eastAsia" w:ascii="仿宋_GB2312" w:eastAsia="仿宋_GB2312"/>
          <w:color w:val="auto"/>
          <w:sz w:val="32"/>
          <w:szCs w:val="32"/>
          <w:u w:val="none"/>
          <w:lang w:val="en-US" w:eastAsia="zh-CN"/>
        </w:rPr>
        <w:t>80</w:t>
      </w:r>
      <w:r>
        <w:rPr>
          <w:rFonts w:hint="eastAsia" w:ascii="仿宋_GB2312" w:eastAsia="仿宋_GB2312"/>
          <w:color w:val="auto"/>
          <w:sz w:val="32"/>
          <w:szCs w:val="32"/>
          <w:u w:val="none"/>
          <w:lang w:eastAsia="zh-CN"/>
        </w:rPr>
        <w:t>日；法定年休假、探亲假、婚（丧）假安排</w:t>
      </w:r>
      <w:r>
        <w:rPr>
          <w:rFonts w:hint="eastAsia" w:ascii="仿宋_GB2312" w:eastAsia="仿宋_GB2312"/>
          <w:color w:val="auto"/>
          <w:sz w:val="32"/>
          <w:szCs w:val="32"/>
          <w:u w:val="none"/>
          <w:lang w:val="en-US" w:eastAsia="zh-CN"/>
        </w:rPr>
        <w:t>190</w:t>
      </w:r>
      <w:r>
        <w:rPr>
          <w:rFonts w:hint="eastAsia" w:ascii="仿宋_GB2312" w:eastAsia="仿宋_GB2312"/>
          <w:color w:val="auto"/>
          <w:sz w:val="32"/>
          <w:szCs w:val="32"/>
          <w:u w:val="none"/>
          <w:lang w:eastAsia="zh-CN"/>
        </w:rPr>
        <w:t>日；其他日常工作安排</w:t>
      </w:r>
      <w:r>
        <w:rPr>
          <w:rFonts w:hint="eastAsia" w:ascii="仿宋_GB2312" w:eastAsia="仿宋_GB2312"/>
          <w:color w:val="auto"/>
          <w:sz w:val="32"/>
          <w:szCs w:val="32"/>
          <w:u w:val="none"/>
          <w:lang w:val="en-US" w:eastAsia="zh-CN"/>
        </w:rPr>
        <w:t>351</w:t>
      </w:r>
      <w:r>
        <w:rPr>
          <w:rFonts w:hint="eastAsia" w:ascii="仿宋_GB2312" w:eastAsia="仿宋_GB2312"/>
          <w:color w:val="auto"/>
          <w:sz w:val="32"/>
          <w:szCs w:val="32"/>
          <w:u w:val="none"/>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、工作要求</w:t>
      </w:r>
    </w:p>
    <w:p>
      <w:pPr>
        <w:pStyle w:val="8"/>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leftChars="0" w:right="0" w:firstLine="643" w:firstLineChars="200"/>
        <w:jc w:val="left"/>
        <w:textAlignment w:val="auto"/>
        <w:rPr>
          <w:rFonts w:hint="default" w:ascii="仿宋_GB2312" w:hAnsi="Times New Roman" w:eastAsia="仿宋_GB2312" w:cs="仿宋_GB2312"/>
          <w:i w:val="0"/>
          <w:iCs w:val="0"/>
          <w:caps w:val="0"/>
          <w:color w:val="auto"/>
          <w:spacing w:val="0"/>
          <w:sz w:val="32"/>
          <w:szCs w:val="32"/>
          <w:shd w:val="clear" w:color="auto" w:fill="FFFFFF"/>
        </w:rPr>
      </w:pPr>
      <w:r>
        <w:rPr>
          <w:rFonts w:hint="eastAsia" w:ascii="楷体" w:hAnsi="楷体" w:eastAsia="楷体" w:cs="楷体"/>
          <w:b/>
          <w:bCs/>
          <w:color w:val="000000"/>
          <w:kern w:val="2"/>
          <w:sz w:val="32"/>
          <w:szCs w:val="32"/>
          <w:u w:val="none"/>
          <w:lang w:val="en-US" w:eastAsia="zh-CN" w:bidi="ar-SA"/>
        </w:rPr>
        <w:t>（一）</w:t>
      </w:r>
      <w:r>
        <w:rPr>
          <w:rStyle w:val="12"/>
          <w:rFonts w:hint="eastAsia" w:ascii="楷体_GB2312" w:eastAsia="楷体_GB2312" w:cs="楷体_GB2312"/>
          <w:b/>
          <w:bCs/>
          <w:i w:val="0"/>
          <w:iCs w:val="0"/>
          <w:caps w:val="0"/>
          <w:color w:val="auto"/>
          <w:spacing w:val="0"/>
          <w:sz w:val="32"/>
          <w:szCs w:val="32"/>
          <w:shd w:val="clear" w:color="auto" w:fill="FFFFFF"/>
          <w:lang w:val="en-US" w:eastAsia="zh-CN"/>
        </w:rPr>
        <w:t>科学制定谋划</w:t>
      </w:r>
      <w:r>
        <w:rPr>
          <w:rStyle w:val="12"/>
          <w:rFonts w:hint="eastAsia" w:ascii="楷体_GB2312" w:hAnsi="Times New Roman" w:eastAsia="楷体_GB2312" w:cs="楷体_GB2312"/>
          <w:b/>
          <w:bCs/>
          <w:i w:val="0"/>
          <w:iCs w:val="0"/>
          <w:caps w:val="0"/>
          <w:color w:val="auto"/>
          <w:spacing w:val="0"/>
          <w:sz w:val="32"/>
          <w:szCs w:val="32"/>
          <w:shd w:val="clear" w:color="auto" w:fill="FFFFFF"/>
          <w:lang w:val="en-US" w:eastAsia="zh-CN"/>
        </w:rPr>
        <w:t>，夯</w:t>
      </w:r>
      <w:r>
        <w:rPr>
          <w:rStyle w:val="12"/>
          <w:rFonts w:hint="eastAsia" w:ascii="楷体_GB2312" w:eastAsia="楷体_GB2312" w:cs="楷体_GB2312"/>
          <w:b/>
          <w:bCs/>
          <w:i w:val="0"/>
          <w:iCs w:val="0"/>
          <w:caps w:val="0"/>
          <w:color w:val="auto"/>
          <w:spacing w:val="0"/>
          <w:sz w:val="32"/>
          <w:szCs w:val="32"/>
          <w:shd w:val="clear" w:color="auto" w:fill="FFFFFF"/>
          <w:lang w:val="en-US" w:eastAsia="zh-CN"/>
        </w:rPr>
        <w:t>实工作责任</w:t>
      </w:r>
      <w:r>
        <w:rPr>
          <w:rStyle w:val="12"/>
          <w:rFonts w:ascii="楷体_GB2312" w:hAnsi="Times New Roman" w:eastAsia="楷体_GB2312" w:cs="楷体_GB2312"/>
          <w:b/>
          <w:bCs/>
          <w:i w:val="0"/>
          <w:iCs w:val="0"/>
          <w:caps w:val="0"/>
          <w:color w:val="auto"/>
          <w:spacing w:val="0"/>
          <w:sz w:val="32"/>
          <w:szCs w:val="32"/>
          <w:shd w:val="clear" w:color="auto" w:fill="FFFFFF"/>
        </w:rPr>
        <w:t>。</w:t>
      </w:r>
      <w:r>
        <w:rPr>
          <w:rFonts w:hint="eastAsia" w:ascii="仿宋_GB2312" w:hAnsi="Times New Roman" w:eastAsia="仿宋_GB2312" w:cs="仿宋_GB2312"/>
          <w:i w:val="0"/>
          <w:iCs w:val="0"/>
          <w:caps w:val="0"/>
          <w:color w:val="auto"/>
          <w:spacing w:val="0"/>
          <w:sz w:val="32"/>
          <w:szCs w:val="32"/>
          <w:shd w:val="clear" w:color="auto" w:fill="FFFFFF"/>
          <w:lang w:val="en-US" w:eastAsia="zh-CN"/>
        </w:rPr>
        <w:t>各有关股室（大队）</w:t>
      </w:r>
      <w:r>
        <w:rPr>
          <w:rFonts w:hint="default" w:ascii="仿宋_GB2312" w:hAnsi="Times New Roman" w:eastAsia="仿宋_GB2312" w:cs="仿宋_GB2312"/>
          <w:i w:val="0"/>
          <w:iCs w:val="0"/>
          <w:caps w:val="0"/>
          <w:color w:val="auto"/>
          <w:spacing w:val="0"/>
          <w:sz w:val="32"/>
          <w:szCs w:val="32"/>
          <w:shd w:val="clear" w:color="auto" w:fill="FFFFFF"/>
        </w:rPr>
        <w:t>要根据</w:t>
      </w:r>
      <w:r>
        <w:rPr>
          <w:rFonts w:hint="eastAsia" w:ascii="仿宋_GB2312" w:hAnsi="Times New Roman" w:eastAsia="仿宋_GB2312" w:cs="仿宋_GB2312"/>
          <w:i w:val="0"/>
          <w:iCs w:val="0"/>
          <w:caps w:val="0"/>
          <w:color w:val="auto"/>
          <w:spacing w:val="0"/>
          <w:sz w:val="32"/>
          <w:szCs w:val="32"/>
          <w:shd w:val="clear" w:color="auto" w:fill="FFFFFF"/>
          <w:lang w:eastAsia="zh-CN"/>
        </w:rPr>
        <w:t>局</w:t>
      </w:r>
      <w:r>
        <w:rPr>
          <w:rFonts w:hint="eastAsia" w:ascii="仿宋_GB2312" w:eastAsia="仿宋_GB2312" w:cs="仿宋_GB2312"/>
          <w:i w:val="0"/>
          <w:iCs w:val="0"/>
          <w:caps w:val="0"/>
          <w:color w:val="auto"/>
          <w:spacing w:val="0"/>
          <w:sz w:val="32"/>
          <w:szCs w:val="32"/>
          <w:shd w:val="clear" w:color="auto" w:fill="FFFFFF"/>
          <w:lang w:val="en-US" w:eastAsia="zh-CN"/>
        </w:rPr>
        <w:t>2025</w:t>
      </w:r>
      <w:r>
        <w:rPr>
          <w:rFonts w:hint="eastAsia" w:ascii="仿宋_GB2312" w:hAnsi="Times New Roman" w:eastAsia="仿宋_GB2312" w:cs="仿宋_GB2312"/>
          <w:i w:val="0"/>
          <w:iCs w:val="0"/>
          <w:caps w:val="0"/>
          <w:color w:val="auto"/>
          <w:spacing w:val="0"/>
          <w:sz w:val="32"/>
          <w:szCs w:val="32"/>
          <w:shd w:val="clear" w:color="auto" w:fill="FFFFFF"/>
          <w:lang w:eastAsia="zh-CN"/>
        </w:rPr>
        <w:t>年度安全生产监督检查计划，结合</w:t>
      </w:r>
      <w:r>
        <w:rPr>
          <w:rFonts w:hint="default" w:ascii="仿宋_GB2312" w:hAnsi="Times New Roman" w:eastAsia="仿宋_GB2312" w:cs="仿宋_GB2312"/>
          <w:i w:val="0"/>
          <w:iCs w:val="0"/>
          <w:caps w:val="0"/>
          <w:color w:val="auto"/>
          <w:spacing w:val="0"/>
          <w:sz w:val="32"/>
          <w:szCs w:val="32"/>
          <w:shd w:val="clear" w:color="auto" w:fill="FFFFFF"/>
        </w:rPr>
        <w:t>行业领域特点和工作要求，</w:t>
      </w:r>
      <w:r>
        <w:rPr>
          <w:rFonts w:hint="eastAsia" w:ascii="仿宋_GB2312" w:hAnsi="Times New Roman" w:eastAsia="仿宋_GB2312" w:cs="仿宋_GB2312"/>
          <w:i w:val="0"/>
          <w:iCs w:val="0"/>
          <w:caps w:val="0"/>
          <w:color w:val="auto"/>
          <w:spacing w:val="0"/>
          <w:sz w:val="32"/>
          <w:szCs w:val="32"/>
          <w:shd w:val="clear" w:color="auto" w:fill="FFFFFF"/>
          <w:lang w:eastAsia="zh-CN"/>
        </w:rPr>
        <w:t>提前、</w:t>
      </w:r>
      <w:r>
        <w:rPr>
          <w:rFonts w:hint="default" w:ascii="仿宋_GB2312" w:hAnsi="Times New Roman" w:eastAsia="仿宋_GB2312" w:cs="仿宋_GB2312"/>
          <w:i w:val="0"/>
          <w:iCs w:val="0"/>
          <w:caps w:val="0"/>
          <w:color w:val="auto"/>
          <w:spacing w:val="0"/>
          <w:sz w:val="32"/>
          <w:szCs w:val="32"/>
          <w:shd w:val="clear" w:color="auto" w:fill="FFFFFF"/>
        </w:rPr>
        <w:t>科学</w:t>
      </w:r>
      <w:r>
        <w:rPr>
          <w:rFonts w:hint="eastAsia" w:ascii="仿宋_GB2312" w:hAnsi="Times New Roman" w:eastAsia="仿宋_GB2312" w:cs="仿宋_GB2312"/>
          <w:i w:val="0"/>
          <w:iCs w:val="0"/>
          <w:caps w:val="0"/>
          <w:color w:val="auto"/>
          <w:spacing w:val="0"/>
          <w:sz w:val="32"/>
          <w:szCs w:val="32"/>
          <w:shd w:val="clear" w:color="auto" w:fill="FFFFFF"/>
          <w:lang w:eastAsia="zh-CN"/>
        </w:rPr>
        <w:t>筹划</w:t>
      </w:r>
      <w:r>
        <w:rPr>
          <w:rFonts w:hint="default" w:ascii="仿宋_GB2312" w:hAnsi="Times New Roman" w:eastAsia="仿宋_GB2312" w:cs="仿宋_GB2312"/>
          <w:i w:val="0"/>
          <w:iCs w:val="0"/>
          <w:caps w:val="0"/>
          <w:color w:val="auto"/>
          <w:spacing w:val="0"/>
          <w:sz w:val="32"/>
          <w:szCs w:val="32"/>
          <w:shd w:val="clear" w:color="auto" w:fill="FFFFFF"/>
        </w:rPr>
        <w:t>人员力量和时间，</w:t>
      </w:r>
      <w:r>
        <w:rPr>
          <w:rFonts w:hint="eastAsia" w:ascii="仿宋_GB2312" w:hAnsi="Times New Roman" w:eastAsia="仿宋_GB2312" w:cs="仿宋_GB2312"/>
          <w:i w:val="0"/>
          <w:iCs w:val="0"/>
          <w:caps w:val="0"/>
          <w:color w:val="auto"/>
          <w:spacing w:val="0"/>
          <w:sz w:val="32"/>
          <w:szCs w:val="32"/>
          <w:shd w:val="clear" w:color="auto" w:fill="FFFFFF"/>
          <w:lang w:eastAsia="zh-CN"/>
        </w:rPr>
        <w:t>认真制定“双随机</w:t>
      </w:r>
      <w:r>
        <w:rPr>
          <w:rFonts w:hint="eastAsia" w:ascii="仿宋_GB2312" w:eastAsia="仿宋_GB2312" w:cs="仿宋_GB2312"/>
          <w:i w:val="0"/>
          <w:iCs w:val="0"/>
          <w:caps w:val="0"/>
          <w:color w:val="auto"/>
          <w:spacing w:val="0"/>
          <w:sz w:val="32"/>
          <w:szCs w:val="32"/>
          <w:shd w:val="clear" w:color="auto" w:fill="FFFFFF"/>
          <w:lang w:eastAsia="zh-CN"/>
        </w:rPr>
        <w:t>、</w:t>
      </w:r>
      <w:r>
        <w:rPr>
          <w:rFonts w:hint="eastAsia" w:ascii="仿宋_GB2312" w:hAnsi="Times New Roman" w:eastAsia="仿宋_GB2312" w:cs="仿宋_GB2312"/>
          <w:i w:val="0"/>
          <w:iCs w:val="0"/>
          <w:caps w:val="0"/>
          <w:color w:val="auto"/>
          <w:spacing w:val="0"/>
          <w:sz w:val="32"/>
          <w:szCs w:val="32"/>
          <w:shd w:val="clear" w:color="auto" w:fill="FFFFFF"/>
          <w:lang w:eastAsia="zh-CN"/>
        </w:rPr>
        <w:t>一公开”执法检查方案</w:t>
      </w:r>
      <w:r>
        <w:rPr>
          <w:rFonts w:hint="eastAsia" w:ascii="仿宋_GB2312" w:eastAsia="仿宋_GB2312" w:cs="仿宋_GB2312"/>
          <w:i w:val="0"/>
          <w:iCs w:val="0"/>
          <w:caps w:val="0"/>
          <w:color w:val="auto"/>
          <w:spacing w:val="0"/>
          <w:sz w:val="32"/>
          <w:szCs w:val="32"/>
          <w:shd w:val="clear" w:color="auto" w:fill="FFFFFF"/>
          <w:lang w:eastAsia="zh-CN"/>
        </w:rPr>
        <w:t>以及业务工作安排计划</w:t>
      </w:r>
      <w:r>
        <w:rPr>
          <w:rFonts w:hint="eastAsia" w:ascii="仿宋_GB2312" w:hAnsi="Times New Roman" w:eastAsia="仿宋_GB2312" w:cs="仿宋_GB2312"/>
          <w:i w:val="0"/>
          <w:iCs w:val="0"/>
          <w:caps w:val="0"/>
          <w:color w:val="auto"/>
          <w:spacing w:val="0"/>
          <w:sz w:val="32"/>
          <w:szCs w:val="32"/>
          <w:shd w:val="clear" w:color="auto" w:fill="FFFFFF"/>
          <w:lang w:eastAsia="zh-CN"/>
        </w:rPr>
        <w:t>，推进</w:t>
      </w:r>
      <w:r>
        <w:rPr>
          <w:rFonts w:hint="default" w:ascii="仿宋_GB2312" w:hAnsi="Times New Roman" w:eastAsia="仿宋_GB2312" w:cs="仿宋_GB2312"/>
          <w:i w:val="0"/>
          <w:iCs w:val="0"/>
          <w:caps w:val="0"/>
          <w:color w:val="auto"/>
          <w:spacing w:val="0"/>
          <w:sz w:val="32"/>
          <w:szCs w:val="32"/>
          <w:shd w:val="clear" w:color="auto" w:fill="FFFFFF"/>
          <w:lang w:val="en-US" w:eastAsia="zh-CN"/>
        </w:rPr>
        <w:t>全员协同执法</w:t>
      </w:r>
      <w:r>
        <w:rPr>
          <w:rFonts w:hint="eastAsia" w:ascii="仿宋_GB2312" w:hAnsi="Times New Roman" w:eastAsia="仿宋_GB2312" w:cs="仿宋_GB2312"/>
          <w:i w:val="0"/>
          <w:iCs w:val="0"/>
          <w:caps w:val="0"/>
          <w:color w:val="auto"/>
          <w:spacing w:val="0"/>
          <w:sz w:val="32"/>
          <w:szCs w:val="32"/>
          <w:shd w:val="clear" w:color="auto" w:fill="FFFFFF"/>
          <w:lang w:val="en-US" w:eastAsia="zh-CN"/>
        </w:rPr>
        <w:t>，</w:t>
      </w:r>
      <w:r>
        <w:rPr>
          <w:rFonts w:hint="default" w:ascii="仿宋_GB2312" w:hAnsi="Times New Roman" w:eastAsia="仿宋_GB2312" w:cs="仿宋_GB2312"/>
          <w:i w:val="0"/>
          <w:iCs w:val="0"/>
          <w:caps w:val="0"/>
          <w:color w:val="auto"/>
          <w:spacing w:val="0"/>
          <w:sz w:val="32"/>
          <w:szCs w:val="32"/>
          <w:shd w:val="clear" w:color="auto" w:fill="FFFFFF"/>
        </w:rPr>
        <w:t>将年度监督检查计划落实到具体责任人，</w:t>
      </w:r>
      <w:r>
        <w:rPr>
          <w:rFonts w:hint="eastAsia" w:ascii="仿宋_GB2312" w:hAnsi="Times New Roman" w:eastAsia="仿宋_GB2312" w:cs="仿宋_GB2312"/>
          <w:i w:val="0"/>
          <w:iCs w:val="0"/>
          <w:caps w:val="0"/>
          <w:color w:val="auto"/>
          <w:spacing w:val="0"/>
          <w:sz w:val="32"/>
          <w:szCs w:val="32"/>
          <w:shd w:val="clear" w:color="auto" w:fill="FFFFFF"/>
          <w:lang w:eastAsia="zh-CN"/>
        </w:rPr>
        <w:t>确保</w:t>
      </w:r>
      <w:r>
        <w:rPr>
          <w:rFonts w:hint="default" w:ascii="仿宋_GB2312" w:hAnsi="Times New Roman" w:eastAsia="仿宋_GB2312" w:cs="仿宋_GB2312"/>
          <w:i w:val="0"/>
          <w:iCs w:val="0"/>
          <w:caps w:val="0"/>
          <w:color w:val="auto"/>
          <w:spacing w:val="0"/>
          <w:sz w:val="32"/>
          <w:szCs w:val="32"/>
          <w:shd w:val="clear" w:color="auto" w:fill="FFFFFF"/>
        </w:rPr>
        <w:t>年度监督检查计划高质量</w:t>
      </w:r>
      <w:r>
        <w:rPr>
          <w:rFonts w:hint="eastAsia" w:ascii="仿宋_GB2312" w:hAnsi="Times New Roman" w:eastAsia="仿宋_GB2312" w:cs="仿宋_GB2312"/>
          <w:i w:val="0"/>
          <w:iCs w:val="0"/>
          <w:caps w:val="0"/>
          <w:color w:val="auto"/>
          <w:spacing w:val="0"/>
          <w:sz w:val="32"/>
          <w:szCs w:val="32"/>
          <w:shd w:val="clear" w:color="auto" w:fill="FFFFFF"/>
          <w:lang w:eastAsia="zh-CN"/>
        </w:rPr>
        <w:t>完成</w:t>
      </w:r>
      <w:r>
        <w:rPr>
          <w:rFonts w:hint="default" w:ascii="仿宋_GB2312" w:hAnsi="Times New Roman" w:eastAsia="仿宋_GB2312" w:cs="仿宋_GB2312"/>
          <w:i w:val="0"/>
          <w:iCs w:val="0"/>
          <w:caps w:val="0"/>
          <w:color w:val="auto"/>
          <w:spacing w:val="0"/>
          <w:sz w:val="32"/>
          <w:szCs w:val="32"/>
          <w:shd w:val="clear" w:color="auto" w:fill="FFFFFF"/>
        </w:rPr>
        <w:t>。</w:t>
      </w:r>
    </w:p>
    <w:p>
      <w:pPr>
        <w:pStyle w:val="8"/>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leftChars="0" w:right="0" w:firstLine="643" w:firstLineChars="200"/>
        <w:jc w:val="left"/>
        <w:textAlignment w:val="auto"/>
        <w:rPr>
          <w:rFonts w:hint="eastAsia" w:ascii="楷体" w:hAnsi="楷体" w:eastAsia="楷体" w:cs="楷体"/>
          <w:b/>
          <w:bCs/>
          <w:color w:val="000000"/>
          <w:kern w:val="2"/>
          <w:sz w:val="32"/>
          <w:szCs w:val="32"/>
          <w:u w:val="none"/>
          <w:lang w:val="en-US" w:eastAsia="zh-CN" w:bidi="ar-SA"/>
        </w:rPr>
      </w:pPr>
      <w:r>
        <w:rPr>
          <w:rFonts w:hint="eastAsia" w:ascii="楷体" w:hAnsi="楷体" w:eastAsia="楷体" w:cs="楷体"/>
          <w:b/>
          <w:bCs/>
          <w:color w:val="000000"/>
          <w:kern w:val="2"/>
          <w:sz w:val="32"/>
          <w:szCs w:val="32"/>
          <w:u w:val="none"/>
          <w:lang w:val="en-US" w:eastAsia="zh-CN" w:bidi="ar-SA"/>
        </w:rPr>
        <w:t>（二）强化执法队伍建设，提升服务意识。</w:t>
      </w:r>
      <w:r>
        <w:rPr>
          <w:rFonts w:hint="eastAsia" w:ascii="仿宋_GB2312" w:hAnsi="仿宋_GB2312" w:eastAsia="仿宋_GB2312" w:cs="仿宋_GB2312"/>
          <w:sz w:val="32"/>
          <w:szCs w:val="32"/>
          <w:lang w:eastAsia="zh-CN"/>
        </w:rPr>
        <w:t>监督检查人员要严格执行党风廉政建设相关规定，</w:t>
      </w:r>
      <w:r>
        <w:rPr>
          <w:rFonts w:hint="eastAsia" w:ascii="仿宋_GB2312" w:hAnsi="仿宋_GB2312" w:eastAsia="仿宋_GB2312" w:cs="仿宋_GB2312"/>
          <w:b w:val="0"/>
          <w:bCs w:val="0"/>
          <w:color w:val="auto"/>
          <w:sz w:val="32"/>
          <w:szCs w:val="32"/>
          <w:highlight w:val="none"/>
          <w:u w:val="none"/>
          <w:lang w:val="en-US" w:eastAsia="zh-CN"/>
        </w:rPr>
        <w:t>规范日常执法检查、专项执法、明查暗访、交叉互检等工作方式，坚持严格执法与指导服务相结合，开展“说理式”执法。</w:t>
      </w:r>
      <w:r>
        <w:rPr>
          <w:rFonts w:hint="eastAsia" w:ascii="仿宋_GB2312" w:hAnsi="仿宋_GB2312" w:eastAsia="仿宋_GB2312" w:cs="仿宋_GB2312"/>
          <w:sz w:val="32"/>
          <w:szCs w:val="32"/>
          <w:lang w:eastAsia="zh-CN"/>
        </w:rPr>
        <w:t>涉及行政处罚、行政强制的要严格按照法定程序实施并公示，主动接受检查对象及社会的监督；</w:t>
      </w:r>
      <w:r>
        <w:rPr>
          <w:rFonts w:hint="eastAsia" w:ascii="仿宋_GB2312" w:hAnsi="仿宋_GB2312" w:eastAsia="仿宋_GB2312" w:cs="仿宋_GB2312"/>
          <w:b w:val="0"/>
          <w:bCs w:val="0"/>
          <w:color w:val="auto"/>
          <w:sz w:val="32"/>
          <w:szCs w:val="32"/>
          <w:highlight w:val="none"/>
          <w:u w:val="none"/>
          <w:lang w:val="en-US" w:eastAsia="zh-CN"/>
        </w:rPr>
        <w:t>完善行政执法文书送达制度，全面严格落实告知制度，依法保障行政相对人陈述、申辩、提出听证申请等权利。规范涉企行政检查，精简规范行政执法事项，着力解决涉企现场检查事项多、频次高、随意检查等问题</w:t>
      </w:r>
      <w:r>
        <w:rPr>
          <w:rFonts w:hint="eastAsia" w:ascii="仿宋_GB2312" w:eastAsia="仿宋_GB2312"/>
          <w:color w:val="auto"/>
          <w:sz w:val="32"/>
          <w:szCs w:val="32"/>
          <w:lang w:val="zh-CN"/>
        </w:rPr>
        <w:t>，做到公正执法、规范执法、文明执法，进一步提升服务企业意识，全力以赴为企业安全发展保驾护航</w:t>
      </w:r>
      <w:r>
        <w:rPr>
          <w:rFonts w:hint="eastAsia" w:ascii="仿宋_GB2312" w:hAnsi="Times New Roman" w:eastAsia="仿宋_GB2312" w:cs="Times New Roman"/>
          <w:color w:val="000000"/>
          <w:kern w:val="2"/>
          <w:sz w:val="32"/>
          <w:szCs w:val="32"/>
          <w:u w:val="none"/>
          <w:lang w:val="en-US" w:eastAsia="zh-CN" w:bidi="ar-SA"/>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exact"/>
        <w:ind w:right="0" w:firstLine="643" w:firstLineChars="200"/>
        <w:jc w:val="both"/>
        <w:textAlignment w:val="auto"/>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楷体" w:hAnsi="楷体" w:eastAsia="楷体" w:cs="楷体"/>
          <w:b/>
          <w:bCs/>
          <w:color w:val="000000"/>
          <w:kern w:val="2"/>
          <w:sz w:val="32"/>
          <w:szCs w:val="32"/>
          <w:u w:val="none"/>
          <w:lang w:val="en-US" w:eastAsia="zh-CN" w:bidi="ar-SA"/>
        </w:rPr>
        <w:t>（三）严格执法程序，规范执法行为。</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各有关股室（大队）要</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深入贯彻落实国家</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省</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、市、区</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关于严格规范涉企行政检查</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行政执法</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三项制度</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等有关要求，完善跨部门联合、市</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区</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联动的监督检查机制，避免多头检查、重复检查</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、高频次检查</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。要</w:t>
      </w:r>
      <w:r>
        <w:rPr>
          <w:rFonts w:hint="eastAsia" w:ascii="仿宋_GB2312" w:eastAsia="仿宋_GB2312" w:cs="仿宋_GB2312"/>
          <w:i w:val="0"/>
          <w:iCs w:val="0"/>
          <w:caps w:val="0"/>
          <w:color w:val="auto"/>
          <w:spacing w:val="0"/>
          <w:kern w:val="0"/>
          <w:sz w:val="32"/>
          <w:szCs w:val="32"/>
          <w:shd w:val="clear" w:color="auto" w:fill="FFFFFF"/>
          <w:lang w:val="en-US" w:eastAsia="zh-CN" w:bidi="ar"/>
        </w:rPr>
        <w:t>及时</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制定</w:t>
      </w:r>
      <w:r>
        <w:rPr>
          <w:rFonts w:hint="eastAsia" w:ascii="仿宋_GB2312" w:eastAsia="仿宋_GB2312" w:cs="仿宋_GB2312"/>
          <w:i w:val="0"/>
          <w:iCs w:val="0"/>
          <w:caps w:val="0"/>
          <w:color w:val="auto"/>
          <w:spacing w:val="0"/>
          <w:kern w:val="0"/>
          <w:sz w:val="32"/>
          <w:szCs w:val="32"/>
          <w:shd w:val="clear" w:color="auto" w:fill="FFFFFF"/>
          <w:lang w:val="en-US" w:eastAsia="zh-CN" w:bidi="ar"/>
        </w:rPr>
        <w:t>执法</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检查方案并</w:t>
      </w:r>
      <w:r>
        <w:rPr>
          <w:rFonts w:hint="eastAsia" w:ascii="仿宋_GB2312" w:eastAsia="仿宋_GB2312" w:cs="仿宋_GB2312"/>
          <w:i w:val="0"/>
          <w:iCs w:val="0"/>
          <w:caps w:val="0"/>
          <w:color w:val="auto"/>
          <w:spacing w:val="0"/>
          <w:kern w:val="0"/>
          <w:sz w:val="32"/>
          <w:szCs w:val="32"/>
          <w:shd w:val="clear" w:color="auto" w:fill="FFFFFF"/>
          <w:lang w:val="en-US" w:eastAsia="zh-CN" w:bidi="ar"/>
        </w:rPr>
        <w:t>按</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规定报批</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，严格按照检查标准、程序</w:t>
      </w:r>
      <w:r>
        <w:rPr>
          <w:rFonts w:hint="default" w:ascii="仿宋_GB2312" w:hAnsi="Times New Roman" w:eastAsia="仿宋_GB2312" w:cs="仿宋_GB2312"/>
          <w:i w:val="0"/>
          <w:iCs w:val="0"/>
          <w:caps w:val="0"/>
          <w:color w:val="auto"/>
          <w:spacing w:val="0"/>
          <w:kern w:val="0"/>
          <w:sz w:val="32"/>
          <w:szCs w:val="32"/>
          <w:shd w:val="clear" w:color="auto" w:fill="FFFFFF"/>
          <w:lang w:val="en" w:eastAsia="zh-CN" w:bidi="ar"/>
        </w:rPr>
        <w:t>,</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积极应用闽执法平台和全面推广实施“闽企安—安全生产AI助手”</w:t>
      </w:r>
      <w:r>
        <w:rPr>
          <w:rFonts w:hint="default" w:ascii="仿宋_GB2312" w:hAnsi="Times New Roman" w:eastAsia="仿宋_GB2312" w:cs="仿宋_GB2312"/>
          <w:i w:val="0"/>
          <w:iCs w:val="0"/>
          <w:caps w:val="0"/>
          <w:color w:val="auto"/>
          <w:spacing w:val="0"/>
          <w:kern w:val="0"/>
          <w:sz w:val="32"/>
          <w:szCs w:val="32"/>
          <w:shd w:val="clear" w:color="auto" w:fill="FFFFFF"/>
          <w:lang w:val="en-US" w:eastAsia="zh-CN" w:bidi="ar"/>
        </w:rPr>
        <w:t>开展监督检查</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，优化营商环境。</w:t>
      </w:r>
    </w:p>
    <w:p>
      <w:pPr>
        <w:pStyle w:val="8"/>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leftChars="0" w:right="0" w:firstLine="643" w:firstLineChars="200"/>
        <w:jc w:val="left"/>
        <w:textAlignment w:val="auto"/>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楷体" w:hAnsi="楷体" w:eastAsia="楷体" w:cs="楷体"/>
          <w:b/>
          <w:bCs/>
          <w:color w:val="000000"/>
          <w:kern w:val="2"/>
          <w:sz w:val="32"/>
          <w:szCs w:val="32"/>
          <w:u w:val="none"/>
          <w:lang w:val="en-US" w:eastAsia="zh-CN" w:bidi="ar-SA"/>
        </w:rPr>
        <w:t>（四）强化普法宣教，增强法治意识。</w:t>
      </w:r>
      <w:r>
        <w:rPr>
          <w:rFonts w:hint="eastAsia" w:ascii="仿宋_GB2312" w:hAnsi="Times New Roman" w:eastAsia="仿宋_GB2312" w:cs="Times New Roman"/>
          <w:color w:val="000000"/>
          <w:kern w:val="2"/>
          <w:sz w:val="32"/>
          <w:szCs w:val="32"/>
          <w:u w:val="none"/>
          <w:lang w:val="en-US" w:eastAsia="zh-CN" w:bidi="ar-SA"/>
        </w:rPr>
        <w:t>充分运用“五个一百”安全应急保障提升工程建设成果，</w:t>
      </w:r>
      <w:r>
        <w:rPr>
          <w:rFonts w:hint="eastAsia" w:ascii="仿宋_GB2312" w:eastAsia="仿宋_GB2312" w:cs="Times New Roman"/>
          <w:color w:val="000000"/>
          <w:kern w:val="2"/>
          <w:sz w:val="32"/>
          <w:szCs w:val="32"/>
          <w:u w:val="none"/>
          <w:lang w:val="en-US" w:eastAsia="zh-CN" w:bidi="ar-SA"/>
        </w:rPr>
        <w:t>依托</w:t>
      </w:r>
      <w:r>
        <w:rPr>
          <w:rFonts w:hint="eastAsia" w:ascii="仿宋_GB2312" w:hAnsi="Times New Roman" w:eastAsia="仿宋_GB2312" w:cs="Times New Roman"/>
          <w:color w:val="000000"/>
          <w:kern w:val="2"/>
          <w:sz w:val="32"/>
          <w:szCs w:val="32"/>
          <w:u w:val="none"/>
          <w:lang w:val="en-US" w:eastAsia="zh-CN" w:bidi="ar-SA"/>
        </w:rPr>
        <w:t>广播电视、互联网、“两微一端”等</w:t>
      </w:r>
      <w:r>
        <w:rPr>
          <w:rFonts w:hint="eastAsia" w:ascii="仿宋_GB2312" w:eastAsia="仿宋_GB2312" w:cs="Times New Roman"/>
          <w:color w:val="000000"/>
          <w:kern w:val="2"/>
          <w:sz w:val="32"/>
          <w:szCs w:val="32"/>
          <w:u w:val="none"/>
          <w:lang w:val="en-US" w:eastAsia="zh-CN" w:bidi="ar-SA"/>
        </w:rPr>
        <w:t>媒体平台</w:t>
      </w:r>
      <w:r>
        <w:rPr>
          <w:rFonts w:hint="eastAsia" w:ascii="仿宋_GB2312" w:hAnsi="Times New Roman" w:eastAsia="仿宋_GB2312" w:cs="Times New Roman"/>
          <w:color w:val="000000"/>
          <w:kern w:val="2"/>
          <w:sz w:val="32"/>
          <w:szCs w:val="32"/>
          <w:u w:val="none"/>
          <w:lang w:val="en-US" w:eastAsia="zh-CN" w:bidi="ar-SA"/>
        </w:rPr>
        <w:t>，广泛开展安全生产法律法规宣传教育活动</w:t>
      </w:r>
      <w:r>
        <w:rPr>
          <w:rFonts w:hint="eastAsia" w:ascii="仿宋_GB2312" w:eastAsia="仿宋_GB2312" w:cs="Times New Roman"/>
          <w:color w:val="000000"/>
          <w:kern w:val="2"/>
          <w:sz w:val="32"/>
          <w:szCs w:val="32"/>
          <w:u w:val="none"/>
          <w:lang w:val="en-US" w:eastAsia="zh-CN" w:bidi="ar-SA"/>
        </w:rPr>
        <w:t>。同时</w:t>
      </w:r>
      <w:r>
        <w:rPr>
          <w:rFonts w:hint="eastAsia" w:ascii="仿宋_GB2312" w:hAnsi="仿宋_GB2312" w:eastAsia="仿宋_GB2312" w:cs="仿宋_GB2312"/>
          <w:b w:val="0"/>
          <w:bCs w:val="0"/>
          <w:color w:val="auto"/>
          <w:sz w:val="32"/>
          <w:szCs w:val="32"/>
          <w:highlight w:val="none"/>
          <w:u w:val="none"/>
          <w:lang w:val="en-US" w:eastAsia="zh-CN"/>
        </w:rPr>
        <w:t>按照“谁执法、谁普法”要求，把安全生产法律法规的宣传教育融入监督检查全过程，结合案情充分释法说理，增强社会公众的安全生产法治意识和水平，</w:t>
      </w:r>
      <w:r>
        <w:rPr>
          <w:rFonts w:hint="eastAsia" w:ascii="仿宋_GB2312" w:hAnsi="Times New Roman" w:eastAsia="仿宋_GB2312" w:cs="Times New Roman"/>
          <w:color w:val="000000"/>
          <w:kern w:val="2"/>
          <w:sz w:val="32"/>
          <w:szCs w:val="32"/>
          <w:u w:val="none"/>
          <w:lang w:val="en-US" w:eastAsia="zh-CN" w:bidi="ar-SA"/>
        </w:rPr>
        <w:t>进一步减少违法违规行为，营造全社会关心、理解、支持安全生产行政执法工作的浓厚氛围。</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_GB2312" w:hAnsi="Times New Roman" w:eastAsia="仿宋_GB2312" w:cs="Times New Roman"/>
          <w:color w:val="000000"/>
          <w:kern w:val="2"/>
          <w:sz w:val="32"/>
          <w:szCs w:val="32"/>
          <w:u w:val="none"/>
          <w:lang w:val="en-US" w:eastAsia="zh-CN" w:bidi="ar-SA"/>
        </w:rPr>
      </w:pPr>
      <w:r>
        <w:rPr>
          <w:rFonts w:hint="eastAsia" w:ascii="楷体" w:hAnsi="楷体" w:eastAsia="楷体" w:cs="楷体"/>
          <w:b/>
          <w:bCs/>
          <w:color w:val="000000"/>
          <w:kern w:val="2"/>
          <w:sz w:val="32"/>
          <w:szCs w:val="32"/>
          <w:u w:val="none"/>
          <w:lang w:val="en-US" w:eastAsia="zh-CN" w:bidi="ar-SA"/>
        </w:rPr>
        <w:t>（五）强化信息管理，注重报送时效。</w:t>
      </w:r>
      <w:r>
        <w:rPr>
          <w:rFonts w:hint="eastAsia" w:ascii="仿宋_GB2312" w:hAnsi="Times New Roman" w:eastAsia="仿宋_GB2312" w:cs="仿宋_GB2312"/>
          <w:i w:val="0"/>
          <w:iCs w:val="0"/>
          <w:caps w:val="0"/>
          <w:color w:val="auto"/>
          <w:spacing w:val="0"/>
          <w:kern w:val="0"/>
          <w:sz w:val="32"/>
          <w:szCs w:val="32"/>
          <w:shd w:val="clear" w:color="auto" w:fill="FFFFFF"/>
          <w:lang w:val="en-US" w:eastAsia="zh-CN" w:bidi="ar"/>
        </w:rPr>
        <w:t>各有关股室（大队）</w:t>
      </w:r>
      <w:r>
        <w:rPr>
          <w:rFonts w:hint="eastAsia" w:ascii="仿宋_GB2312" w:hAnsi="Times New Roman" w:eastAsia="仿宋_GB2312" w:cs="Times New Roman"/>
          <w:color w:val="000000"/>
          <w:kern w:val="2"/>
          <w:sz w:val="32"/>
          <w:szCs w:val="32"/>
          <w:u w:val="none"/>
          <w:lang w:val="en-US" w:eastAsia="zh-CN" w:bidi="ar-SA"/>
        </w:rPr>
        <w:t>应当明确专人负责监督检查计划执行情况的信息归集管理，</w:t>
      </w:r>
      <w:r>
        <w:rPr>
          <w:rFonts w:hint="eastAsia" w:ascii="仿宋_GB2312" w:hAnsi="仿宋_GB2312" w:eastAsia="仿宋_GB2312" w:cs="仿宋_GB2312"/>
          <w:sz w:val="32"/>
          <w:szCs w:val="32"/>
        </w:rPr>
        <w:t>在监督检查后，应当按有关规定及时将执法数据录入安全生产行政执法系统、闽执法平台和涉企平台，并做好执法文书归档备查工作</w:t>
      </w:r>
      <w:r>
        <w:rPr>
          <w:rFonts w:hint="eastAsia" w:ascii="仿宋_GB2312" w:hAnsi="仿宋_GB2312" w:eastAsia="仿宋_GB2312" w:cs="仿宋_GB2312"/>
          <w:sz w:val="32"/>
          <w:szCs w:val="32"/>
          <w:lang w:eastAsia="zh-CN"/>
        </w:rPr>
        <w:t>；对于</w:t>
      </w:r>
      <w:r>
        <w:rPr>
          <w:rFonts w:hint="eastAsia" w:ascii="仿宋_GB2312" w:hAnsi="Times New Roman" w:eastAsia="仿宋_GB2312" w:cs="Times New Roman"/>
          <w:color w:val="000000"/>
          <w:kern w:val="2"/>
          <w:sz w:val="32"/>
          <w:szCs w:val="32"/>
          <w:u w:val="none"/>
          <w:lang w:val="en-US" w:eastAsia="zh-CN" w:bidi="ar-SA"/>
        </w:rPr>
        <w:t>“双随机一公开”</w:t>
      </w:r>
      <w:r>
        <w:rPr>
          <w:rFonts w:hint="eastAsia" w:ascii="仿宋_GB2312" w:eastAsia="仿宋_GB2312" w:cs="Times New Roman"/>
          <w:color w:val="000000"/>
          <w:kern w:val="2"/>
          <w:sz w:val="32"/>
          <w:szCs w:val="32"/>
          <w:u w:val="none"/>
          <w:lang w:val="en-US" w:eastAsia="zh-CN" w:bidi="ar-SA"/>
        </w:rPr>
        <w:t>执法检查情况，</w:t>
      </w:r>
      <w:r>
        <w:rPr>
          <w:rFonts w:hint="eastAsia" w:ascii="仿宋_GB2312" w:hAnsi="Times New Roman" w:eastAsia="仿宋_GB2312" w:cs="Times New Roman"/>
          <w:color w:val="000000"/>
          <w:kern w:val="2"/>
          <w:sz w:val="32"/>
          <w:szCs w:val="32"/>
          <w:u w:val="none"/>
          <w:lang w:val="en-US" w:eastAsia="zh-CN" w:bidi="ar-SA"/>
        </w:rPr>
        <w:t>应当自检查结束之日起20个工作日内，录入地方协同监管平台向社会公开。</w:t>
      </w:r>
    </w:p>
    <w:p>
      <w:pPr>
        <w:pStyle w:val="2"/>
        <w:rPr>
          <w:rFonts w:hint="eastAsia" w:ascii="仿宋_GB2312" w:hAnsi="仿宋_GB2312" w:eastAsia="仿宋_GB2312" w:cs="仿宋_GB2312"/>
          <w:b w:val="0"/>
          <w:bCs w:val="0"/>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left"/>
        <w:textAlignment w:val="auto"/>
        <w:outlineLvl w:val="9"/>
        <w:rPr>
          <w:rFonts w:hint="eastAsia" w:ascii="仿宋_GB2312" w:eastAsia="仿宋_GB2312" w:cs="Times New Roman"/>
          <w:color w:val="auto"/>
          <w:sz w:val="32"/>
          <w:szCs w:val="32"/>
          <w:lang w:val="en-US" w:eastAsia="zh-CN"/>
        </w:rPr>
      </w:pPr>
      <w:r>
        <w:rPr>
          <w:rFonts w:hint="default" w:ascii="仿宋_GB2312" w:eastAsia="仿宋_GB2312" w:cs="Times New Roman"/>
          <w:color w:val="auto"/>
          <w:sz w:val="32"/>
          <w:szCs w:val="32"/>
          <w:lang w:val="en-US" w:eastAsia="zh-CN"/>
        </w:rPr>
        <w:t>附件</w:t>
      </w:r>
      <w:r>
        <w:rPr>
          <w:rFonts w:hint="eastAsia" w:ascii="仿宋_GB2312" w:eastAsia="仿宋_GB2312" w:cs="Times New Roman"/>
          <w:color w:val="auto"/>
          <w:sz w:val="32"/>
          <w:szCs w:val="32"/>
          <w:lang w:val="en-US" w:eastAsia="zh-CN"/>
        </w:rPr>
        <w:t>：1.2025年度烟花爆竹企业重点检查单位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1920" w:leftChars="500" w:right="0" w:rightChars="0" w:hanging="320" w:hangingChars="100"/>
        <w:jc w:val="left"/>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2.2025年度危险化学品企业重点检查单位</w:t>
      </w:r>
    </w:p>
    <w:p>
      <w:pPr>
        <w:keepNext w:val="0"/>
        <w:keepLines w:val="0"/>
        <w:pageBreakBefore w:val="0"/>
        <w:widowControl w:val="0"/>
        <w:kinsoku/>
        <w:wordWrap w:val="0"/>
        <w:overflowPunct/>
        <w:topLinePunct w:val="0"/>
        <w:autoSpaceDE/>
        <w:autoSpaceDN/>
        <w:bidi w:val="0"/>
        <w:adjustRightInd/>
        <w:snapToGrid/>
        <w:spacing w:line="580" w:lineRule="exact"/>
        <w:ind w:left="1920" w:leftChars="200" w:hanging="1280" w:hangingChars="400"/>
        <w:jc w:val="left"/>
        <w:textAlignment w:val="auto"/>
        <w:outlineLvl w:val="9"/>
        <w:rPr>
          <w:rFonts w:hint="eastAsia" w:ascii="仿宋_GB2312" w:hAnsi="仿宋_GB2312" w:eastAsia="仿宋_GB2312" w:cs="仿宋_GB2312"/>
          <w:color w:val="auto"/>
          <w:sz w:val="32"/>
          <w:szCs w:val="32"/>
        </w:rPr>
      </w:pPr>
      <w:r>
        <w:rPr>
          <w:rFonts w:hint="eastAsia" w:ascii="仿宋_GB2312" w:eastAsia="仿宋_GB2312" w:cs="Times New Roman"/>
          <w:color w:val="auto"/>
          <w:sz w:val="32"/>
          <w:szCs w:val="32"/>
          <w:lang w:val="en-US" w:eastAsia="zh-CN"/>
        </w:rPr>
        <w:t xml:space="preserve">      3.2025年度工贸企业重点检查单位</w:t>
      </w:r>
    </w:p>
    <w:p>
      <w:pPr>
        <w:pStyle w:val="2"/>
        <w:rPr>
          <w:rFonts w:hint="eastAsia" w:ascii="仿宋_GB2312" w:hAnsi="Times New Roman" w:eastAsia="仿宋_GB2312" w:cs="Times New Roman"/>
          <w:color w:val="000000"/>
          <w:kern w:val="2"/>
          <w:sz w:val="32"/>
          <w:szCs w:val="32"/>
          <w:u w:val="none"/>
          <w:lang w:val="en-US" w:eastAsia="zh-CN" w:bidi="ar-SA"/>
        </w:rPr>
      </w:pPr>
    </w:p>
    <w:p>
      <w:pPr>
        <w:pStyle w:val="2"/>
        <w:rPr>
          <w:rFonts w:hint="eastAsia" w:ascii="仿宋_GB2312" w:hAnsi="Times New Roman" w:eastAsia="仿宋_GB2312" w:cs="Times New Roman"/>
          <w:color w:val="000000"/>
          <w:kern w:val="2"/>
          <w:sz w:val="32"/>
          <w:szCs w:val="32"/>
          <w:u w:val="none"/>
          <w:lang w:val="en-US" w:eastAsia="zh-CN" w:bidi="ar-SA"/>
        </w:rPr>
      </w:pPr>
    </w:p>
    <w:p>
      <w:pPr>
        <w:spacing w:line="600" w:lineRule="exact"/>
        <w:jc w:val="both"/>
        <w:rPr>
          <w:rFonts w:hint="eastAsia" w:ascii="黑体" w:hAnsi="黑体" w:eastAsia="黑体" w:cs="黑体"/>
          <w:sz w:val="30"/>
          <w:szCs w:val="30"/>
        </w:rPr>
      </w:pPr>
    </w:p>
    <w:p>
      <w:pPr>
        <w:spacing w:line="600" w:lineRule="exact"/>
        <w:jc w:val="both"/>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pStyle w:val="2"/>
        <w:rPr>
          <w:rFonts w:hint="eastAsia" w:ascii="黑体" w:hAnsi="黑体" w:eastAsia="黑体" w:cs="黑体"/>
          <w:sz w:val="30"/>
          <w:szCs w:val="30"/>
        </w:rPr>
      </w:pPr>
    </w:p>
    <w:p>
      <w:pPr>
        <w:spacing w:line="600" w:lineRule="exact"/>
        <w:jc w:val="both"/>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p>
    <w:p>
      <w:pPr>
        <w:spacing w:line="600" w:lineRule="exact"/>
        <w:ind w:firstLine="440" w:firstLineChars="100"/>
        <w:jc w:val="center"/>
        <w:rPr>
          <w:rFonts w:hint="eastAsia" w:ascii="方正小标宋简体" w:hAnsi="华文中宋" w:eastAsia="方正小标宋简体" w:cs="宋体"/>
          <w:b w:val="0"/>
          <w:bCs w:val="0"/>
          <w:color w:val="000000"/>
          <w:kern w:val="0"/>
          <w:sz w:val="44"/>
          <w:szCs w:val="44"/>
          <w:lang w:eastAsia="zh-CN"/>
        </w:rPr>
      </w:pPr>
      <w:r>
        <w:rPr>
          <w:rFonts w:hint="eastAsia" w:ascii="方正小标宋简体" w:hAnsi="华文中宋" w:eastAsia="方正小标宋简体" w:cs="宋体"/>
          <w:b w:val="0"/>
          <w:bCs w:val="0"/>
          <w:color w:val="000000"/>
          <w:kern w:val="0"/>
          <w:sz w:val="44"/>
          <w:szCs w:val="44"/>
          <w:lang w:val="en-US" w:eastAsia="zh-CN"/>
        </w:rPr>
        <w:t>2025年度</w:t>
      </w:r>
      <w:r>
        <w:rPr>
          <w:rFonts w:hint="eastAsia" w:ascii="方正小标宋简体" w:hAnsi="华文中宋" w:eastAsia="方正小标宋简体" w:cs="宋体"/>
          <w:b w:val="0"/>
          <w:bCs w:val="0"/>
          <w:color w:val="000000"/>
          <w:kern w:val="0"/>
          <w:sz w:val="44"/>
          <w:szCs w:val="44"/>
          <w:lang w:eastAsia="zh-CN"/>
        </w:rPr>
        <w:t>烟花爆竹企业重点检查单位</w:t>
      </w:r>
    </w:p>
    <w:p>
      <w:pPr>
        <w:pStyle w:val="2"/>
        <w:rPr>
          <w:rFonts w:hint="eastAsia"/>
          <w:lang w:eastAsia="zh-CN"/>
        </w:rPr>
      </w:pPr>
    </w:p>
    <w:tbl>
      <w:tblPr>
        <w:tblStyle w:val="10"/>
        <w:tblpPr w:leftFromText="180" w:rightFromText="180" w:vertAnchor="text" w:horzAnchor="page" w:tblpXSpec="center" w:tblpY="180"/>
        <w:tblOverlap w:val="never"/>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6383"/>
        <w:gridCol w:w="1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721"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6383"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1955"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rPr>
              <w:t>执法责任单位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rPr>
              <w:t>1</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莆田市荔城区乐乐花炮店</w:t>
            </w:r>
          </w:p>
        </w:tc>
        <w:tc>
          <w:tcPr>
            <w:tcW w:w="1955" w:type="dxa"/>
            <w:vMerge w:val="restart"/>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减灾救灾保障股</w:t>
            </w:r>
          </w:p>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执法大队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rPr>
              <w:t>2</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莆田市荔城区黄石镇焰美花炮店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3</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莆田市荔城区老顺发花炮店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4</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莆田市荔城区悦红花炮店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5</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莆田市荔城区年年好烟花爆竹店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6</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莆田市荔城区素珠花炮店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7</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莆田市荔城区旺家旺花炮店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8</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莆田市荔城区新度镇凌建喜花炮店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9</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莆田市荔城区德芳花炮店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10</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莆田市荔城区新红灯笼花炮店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11</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莆田市荔城区新度蔡德顺花炮店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12</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莆田市荔城区合家欢花炮店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13</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莆田市荔城区新度乐万家花炮店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14</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莆田市荔城区银洋城市烟花店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15</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莆田市荔城区新度慧媛花炮店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16</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莆田市荔城区新度欢喜花炮店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17</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莆田市荔城区焰遇烟花店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18</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莆田市荔城区万福响城市烟花店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19</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莆田市荔城区微波塔炮店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20</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莆田市荔城区戴氏烟花店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721" w:type="dxa"/>
            <w:vAlign w:val="center"/>
          </w:tcPr>
          <w:p>
            <w:pPr>
              <w:widowControl/>
              <w:spacing w:line="36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auto"/>
                <w:kern w:val="0"/>
                <w:sz w:val="24"/>
                <w:szCs w:val="24"/>
              </w:rPr>
              <w:t>21</w:t>
            </w:r>
          </w:p>
        </w:tc>
        <w:tc>
          <w:tcPr>
            <w:tcW w:w="638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莆田市荔城区顺顺发花炮店</w:t>
            </w:r>
          </w:p>
        </w:tc>
        <w:tc>
          <w:tcPr>
            <w:tcW w:w="1955"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bl>
    <w:p>
      <w:pPr>
        <w:widowControl/>
        <w:wordWrap w:val="0"/>
        <w:spacing w:line="560" w:lineRule="exact"/>
        <w:rPr>
          <w:rFonts w:hint="eastAsia" w:ascii="黑体" w:hAnsi="黑体" w:eastAsia="黑体" w:cs="黑体"/>
          <w:sz w:val="30"/>
          <w:szCs w:val="30"/>
        </w:rPr>
      </w:pPr>
    </w:p>
    <w:p>
      <w:pPr>
        <w:widowControl/>
        <w:wordWrap w:val="0"/>
        <w:spacing w:line="560" w:lineRule="exac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tbl>
      <w:tblPr>
        <w:tblStyle w:val="10"/>
        <w:tblpPr w:leftFromText="180" w:rightFromText="180" w:vertAnchor="text" w:horzAnchor="page" w:tblpX="1680" w:tblpY="883"/>
        <w:tblOverlap w:val="never"/>
        <w:tblW w:w="88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5"/>
        <w:gridCol w:w="6360"/>
        <w:gridCol w:w="17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6360"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1785" w:type="dxa"/>
            <w:tcBorders>
              <w:top w:val="single" w:color="auto" w:sz="6" w:space="0"/>
            </w:tcBorders>
            <w:vAlign w:val="center"/>
          </w:tcPr>
          <w:p>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执法责任</w:t>
            </w:r>
          </w:p>
          <w:p>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莆田市荔城区北高镇呈山加油站</w:t>
            </w:r>
          </w:p>
        </w:tc>
        <w:tc>
          <w:tcPr>
            <w:tcW w:w="1785" w:type="dxa"/>
            <w:vMerge w:val="restart"/>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危险化学品安全监督管理股、执法大队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莆田市荔城区北高中新加油站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莆田市荔城区新度镇慈航加油站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莆田市荔城区新度镇厝柄永昌加油站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莆田市兴拓科技有限公司莆田张镇加油站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莆田市东岸加油站有限公司</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中国石化销售有限公司福建莆田黄石农场加油站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auto"/>
                <w:kern w:val="0"/>
                <w:sz w:val="24"/>
                <w:szCs w:val="24"/>
                <w:lang w:val="en-US" w:eastAsia="zh-CN"/>
              </w:rPr>
              <w:t>中石化森美（福建）石油有限公司莆田城关加油站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中石化森美（福建）石油有限公司莆田中心加油站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中石化森美（福建）石油有限公司莆田德亿加油站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中石化森美（福建）石油有限公司莆田丰华加油站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中石化森美（福建）石油有限公司莆田双石加油站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中石化森美（福建）石油有限公司莆田三山加油站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中国石油天然气股份有限公司福建莆田荔城红旗加油站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中国石油天然气股份有限公司福建莆田荔城南少林加油站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中国石油天然气股份有限公司福建莆田荔城善乡东加油站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中国石油天然气股份有限公司福建莆田荔城善乡西加油站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中国石油天然气股份有限公司福建莆田荔城荔涵南加油站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中国石油天然气股份有限公司福建莆田荔城荔涵北加油站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中国石油天然气股份有限公司福建莆田荔城新度加油站</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莆田市荔城区黄石制氧厂</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三棵树涂料股份有限公司</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5" w:type="dxa"/>
            <w:vAlign w:val="center"/>
          </w:tcPr>
          <w:p>
            <w:pPr>
              <w:widowControl/>
              <w:spacing w:line="36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6360" w:type="dxa"/>
            <w:vAlign w:val="center"/>
          </w:tcPr>
          <w:p>
            <w:pPr>
              <w:widowControl/>
              <w:jc w:val="both"/>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莆田市鹏飞制氧有限公司</w:t>
            </w:r>
          </w:p>
        </w:tc>
        <w:tc>
          <w:tcPr>
            <w:tcW w:w="1785" w:type="dxa"/>
            <w:vMerge w:val="continue"/>
            <w:vAlign w:val="center"/>
          </w:tcPr>
          <w:p>
            <w:pPr>
              <w:widowControl/>
              <w:jc w:val="center"/>
              <w:textAlignment w:val="center"/>
              <w:rPr>
                <w:rFonts w:hint="eastAsia" w:ascii="仿宋_GB2312" w:hAnsi="仿宋_GB2312" w:eastAsia="仿宋_GB2312" w:cs="仿宋_GB2312"/>
                <w:color w:val="000000"/>
                <w:kern w:val="0"/>
                <w:sz w:val="24"/>
                <w:szCs w:val="24"/>
              </w:rPr>
            </w:pPr>
          </w:p>
        </w:tc>
      </w:tr>
    </w:tbl>
    <w:p>
      <w:pPr>
        <w:spacing w:line="600" w:lineRule="exact"/>
        <w:ind w:firstLine="440" w:firstLineChars="100"/>
        <w:jc w:val="center"/>
        <w:rPr>
          <w:rFonts w:hint="eastAsia" w:ascii="方正小标宋简体" w:hAnsi="华文中宋" w:eastAsia="方正小标宋简体" w:cs="宋体"/>
          <w:color w:val="000000"/>
          <w:kern w:val="0"/>
          <w:sz w:val="44"/>
          <w:szCs w:val="44"/>
        </w:rPr>
      </w:pPr>
      <w:r>
        <w:rPr>
          <w:rFonts w:hint="eastAsia" w:ascii="方正小标宋简体" w:hAnsi="华文中宋" w:eastAsia="方正小标宋简体" w:cs="宋体"/>
          <w:color w:val="000000"/>
          <w:kern w:val="0"/>
          <w:sz w:val="44"/>
          <w:szCs w:val="44"/>
          <w:lang w:val="en-US" w:eastAsia="zh-CN"/>
        </w:rPr>
        <w:t>2025年度</w:t>
      </w:r>
      <w:r>
        <w:rPr>
          <w:rFonts w:hint="eastAsia" w:ascii="方正小标宋简体" w:hAnsi="华文中宋" w:eastAsia="方正小标宋简体" w:cs="宋体"/>
          <w:color w:val="000000"/>
          <w:kern w:val="0"/>
          <w:sz w:val="44"/>
          <w:szCs w:val="44"/>
        </w:rPr>
        <w:t>危险化学品企业重点检查</w:t>
      </w:r>
      <w:r>
        <w:rPr>
          <w:rFonts w:hint="eastAsia" w:ascii="方正小标宋简体" w:hAnsi="华文中宋" w:eastAsia="方正小标宋简体" w:cs="宋体"/>
          <w:color w:val="000000"/>
          <w:kern w:val="0"/>
          <w:sz w:val="44"/>
          <w:szCs w:val="44"/>
          <w:lang w:eastAsia="zh-CN"/>
        </w:rPr>
        <w:t>单位</w:t>
      </w:r>
    </w:p>
    <w:p>
      <w:pPr>
        <w:spacing w:line="600" w:lineRule="exact"/>
        <w:jc w:val="both"/>
        <w:rPr>
          <w:rFonts w:hint="eastAsia" w:ascii="仿宋_GB2312" w:hAnsi="仿宋_GB2312" w:eastAsia="仿宋_GB2312" w:cs="仿宋_GB2312"/>
          <w:b/>
          <w:bCs/>
          <w:sz w:val="32"/>
          <w:szCs w:val="32"/>
        </w:rPr>
      </w:pP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pPr>
        <w:keepNext w:val="0"/>
        <w:keepLines w:val="0"/>
        <w:pageBreakBefore w:val="0"/>
        <w:kinsoku/>
        <w:overflowPunct/>
        <w:topLinePunct w:val="0"/>
        <w:bidi w:val="0"/>
        <w:spacing w:line="580" w:lineRule="exact"/>
        <w:ind w:firstLine="440" w:firstLineChars="100"/>
        <w:jc w:val="center"/>
        <w:rPr>
          <w:rFonts w:hint="eastAsia" w:ascii="方正小标宋简体" w:hAnsi="华文中宋" w:eastAsia="方正小标宋简体" w:cs="宋体"/>
          <w:b w:val="0"/>
          <w:bCs w:val="0"/>
          <w:color w:val="000000"/>
          <w:kern w:val="0"/>
          <w:sz w:val="44"/>
          <w:szCs w:val="44"/>
          <w:lang w:eastAsia="zh-CN"/>
        </w:rPr>
      </w:pPr>
      <w:r>
        <w:rPr>
          <w:rFonts w:hint="eastAsia" w:ascii="方正小标宋简体" w:hAnsi="华文中宋" w:eastAsia="方正小标宋简体" w:cs="宋体"/>
          <w:b w:val="0"/>
          <w:bCs w:val="0"/>
          <w:color w:val="000000"/>
          <w:kern w:val="0"/>
          <w:sz w:val="44"/>
          <w:szCs w:val="44"/>
          <w:lang w:val="en-US" w:eastAsia="zh-CN"/>
        </w:rPr>
        <w:t>2025年度</w:t>
      </w:r>
      <w:r>
        <w:rPr>
          <w:rFonts w:hint="eastAsia" w:ascii="方正小标宋简体" w:hAnsi="华文中宋" w:eastAsia="方正小标宋简体" w:cs="宋体"/>
          <w:b w:val="0"/>
          <w:bCs w:val="0"/>
          <w:color w:val="000000"/>
          <w:kern w:val="0"/>
          <w:sz w:val="44"/>
          <w:szCs w:val="44"/>
          <w:lang w:eastAsia="zh-CN"/>
        </w:rPr>
        <w:t>工贸企业重点检查单位</w:t>
      </w:r>
    </w:p>
    <w:tbl>
      <w:tblPr>
        <w:tblStyle w:val="10"/>
        <w:tblpPr w:leftFromText="180" w:rightFromText="180" w:vertAnchor="text" w:horzAnchor="page" w:tblpX="1789" w:tblpY="229"/>
        <w:tblOverlap w:val="never"/>
        <w:tblW w:w="87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6179"/>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721" w:type="dxa"/>
            <w:tcBorders>
              <w:top w:val="single" w:color="auto" w:sz="6" w:space="0"/>
            </w:tcBorders>
            <w:vAlign w:val="center"/>
          </w:tcPr>
          <w:p>
            <w:pPr>
              <w:widowControl/>
              <w:jc w:val="center"/>
              <w:textAlignment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i w:val="0"/>
                <w:color w:val="000000"/>
                <w:kern w:val="0"/>
                <w:sz w:val="24"/>
                <w:szCs w:val="24"/>
                <w:u w:val="none"/>
                <w:lang w:val="en-US" w:eastAsia="zh-CN"/>
              </w:rPr>
              <w:t>序号</w:t>
            </w:r>
          </w:p>
        </w:tc>
        <w:tc>
          <w:tcPr>
            <w:tcW w:w="6179" w:type="dxa"/>
            <w:tcBorders>
              <w:top w:val="single" w:color="auto" w:sz="6" w:space="0"/>
            </w:tcBorders>
            <w:vAlign w:val="center"/>
          </w:tcPr>
          <w:p>
            <w:pPr>
              <w:widowControl/>
              <w:jc w:val="center"/>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i w:val="0"/>
                <w:color w:val="auto"/>
                <w:kern w:val="0"/>
                <w:sz w:val="24"/>
                <w:szCs w:val="24"/>
                <w:u w:val="none"/>
                <w:lang w:val="en-US" w:eastAsia="zh-CN"/>
              </w:rPr>
              <w:t>单位名称</w:t>
            </w:r>
          </w:p>
        </w:tc>
        <w:tc>
          <w:tcPr>
            <w:tcW w:w="1800" w:type="dxa"/>
            <w:tcBorders>
              <w:top w:val="single" w:color="auto" w:sz="6" w:space="0"/>
            </w:tcBorders>
            <w:vAlign w:val="center"/>
          </w:tcPr>
          <w:p>
            <w:pPr>
              <w:widowControl/>
              <w:spacing w:line="400" w:lineRule="exact"/>
              <w:jc w:val="center"/>
              <w:rPr>
                <w:rFonts w:hint="eastAsia" w:ascii="仿宋_GB2312" w:hAnsi="仿宋_GB2312" w:eastAsia="仿宋_GB2312" w:cs="仿宋_GB2312"/>
                <w:b/>
                <w:i w:val="0"/>
                <w:color w:val="000000"/>
                <w:kern w:val="0"/>
                <w:sz w:val="24"/>
                <w:szCs w:val="24"/>
                <w:u w:val="none"/>
                <w:lang w:val="en-US" w:eastAsia="zh-CN"/>
              </w:rPr>
            </w:pPr>
            <w:r>
              <w:rPr>
                <w:rFonts w:hint="eastAsia" w:ascii="仿宋_GB2312" w:hAnsi="仿宋_GB2312" w:eastAsia="仿宋_GB2312" w:cs="仿宋_GB2312"/>
                <w:b/>
                <w:bCs/>
                <w:kern w:val="0"/>
                <w:sz w:val="24"/>
                <w:szCs w:val="24"/>
              </w:rPr>
              <w:t>执法责任单位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w:t>
            </w:r>
          </w:p>
        </w:tc>
        <w:tc>
          <w:tcPr>
            <w:tcW w:w="6179" w:type="dxa"/>
            <w:vAlign w:val="center"/>
          </w:tcPr>
          <w:p>
            <w:pPr>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莆田日发百达鞋材有限公司</w:t>
            </w:r>
          </w:p>
        </w:tc>
        <w:tc>
          <w:tcPr>
            <w:tcW w:w="1800" w:type="dxa"/>
            <w:vMerge w:val="restart"/>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各相关股室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福建省莆田市协龙鞋业有限公司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福建华峰运动用品科技有限公司</w:t>
            </w:r>
          </w:p>
        </w:tc>
        <w:tc>
          <w:tcPr>
            <w:tcW w:w="1800" w:type="dxa"/>
            <w:vMerge w:val="continue"/>
            <w:vAlign w:val="top"/>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莆田市荔城区蒲洋佛像工艺品有限公司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福建省本地香食品发展有限公司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福建省真好食品有限公司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福建省莆田市飞龙食品有限公司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福建星成鞋业有限公司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莆田市恒祥织造有限公司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福建省莆田劲丰鞋业有限公司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莆田市伟丰鞋业有限公司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莆田市能辉鞋服有限公司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莆田安健致远鞋业有限公司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莆田市腾晖体育用品有限公司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莆田市联盛鞋业有限公司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莆田市永陆鞋业有限公司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莆田市双源鞋业有限公司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莆田市双迪鞋业有限公司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19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莆田市双雕气垫有限公司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莆田市迪豹鞋业有限公司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莆田市嘉信鞋材有限公司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莆田市荔城区顺兴纸塑彩印厂</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莆田市嘉德鞋业有限公司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莆田市双联鞋业有限公司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25</w:t>
            </w:r>
          </w:p>
        </w:tc>
        <w:tc>
          <w:tcPr>
            <w:tcW w:w="6179" w:type="dxa"/>
            <w:vAlign w:val="top"/>
          </w:tcPr>
          <w:p>
            <w:pPr>
              <w:widowControl/>
              <w:jc w:val="both"/>
              <w:textAlignment w:val="center"/>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莆田市步威鞋业有限公司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莆田市福恩科技有限公司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莆田市上扬纸业有限公司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莆田市盈顺鞋业有限公司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29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莆田市胜利印务有限公司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莆田市闽光织造有限公司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莆田市金汉发品有限公司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莆田市玮明实业有限公司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福建海山机械有限公司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721" w:type="dxa"/>
            <w:vAlign w:val="center"/>
          </w:tcPr>
          <w:p>
            <w:pPr>
              <w:widowControl/>
              <w:jc w:val="center"/>
              <w:textAlignment w:val="center"/>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i w:val="0"/>
                <w:color w:val="auto"/>
                <w:kern w:val="0"/>
                <w:sz w:val="24"/>
                <w:szCs w:val="24"/>
                <w:u w:val="none"/>
                <w:lang w:val="en-US" w:eastAsia="zh-CN"/>
              </w:rPr>
              <w:t>序号</w:t>
            </w:r>
          </w:p>
        </w:tc>
        <w:tc>
          <w:tcPr>
            <w:tcW w:w="6179" w:type="dxa"/>
            <w:vAlign w:val="center"/>
          </w:tcPr>
          <w:p>
            <w:pPr>
              <w:widowControl/>
              <w:spacing w:line="280" w:lineRule="exact"/>
              <w:jc w:val="center"/>
              <w:textAlignment w:val="center"/>
              <w:rPr>
                <w:rFonts w:hint="eastAsia" w:ascii="仿宋" w:hAnsi="仿宋" w:eastAsia="仿宋" w:cs="仿宋"/>
                <w:color w:val="auto"/>
                <w:kern w:val="0"/>
                <w:sz w:val="18"/>
                <w:szCs w:val="18"/>
                <w:lang w:val="en-US" w:eastAsia="zh-CN" w:bidi="ar"/>
              </w:rPr>
            </w:pPr>
            <w:r>
              <w:rPr>
                <w:rFonts w:hint="eastAsia" w:ascii="仿宋_GB2312" w:hAnsi="仿宋_GB2312" w:eastAsia="仿宋_GB2312" w:cs="仿宋_GB2312"/>
                <w:b/>
                <w:i w:val="0"/>
                <w:color w:val="auto"/>
                <w:kern w:val="0"/>
                <w:sz w:val="24"/>
                <w:szCs w:val="24"/>
                <w:u w:val="none"/>
                <w:lang w:val="en-US" w:eastAsia="zh-CN"/>
              </w:rPr>
              <w:t>单位名称</w:t>
            </w:r>
          </w:p>
        </w:tc>
        <w:tc>
          <w:tcPr>
            <w:tcW w:w="1800" w:type="dxa"/>
            <w:vAlign w:val="center"/>
          </w:tcPr>
          <w:p>
            <w:pPr>
              <w:widowControl/>
              <w:spacing w:line="400" w:lineRule="exact"/>
              <w:jc w:val="center"/>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bCs/>
                <w:kern w:val="0"/>
                <w:sz w:val="24"/>
                <w:szCs w:val="24"/>
              </w:rPr>
              <w:t>执法责任单位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莆田市来克体育用品有限公司</w:t>
            </w:r>
          </w:p>
        </w:tc>
        <w:tc>
          <w:tcPr>
            <w:tcW w:w="1800" w:type="dxa"/>
            <w:vMerge w:val="restart"/>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各相关股室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莆田市飞特鞋业有限公司</w:t>
            </w:r>
          </w:p>
        </w:tc>
        <w:tc>
          <w:tcPr>
            <w:tcW w:w="1800" w:type="dxa"/>
            <w:vMerge w:val="continue"/>
            <w:vAlign w:val="top"/>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36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福建欧麦鑫自动化科技有限公司</w:t>
            </w:r>
          </w:p>
        </w:tc>
        <w:tc>
          <w:tcPr>
            <w:tcW w:w="1800"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莆田市富耀鞋业有限公司</w:t>
            </w:r>
          </w:p>
        </w:tc>
        <w:tc>
          <w:tcPr>
            <w:tcW w:w="1800"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莆田市巴肚吆食品科技有限公司</w:t>
            </w:r>
          </w:p>
        </w:tc>
        <w:tc>
          <w:tcPr>
            <w:tcW w:w="1800" w:type="dxa"/>
            <w:vMerge w:val="continue"/>
            <w:vAlign w:val="top"/>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39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莆田市九度七食品有限公司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莆田市联华鞋材有限公司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莆田市建峰织带有限公司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莆田市步远体育用品有限公司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莆田市金汉科技有限公司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福建省莆田市协克体育用品有限公司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福建佳艺美家具有限公司（粉尘涉爆）</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rPr>
              <w:t>46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莆田市荔城区格里奇全屋定制家居店（粉尘涉爆）</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47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福建省莆田市喜之然家居有限公司（粉尘涉爆）</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48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福建艾力艾三路鞋业有限公司（涉有限空间）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49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福建省闽中有机食品有限公司（涉有限空间）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莆田市新日鞋服有限公司（涉有限空间）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莆田市协丰鞋业有限公司（涉有限空间）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莆田市协丰模具有限公司（涉有限空间）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才子服饰股份有限公司（涉有限空间）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莆田星联鞋业有限公司（涉有限空间）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福建恒而达新材料股份有限公司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莆田市万福鞋业有限公司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莆田市鸿瑞实业有限公司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莆田市荔城区宜家居木业店（粉尘涉爆）</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59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莆田市鑫龙鞋业有限公司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莆田市鑫茂鞋业有限公司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莆田老顾客食品有限公司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莆田市捷发鞋业有限公司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福建泰盛实业有限公司（一、三期）</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福建省牧默新材料科技有限公司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福建恒而达新材料股份有限公司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莆田市永丰鞋业有限公司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莆田市新永丰鞋业有限公司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福建省莆田市恒昌鞋业有限公司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69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福建宝宏人防工程设备防护有限公司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70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福建省鑫华金属制品有限公司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21" w:type="dxa"/>
            <w:vAlign w:val="center"/>
          </w:tcPr>
          <w:p>
            <w:pPr>
              <w:widowControl/>
              <w:jc w:val="center"/>
              <w:textAlignment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i w:val="0"/>
                <w:color w:val="auto"/>
                <w:kern w:val="0"/>
                <w:sz w:val="24"/>
                <w:szCs w:val="24"/>
                <w:u w:val="none"/>
                <w:lang w:val="en-US" w:eastAsia="zh-CN"/>
              </w:rPr>
              <w:t>序号</w:t>
            </w:r>
          </w:p>
        </w:tc>
        <w:tc>
          <w:tcPr>
            <w:tcW w:w="6179" w:type="dxa"/>
            <w:vAlign w:val="center"/>
          </w:tcPr>
          <w:p>
            <w:pPr>
              <w:widowControl/>
              <w:spacing w:line="280" w:lineRule="exact"/>
              <w:jc w:val="center"/>
              <w:textAlignment w:val="center"/>
              <w:rPr>
                <w:rFonts w:hint="eastAsia" w:ascii="仿宋" w:hAnsi="仿宋" w:eastAsia="仿宋" w:cs="仿宋"/>
                <w:color w:val="auto"/>
                <w:kern w:val="0"/>
                <w:sz w:val="18"/>
                <w:szCs w:val="18"/>
                <w:lang w:val="en-US" w:eastAsia="zh-CN" w:bidi="ar"/>
              </w:rPr>
            </w:pPr>
            <w:r>
              <w:rPr>
                <w:rFonts w:hint="eastAsia" w:ascii="仿宋_GB2312" w:hAnsi="仿宋_GB2312" w:eastAsia="仿宋_GB2312" w:cs="仿宋_GB2312"/>
                <w:b/>
                <w:i w:val="0"/>
                <w:color w:val="auto"/>
                <w:kern w:val="0"/>
                <w:sz w:val="24"/>
                <w:szCs w:val="24"/>
                <w:u w:val="none"/>
                <w:lang w:val="en-US" w:eastAsia="zh-CN"/>
              </w:rPr>
              <w:t>单位名称</w:t>
            </w:r>
          </w:p>
        </w:tc>
        <w:tc>
          <w:tcPr>
            <w:tcW w:w="1800" w:type="dxa"/>
            <w:vAlign w:val="center"/>
          </w:tcPr>
          <w:p>
            <w:pPr>
              <w:widowControl/>
              <w:spacing w:line="400" w:lineRule="exact"/>
              <w:jc w:val="center"/>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bCs/>
                <w:kern w:val="0"/>
                <w:sz w:val="24"/>
                <w:szCs w:val="24"/>
              </w:rPr>
              <w:t>执法责任单位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71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华志（福建）电子科技有限公司</w:t>
            </w:r>
          </w:p>
        </w:tc>
        <w:tc>
          <w:tcPr>
            <w:tcW w:w="1800" w:type="dxa"/>
            <w:vMerge w:val="restart"/>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各相关股室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21" w:type="dxa"/>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72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莆田市正诚鞋业有限公司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福建省莆田富邦实业有限公司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莆田市谊丰纸品包装有限公司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75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莆田市众丰鞋业有限公司</w:t>
            </w:r>
          </w:p>
        </w:tc>
        <w:tc>
          <w:tcPr>
            <w:tcW w:w="1800" w:type="dxa"/>
            <w:vMerge w:val="continue"/>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721" w:type="dxa"/>
            <w:vAlign w:val="center"/>
          </w:tcPr>
          <w:p>
            <w:pPr>
              <w:widowControl/>
              <w:jc w:val="center"/>
              <w:textAlignment w:val="center"/>
              <w:rPr>
                <w:rFonts w:hint="default"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莆田市荔城区兴洋鞋业有限公司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77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福建华耀运动用品科技有限公司（莆田市智诚日用品实业有限公司）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78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莆田市锐力塑胶有限公司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79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莆田市锐得皮具有限公司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80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莆田市双冠体育用品有限公司</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81</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福建省佳牧农牧集团有限公司（涉有限空间、粉尘涉爆）</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82</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莆田市百合鞋业有限公司（涉有限空间）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83</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福建东方猎狼服装织造有限公司（福建省莆田启泰鞋业有限公司）（涉有限空间）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1" w:type="dxa"/>
            <w:vAlign w:val="center"/>
          </w:tcPr>
          <w:p>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84</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莆田市荔城区雅仕龙服饰有限公司（涉有限空间）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85</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莆田市鹏飞包装印刷有限公司（涉有限空间）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721" w:type="dxa"/>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86</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福建省莆田市鑫龙金属制品有限公司（涉有限空间）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87</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莆田市三箭塑胶五金有限公司（涉有限空间）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88</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祥恒（莆田）包装有限公司（涉有限空间）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89</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福建省国威体育用品有限公司（涉有限空间）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721" w:type="dxa"/>
            <w:vAlign w:val="center"/>
          </w:tcPr>
          <w:p>
            <w:pPr>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90</w:t>
            </w:r>
          </w:p>
        </w:tc>
        <w:tc>
          <w:tcPr>
            <w:tcW w:w="6179" w:type="dxa"/>
            <w:vAlign w:val="top"/>
          </w:tcPr>
          <w:p>
            <w:pPr>
              <w:widowControl/>
              <w:jc w:val="both"/>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福建固德香料有限公司（涉有限空间）</w:t>
            </w:r>
          </w:p>
        </w:tc>
        <w:tc>
          <w:tcPr>
            <w:tcW w:w="1800" w:type="dxa"/>
            <w:vMerge w:val="continue"/>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p>
        </w:tc>
      </w:tr>
    </w:tbl>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bidi w:val="0"/>
        <w:jc w:val="left"/>
        <w:rPr>
          <w:rFonts w:hint="eastAsia"/>
          <w:sz w:val="11"/>
          <w:szCs w:val="11"/>
        </w:rPr>
      </w:pPr>
    </w:p>
    <w:p>
      <w:pPr>
        <w:pStyle w:val="2"/>
        <w:rPr>
          <w:rFonts w:hint="eastAsia"/>
          <w:sz w:val="11"/>
          <w:szCs w:val="11"/>
        </w:rPr>
      </w:pPr>
    </w:p>
    <w:p>
      <w:pPr>
        <w:pStyle w:val="2"/>
        <w:rPr>
          <w:rFonts w:hint="eastAsia"/>
          <w:sz w:val="11"/>
          <w:szCs w:val="11"/>
        </w:rPr>
      </w:pPr>
    </w:p>
    <w:p>
      <w:pPr>
        <w:pStyle w:val="2"/>
        <w:rPr>
          <w:rFonts w:hint="eastAsia"/>
        </w:rPr>
      </w:pPr>
    </w:p>
    <w:p>
      <w:pPr>
        <w:widowControl/>
        <w:shd w:val="clear" w:color="auto" w:fill="FFFFFF"/>
        <w:wordWrap/>
        <w:adjustRightInd/>
        <w:snapToGrid/>
        <w:spacing w:before="0" w:after="0" w:line="580" w:lineRule="exact"/>
        <w:jc w:val="left"/>
        <w:textAlignment w:val="auto"/>
        <w:outlineLvl w:val="9"/>
        <w:rPr>
          <w:rFonts w:hint="default" w:ascii="Times New Roman" w:hAnsi="Times New Roman" w:cs="Times New Roman"/>
          <w:color w:val="auto"/>
        </w:rPr>
      </w:pPr>
      <w:r>
        <w:rPr>
          <w:rFonts w:hint="default" w:ascii="Times New Roman" w:hAnsi="Times New Roman" w:eastAsia="仿宋_GB2312" w:cs="Times New Roman"/>
          <w:color w:val="auto"/>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387350</wp:posOffset>
                </wp:positionV>
                <wp:extent cx="5504815" cy="8890"/>
                <wp:effectExtent l="0" t="0" r="0" b="0"/>
                <wp:wrapNone/>
                <wp:docPr id="2" name="直接连接符 1"/>
                <wp:cNvGraphicFramePr/>
                <a:graphic xmlns:a="http://schemas.openxmlformats.org/drawingml/2006/main">
                  <a:graphicData uri="http://schemas.microsoft.com/office/word/2010/wordprocessingShape">
                    <wps:wsp>
                      <wps:cNvCnPr/>
                      <wps:spPr>
                        <a:xfrm flipV="1">
                          <a:off x="0" y="0"/>
                          <a:ext cx="550481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flip:y;margin-left:-2.4pt;margin-top:30.5pt;height:0.7pt;width:433.45pt;z-index:251660288;mso-width-relative:page;mso-height-relative:page;" filled="f" stroked="t" coordsize="21600,21600" o:gfxdata="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Hx691gAAAAgBAAAPAAAAAAAAAAEAIAAAACIAAABkcnMvZG93bnJl&#10;di54bWxQSwECFAAUAAAACACHTuJAs1sJRP8BAADxAwAADgAAAAAAAAABACAAAAAl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34925</wp:posOffset>
                </wp:positionV>
                <wp:extent cx="5501005" cy="63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010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pt;margin-top:2.75pt;height:0.05pt;width:433.15pt;z-index:251659264;mso-width-relative:page;mso-height-relative:page;" filled="f" stroked="t" coordsize="21600,21600" o:gfxdata="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qExy0wAAAAQBAAAPAAAAAAAAAAEAIAAAACIAAABkcnMvZG93bnJldi54bWxQSwECFAAUAAAA&#10;CACHTuJAnRRaovMBAADmAwAADgAAAAAAAAABACAAAAAi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莆田市</w:t>
      </w:r>
      <w:r>
        <w:rPr>
          <w:rFonts w:hint="default" w:ascii="Times New Roman" w:hAnsi="Times New Roman" w:eastAsia="仿宋_GB2312" w:cs="Times New Roman"/>
          <w:color w:val="auto"/>
          <w:sz w:val="28"/>
          <w:szCs w:val="28"/>
          <w:lang w:eastAsia="zh-CN"/>
        </w:rPr>
        <w:t>荔城区</w:t>
      </w:r>
      <w:r>
        <w:rPr>
          <w:rFonts w:hint="default" w:ascii="Times New Roman" w:hAnsi="Times New Roman" w:eastAsia="仿宋_GB2312" w:cs="Times New Roman"/>
          <w:color w:val="auto"/>
          <w:sz w:val="28"/>
          <w:szCs w:val="28"/>
          <w:lang w:val="en-US" w:eastAsia="zh-CN"/>
        </w:rPr>
        <w:t>应急</w:t>
      </w:r>
      <w:r>
        <w:rPr>
          <w:rFonts w:hint="default" w:ascii="Times New Roman" w:hAnsi="Times New Roman" w:eastAsia="仿宋_GB2312" w:cs="Times New Roman"/>
          <w:color w:val="auto"/>
          <w:sz w:val="28"/>
          <w:szCs w:val="28"/>
        </w:rPr>
        <w:t xml:space="preserve">管理局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日印发</w:t>
      </w:r>
    </w:p>
    <w:sectPr>
      <w:pgSz w:w="11906" w:h="16838"/>
      <w:pgMar w:top="1984" w:right="1587" w:bottom="1701"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77800" cy="230505"/>
              <wp:effectExtent l="0" t="0" r="0" b="0"/>
              <wp:wrapNone/>
              <wp:docPr id="3" name="文本框4"/>
              <wp:cNvGraphicFramePr/>
              <a:graphic xmlns:a="http://schemas.openxmlformats.org/drawingml/2006/main">
                <a:graphicData uri="http://schemas.microsoft.com/office/word/2010/wordprocessingShape">
                  <wps:wsp>
                    <wps:cNvSpPr txBox="1"/>
                    <wps:spPr>
                      <a:xfrm>
                        <a:off x="0" y="0"/>
                        <a:ext cx="177800" cy="230505"/>
                      </a:xfrm>
                      <a:prstGeom prst="rect">
                        <a:avLst/>
                      </a:prstGeom>
                      <a:noFill/>
                      <a:ln>
                        <a:noFill/>
                      </a:ln>
                    </wps:spPr>
                    <wps:txbx>
                      <w:txbxContent>
                        <w:p>
                          <w:pPr>
                            <w:snapToGrid w:val="0"/>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3</w:t>
                          </w:r>
                          <w:r>
                            <w:rPr>
                              <w:rFonts w:hint="eastAsia"/>
                              <w:sz w:val="28"/>
                              <w:szCs w:val="28"/>
                              <w:lang w:eastAsia="zh-CN"/>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4" o:spid="_x0000_s1026" o:spt="202" type="#_x0000_t202" style="position:absolute;left:0pt;margin-top:-6.75pt;height:18.15pt;width:14pt;mso-position-horizontal:outside;mso-position-horizontal-relative:margin;mso-wrap-style:none;z-index:251659264;mso-width-relative:page;mso-height-relative:page;" filled="f" stroked="f" coordsize="21600,21600" o:gfxdata="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dTXTd0wAAAAYBAAAPAAAAAAAAAAEAIAAAACIAAABkcnMvZG93&#10;bnJldi54bWxQSwECFAAUAAAACACHTuJArD9Dn8wBAACWAwAADgAAAAAAAAABACAAAAAiAQAAZHJz&#10;L2Uyb0RvYy54bWxQSwUGAAAAAAYABgBZAQAAYAUAAAAA&#10;">
              <v:fill on="f" focussize="0,0"/>
              <v:stroke on="f"/>
              <v:imagedata o:title=""/>
              <o:lock v:ext="edit" aspectratio="f"/>
              <v:textbox inset="0mm,0mm,0mm,0mm" style="mso-fit-shape-to-text:t;">
                <w:txbxContent>
                  <w:p>
                    <w:pPr>
                      <w:snapToGrid w:val="0"/>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3</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YTEzM2FkYjE3NmY2YzNhZmQyNzQ2ZjZjNGI5OGEifQ=="/>
    <w:docVar w:name="KSO_WPS_MARK_KEY" w:val="4a19e268-0bda-4025-8628-d01142ba43c8"/>
  </w:docVars>
  <w:rsids>
    <w:rsidRoot w:val="00000000"/>
    <w:rsid w:val="016919D7"/>
    <w:rsid w:val="02014222"/>
    <w:rsid w:val="025C5A85"/>
    <w:rsid w:val="02765572"/>
    <w:rsid w:val="034F17E9"/>
    <w:rsid w:val="03915EE8"/>
    <w:rsid w:val="03D20DEE"/>
    <w:rsid w:val="049A7F93"/>
    <w:rsid w:val="04F62F3E"/>
    <w:rsid w:val="06462DE7"/>
    <w:rsid w:val="067C58E1"/>
    <w:rsid w:val="0685134D"/>
    <w:rsid w:val="06EB6E0C"/>
    <w:rsid w:val="070C28DE"/>
    <w:rsid w:val="079E6400"/>
    <w:rsid w:val="07B44062"/>
    <w:rsid w:val="08CF47F4"/>
    <w:rsid w:val="094C7E05"/>
    <w:rsid w:val="097C3474"/>
    <w:rsid w:val="0B794BC0"/>
    <w:rsid w:val="0B883972"/>
    <w:rsid w:val="0B8C15FE"/>
    <w:rsid w:val="0BCC77B4"/>
    <w:rsid w:val="0C9A2C06"/>
    <w:rsid w:val="0CAA6B80"/>
    <w:rsid w:val="0D2C6696"/>
    <w:rsid w:val="0D3D30EB"/>
    <w:rsid w:val="0D4C3218"/>
    <w:rsid w:val="0DA74F86"/>
    <w:rsid w:val="0DB66EE3"/>
    <w:rsid w:val="0E0C3EFF"/>
    <w:rsid w:val="0E3A275C"/>
    <w:rsid w:val="0FAA368D"/>
    <w:rsid w:val="10120152"/>
    <w:rsid w:val="1020711E"/>
    <w:rsid w:val="1133257E"/>
    <w:rsid w:val="114F5D02"/>
    <w:rsid w:val="11756367"/>
    <w:rsid w:val="126D3C74"/>
    <w:rsid w:val="126D6812"/>
    <w:rsid w:val="12D15236"/>
    <w:rsid w:val="12FE22BF"/>
    <w:rsid w:val="138D152D"/>
    <w:rsid w:val="14AD5701"/>
    <w:rsid w:val="16105F47"/>
    <w:rsid w:val="16F75866"/>
    <w:rsid w:val="17313342"/>
    <w:rsid w:val="17695838"/>
    <w:rsid w:val="179843AF"/>
    <w:rsid w:val="17AC0E0F"/>
    <w:rsid w:val="17C3230D"/>
    <w:rsid w:val="18733A96"/>
    <w:rsid w:val="18B2778A"/>
    <w:rsid w:val="18BF6762"/>
    <w:rsid w:val="18D75B41"/>
    <w:rsid w:val="1994787E"/>
    <w:rsid w:val="1997703B"/>
    <w:rsid w:val="1AA3009B"/>
    <w:rsid w:val="1AA93CC6"/>
    <w:rsid w:val="1ADD03C2"/>
    <w:rsid w:val="1B982E35"/>
    <w:rsid w:val="1D533EB7"/>
    <w:rsid w:val="1E243C94"/>
    <w:rsid w:val="1E2A6A49"/>
    <w:rsid w:val="1E4D7271"/>
    <w:rsid w:val="1E951303"/>
    <w:rsid w:val="202C459A"/>
    <w:rsid w:val="205558BE"/>
    <w:rsid w:val="20AC042C"/>
    <w:rsid w:val="20B56B60"/>
    <w:rsid w:val="20BF5FED"/>
    <w:rsid w:val="214E5D23"/>
    <w:rsid w:val="220978FA"/>
    <w:rsid w:val="22241B85"/>
    <w:rsid w:val="224B5715"/>
    <w:rsid w:val="224D68EA"/>
    <w:rsid w:val="22B75EF1"/>
    <w:rsid w:val="22BE31A2"/>
    <w:rsid w:val="23456F9C"/>
    <w:rsid w:val="2369138D"/>
    <w:rsid w:val="23B60935"/>
    <w:rsid w:val="24661642"/>
    <w:rsid w:val="24AA5B49"/>
    <w:rsid w:val="25160740"/>
    <w:rsid w:val="256D7364"/>
    <w:rsid w:val="26E543C0"/>
    <w:rsid w:val="276435BC"/>
    <w:rsid w:val="27AC78B9"/>
    <w:rsid w:val="27D252E2"/>
    <w:rsid w:val="28092D7E"/>
    <w:rsid w:val="28F73231"/>
    <w:rsid w:val="29A10CE4"/>
    <w:rsid w:val="2A017C32"/>
    <w:rsid w:val="2A2878AC"/>
    <w:rsid w:val="2ACB4462"/>
    <w:rsid w:val="2B1B7EB7"/>
    <w:rsid w:val="2B77216D"/>
    <w:rsid w:val="2C8251CD"/>
    <w:rsid w:val="2CB35DD3"/>
    <w:rsid w:val="2CB52F4D"/>
    <w:rsid w:val="2CDA730C"/>
    <w:rsid w:val="2D595CF1"/>
    <w:rsid w:val="2DD92A1B"/>
    <w:rsid w:val="2E6E76B6"/>
    <w:rsid w:val="2ED2505E"/>
    <w:rsid w:val="2F6B6364"/>
    <w:rsid w:val="2F91266F"/>
    <w:rsid w:val="30005572"/>
    <w:rsid w:val="30640F12"/>
    <w:rsid w:val="30666787"/>
    <w:rsid w:val="30A82F4F"/>
    <w:rsid w:val="318C1F84"/>
    <w:rsid w:val="32BF0681"/>
    <w:rsid w:val="32C5701F"/>
    <w:rsid w:val="33AC1F83"/>
    <w:rsid w:val="3487318D"/>
    <w:rsid w:val="359412AA"/>
    <w:rsid w:val="35C76DF6"/>
    <w:rsid w:val="35D55CC8"/>
    <w:rsid w:val="361E5E91"/>
    <w:rsid w:val="36B44A6A"/>
    <w:rsid w:val="36FB5A68"/>
    <w:rsid w:val="376A75CD"/>
    <w:rsid w:val="38B44A95"/>
    <w:rsid w:val="394F6339"/>
    <w:rsid w:val="39751AE3"/>
    <w:rsid w:val="39A27693"/>
    <w:rsid w:val="39BC46C8"/>
    <w:rsid w:val="3A4F2AA6"/>
    <w:rsid w:val="3B766EC1"/>
    <w:rsid w:val="3B99653C"/>
    <w:rsid w:val="3BE97B8A"/>
    <w:rsid w:val="3F4831D6"/>
    <w:rsid w:val="3F6D0A6D"/>
    <w:rsid w:val="3F933635"/>
    <w:rsid w:val="3F9F3221"/>
    <w:rsid w:val="3FD05DB3"/>
    <w:rsid w:val="412160C9"/>
    <w:rsid w:val="41713D16"/>
    <w:rsid w:val="417E4965"/>
    <w:rsid w:val="4320516C"/>
    <w:rsid w:val="432D619B"/>
    <w:rsid w:val="442F2FF2"/>
    <w:rsid w:val="44DF2B10"/>
    <w:rsid w:val="45CE5353"/>
    <w:rsid w:val="465D66D7"/>
    <w:rsid w:val="467D0912"/>
    <w:rsid w:val="46A647C9"/>
    <w:rsid w:val="46FD4997"/>
    <w:rsid w:val="47E256BF"/>
    <w:rsid w:val="48223734"/>
    <w:rsid w:val="48513A21"/>
    <w:rsid w:val="48BF0AB2"/>
    <w:rsid w:val="48C57170"/>
    <w:rsid w:val="48D2660B"/>
    <w:rsid w:val="48E571C2"/>
    <w:rsid w:val="491B6508"/>
    <w:rsid w:val="492139EC"/>
    <w:rsid w:val="49216CDD"/>
    <w:rsid w:val="49912A8B"/>
    <w:rsid w:val="49E861F0"/>
    <w:rsid w:val="49ED4B92"/>
    <w:rsid w:val="4B1C435F"/>
    <w:rsid w:val="4B297482"/>
    <w:rsid w:val="4B345F4D"/>
    <w:rsid w:val="4BEF0D1E"/>
    <w:rsid w:val="4BF7029D"/>
    <w:rsid w:val="4D102146"/>
    <w:rsid w:val="4D201E25"/>
    <w:rsid w:val="4DFB5766"/>
    <w:rsid w:val="4E0B6A5B"/>
    <w:rsid w:val="4E54356D"/>
    <w:rsid w:val="4F4F07E7"/>
    <w:rsid w:val="4F583E12"/>
    <w:rsid w:val="4FB54E8E"/>
    <w:rsid w:val="4FED5C10"/>
    <w:rsid w:val="4FFA6D45"/>
    <w:rsid w:val="518C60C3"/>
    <w:rsid w:val="52BD6C0C"/>
    <w:rsid w:val="52C04BFD"/>
    <w:rsid w:val="53DF072C"/>
    <w:rsid w:val="54C2200C"/>
    <w:rsid w:val="54D34763"/>
    <w:rsid w:val="55187B3F"/>
    <w:rsid w:val="555E1500"/>
    <w:rsid w:val="55DB5681"/>
    <w:rsid w:val="56CF293C"/>
    <w:rsid w:val="59735122"/>
    <w:rsid w:val="5A5A2A82"/>
    <w:rsid w:val="5AAD63E9"/>
    <w:rsid w:val="5B1C58C8"/>
    <w:rsid w:val="5B2D1ACB"/>
    <w:rsid w:val="5B2D6063"/>
    <w:rsid w:val="5B6B51CC"/>
    <w:rsid w:val="5CD93599"/>
    <w:rsid w:val="5D1A4641"/>
    <w:rsid w:val="5D597E5B"/>
    <w:rsid w:val="5DA06DCE"/>
    <w:rsid w:val="5E3F770E"/>
    <w:rsid w:val="5E5E64EA"/>
    <w:rsid w:val="5EA14683"/>
    <w:rsid w:val="5EBD281C"/>
    <w:rsid w:val="5ECA144F"/>
    <w:rsid w:val="5EDB2F17"/>
    <w:rsid w:val="5F0813F1"/>
    <w:rsid w:val="5FAE3864"/>
    <w:rsid w:val="5FEB0309"/>
    <w:rsid w:val="608C287B"/>
    <w:rsid w:val="60D61DE5"/>
    <w:rsid w:val="61260379"/>
    <w:rsid w:val="61896149"/>
    <w:rsid w:val="61970898"/>
    <w:rsid w:val="61A50678"/>
    <w:rsid w:val="626A4C0E"/>
    <w:rsid w:val="62A80882"/>
    <w:rsid w:val="64960E05"/>
    <w:rsid w:val="64CE1093"/>
    <w:rsid w:val="64DE616D"/>
    <w:rsid w:val="64F510D1"/>
    <w:rsid w:val="65321686"/>
    <w:rsid w:val="655C3499"/>
    <w:rsid w:val="6723497B"/>
    <w:rsid w:val="676A47C6"/>
    <w:rsid w:val="695940A0"/>
    <w:rsid w:val="6973003A"/>
    <w:rsid w:val="69967687"/>
    <w:rsid w:val="699D4236"/>
    <w:rsid w:val="69AB1384"/>
    <w:rsid w:val="6A535578"/>
    <w:rsid w:val="6AC544DC"/>
    <w:rsid w:val="6B060965"/>
    <w:rsid w:val="6B492C89"/>
    <w:rsid w:val="6C8E6D3B"/>
    <w:rsid w:val="6D6B7D8C"/>
    <w:rsid w:val="6D982FB6"/>
    <w:rsid w:val="6D9E53CA"/>
    <w:rsid w:val="6DDE4304"/>
    <w:rsid w:val="6E511DCE"/>
    <w:rsid w:val="6EC764D9"/>
    <w:rsid w:val="6F534B0E"/>
    <w:rsid w:val="6F826DF1"/>
    <w:rsid w:val="6F9108FF"/>
    <w:rsid w:val="6FD14DC4"/>
    <w:rsid w:val="703B72AD"/>
    <w:rsid w:val="706B3285"/>
    <w:rsid w:val="716F161B"/>
    <w:rsid w:val="719A1F14"/>
    <w:rsid w:val="72403742"/>
    <w:rsid w:val="730D67C7"/>
    <w:rsid w:val="74054EA0"/>
    <w:rsid w:val="74CE2465"/>
    <w:rsid w:val="76800450"/>
    <w:rsid w:val="76EB5D5C"/>
    <w:rsid w:val="774A2A2E"/>
    <w:rsid w:val="77673D0B"/>
    <w:rsid w:val="77AA330B"/>
    <w:rsid w:val="77E11A73"/>
    <w:rsid w:val="781D21B8"/>
    <w:rsid w:val="79AB3408"/>
    <w:rsid w:val="7ADE4A38"/>
    <w:rsid w:val="7B61697D"/>
    <w:rsid w:val="7B9B45C9"/>
    <w:rsid w:val="7C150DF2"/>
    <w:rsid w:val="7C3E7A38"/>
    <w:rsid w:val="7C5A2525"/>
    <w:rsid w:val="7D666B07"/>
    <w:rsid w:val="7DF804B8"/>
    <w:rsid w:val="7E006581"/>
    <w:rsid w:val="7E5E16AD"/>
    <w:rsid w:val="7EC62364"/>
    <w:rsid w:val="7EEF3669"/>
    <w:rsid w:val="7F1E54E3"/>
    <w:rsid w:val="7F8455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4">
    <w:name w:val="Body Text Indent"/>
    <w:basedOn w:val="1"/>
    <w:unhideWhenUsed/>
    <w:qFormat/>
    <w:uiPriority w:val="99"/>
    <w:pPr>
      <w:spacing w:after="120" w:afterLines="0"/>
      <w:ind w:left="420" w:left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6"/>
    <w:qFormat/>
    <w:uiPriority w:val="0"/>
    <w:pPr>
      <w:spacing w:before="0" w:beforeAutospacing="1" w:after="0" w:afterAutospacing="1"/>
      <w:ind w:left="0" w:right="0"/>
      <w:jc w:val="left"/>
    </w:pPr>
    <w:rPr>
      <w:kern w:val="0"/>
      <w:sz w:val="24"/>
      <w:lang w:val="en-US" w:eastAsia="zh-CN"/>
    </w:rPr>
  </w:style>
  <w:style w:type="paragraph" w:styleId="9">
    <w:name w:val="Body Text First Indent 2"/>
    <w:basedOn w:val="4"/>
    <w:next w:val="1"/>
    <w:unhideWhenUsed/>
    <w:qFormat/>
    <w:uiPriority w:val="99"/>
    <w:pPr>
      <w:spacing w:before="100" w:beforeLines="0" w:beforeAutospacing="1" w:after="0" w:afterLines="0"/>
      <w:ind w:firstLine="420" w:firstLineChars="200"/>
    </w:pPr>
  </w:style>
  <w:style w:type="character" w:styleId="12">
    <w:name w:val="Strong"/>
    <w:qFormat/>
    <w:uiPriority w:val="0"/>
    <w:rPr>
      <w:b/>
    </w:rPr>
  </w:style>
  <w:style w:type="character" w:customStyle="1" w:styleId="13">
    <w:name w:val="font01"/>
    <w:basedOn w:val="11"/>
    <w:qFormat/>
    <w:uiPriority w:val="0"/>
    <w:rPr>
      <w:rFonts w:hint="eastAsia" w:ascii="宋体" w:hAnsi="宋体" w:eastAsia="宋体" w:cs="宋体"/>
      <w:color w:val="000000"/>
      <w:sz w:val="28"/>
      <w:szCs w:val="28"/>
      <w:u w:val="none"/>
    </w:rPr>
  </w:style>
  <w:style w:type="paragraph" w:customStyle="1" w:styleId="14">
    <w:name w:val="p0"/>
    <w:qFormat/>
    <w:uiPriority w:val="0"/>
    <w:pPr>
      <w:jc w:val="both"/>
    </w:pPr>
    <w:rPr>
      <w:rFonts w:ascii="Times New Roman" w:hAnsi="Times New Roman" w:eastAsia="Times New Roman"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6839</Words>
  <Characters>7177</Characters>
  <Lines>0</Lines>
  <Paragraphs>0</Paragraphs>
  <TotalTime>3</TotalTime>
  <ScaleCrop>false</ScaleCrop>
  <LinksUpToDate>false</LinksUpToDate>
  <CharactersWithSpaces>7263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2020-03-18T04:58:00Z</dcterms:created>
  <dc:creator>辉小一</dc:creator>
  <cp:lastModifiedBy>Administrator</cp:lastModifiedBy>
  <cp:lastPrinted>2024-03-28T00:30:00Z</cp:lastPrinted>
  <dcterms:modified xsi:type="dcterms:W3CDTF">2025-04-11T02:09:30Z</dcterms:modified>
  <dc:title>荔应急〔2020〕16号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56EEBAFD911D4B01A9DB8A66D5ED538B</vt:lpwstr>
  </property>
  <property fmtid="{D5CDD505-2E9C-101B-9397-08002B2CF9AE}" pid="4" name="KSOTemplateDocerSaveRecord">
    <vt:lpwstr>eyJoZGlkIjoiZDBiZjQ4YWZlYjQzNzUyZjUyNDIwYWZlMWI1Njk0ODUifQ==</vt:lpwstr>
  </property>
</Properties>
</file>